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s="Times New Roman"/>
          <w:sz w:val="36"/>
          <w:szCs w:val="36"/>
        </w:rPr>
      </w:pPr>
      <w:r>
        <w:rPr>
          <w:rFonts w:ascii="方正小标宋_GBK" w:eastAsia="方正小标宋_GBK" w:cs="方正小标宋_GBK"/>
          <w:sz w:val="36"/>
          <w:szCs w:val="36"/>
        </w:rPr>
        <w:t>2017</w:t>
      </w:r>
      <w:r>
        <w:rPr>
          <w:rFonts w:hint="eastAsia" w:ascii="方正小标宋_GBK" w:eastAsia="方正小标宋_GBK" w:cs="方正小标宋_GBK"/>
          <w:sz w:val="36"/>
          <w:szCs w:val="36"/>
        </w:rPr>
        <w:t>年度石狮市财政决算相关重要事项的说明</w:t>
      </w:r>
    </w:p>
    <w:p>
      <w:pPr>
        <w:rPr>
          <w:rFonts w:ascii="方正小标宋_GBK" w:eastAsia="方正小标宋_GBK" w:cs="Times New Roman"/>
          <w:sz w:val="32"/>
          <w:szCs w:val="32"/>
        </w:rPr>
      </w:pP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w:t>
      </w:r>
      <w:r>
        <w:rPr>
          <w:rFonts w:hint="eastAsia" w:ascii="Times New Roman" w:hAnsi="Times New Roman" w:eastAsia="方正黑体_GBK" w:cs="方正黑体_GBK"/>
          <w:kern w:val="0"/>
          <w:sz w:val="32"/>
          <w:szCs w:val="32"/>
        </w:rPr>
        <w:t>本级支出决算说明</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仿宋" w:eastAsia="仿宋" w:cs="仿宋"/>
          <w:kern w:val="0"/>
          <w:sz w:val="32"/>
          <w:szCs w:val="32"/>
        </w:rPr>
        <w:t>（一）</w:t>
      </w: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年度石狮市一般公共预算的支出决算数为</w:t>
      </w:r>
      <w:r>
        <w:rPr>
          <w:rFonts w:ascii="Times New Roman" w:hAnsi="Times New Roman" w:eastAsia="仿宋" w:cs="Times New Roman"/>
          <w:kern w:val="0"/>
          <w:sz w:val="32"/>
          <w:szCs w:val="32"/>
        </w:rPr>
        <w:t>530581</w:t>
      </w:r>
      <w:r>
        <w:rPr>
          <w:rFonts w:hint="eastAsia" w:ascii="Times New Roman" w:hAnsi="仿宋" w:eastAsia="仿宋" w:cs="仿宋"/>
          <w:kern w:val="0"/>
          <w:sz w:val="32"/>
          <w:szCs w:val="32"/>
        </w:rPr>
        <w:t>万元，比</w:t>
      </w:r>
      <w:r>
        <w:rPr>
          <w:rFonts w:ascii="Times New Roman" w:hAnsi="Times New Roman" w:eastAsia="仿宋" w:cs="Times New Roman"/>
          <w:kern w:val="0"/>
          <w:sz w:val="32"/>
          <w:szCs w:val="32"/>
        </w:rPr>
        <w:t>2016</w:t>
      </w:r>
      <w:r>
        <w:rPr>
          <w:rFonts w:hint="eastAsia" w:ascii="Times New Roman" w:hAnsi="仿宋" w:eastAsia="仿宋" w:cs="仿宋"/>
          <w:kern w:val="0"/>
          <w:sz w:val="32"/>
          <w:szCs w:val="32"/>
        </w:rPr>
        <w:t>年度决算数增加</w:t>
      </w:r>
      <w:r>
        <w:rPr>
          <w:rFonts w:ascii="Times New Roman" w:hAnsi="Times New Roman" w:eastAsia="仿宋" w:cs="Times New Roman"/>
          <w:kern w:val="0"/>
          <w:sz w:val="32"/>
          <w:szCs w:val="32"/>
        </w:rPr>
        <w:t>42046</w:t>
      </w:r>
      <w:r>
        <w:rPr>
          <w:rFonts w:hint="eastAsia" w:ascii="Times New Roman" w:hAnsi="仿宋" w:eastAsia="仿宋" w:cs="仿宋"/>
          <w:kern w:val="0"/>
          <w:sz w:val="32"/>
          <w:szCs w:val="32"/>
        </w:rPr>
        <w:t>万元，增长</w:t>
      </w:r>
      <w:r>
        <w:rPr>
          <w:rFonts w:ascii="Times New Roman" w:hAnsi="Times New Roman" w:eastAsia="仿宋" w:cs="Times New Roman"/>
          <w:kern w:val="0"/>
          <w:sz w:val="32"/>
          <w:szCs w:val="32"/>
        </w:rPr>
        <w:t>8.6%</w:t>
      </w:r>
      <w:r>
        <w:rPr>
          <w:rFonts w:hint="eastAsia" w:ascii="Times New Roman" w:hAnsi="仿宋" w:eastAsia="仿宋" w:cs="仿宋"/>
          <w:kern w:val="0"/>
          <w:sz w:val="32"/>
          <w:szCs w:val="32"/>
        </w:rPr>
        <w:t>。具体情况如下：</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仿宋" w:eastAsia="仿宋" w:cs="仿宋"/>
          <w:kern w:val="0"/>
          <w:sz w:val="32"/>
          <w:szCs w:val="32"/>
        </w:rPr>
        <w:t>、公共安全支出</w:t>
      </w:r>
      <w:r>
        <w:rPr>
          <w:rFonts w:ascii="Times New Roman" w:hAnsi="Times New Roman" w:eastAsia="仿宋" w:cs="Times New Roman"/>
          <w:kern w:val="0"/>
          <w:sz w:val="32"/>
          <w:szCs w:val="32"/>
        </w:rPr>
        <w:t>31803</w:t>
      </w:r>
      <w:r>
        <w:rPr>
          <w:rFonts w:hint="eastAsia" w:ascii="Times New Roman" w:hAnsi="仿宋" w:eastAsia="仿宋" w:cs="仿宋"/>
          <w:kern w:val="0"/>
          <w:sz w:val="32"/>
          <w:szCs w:val="32"/>
        </w:rPr>
        <w:t>万元，同比下降</w:t>
      </w:r>
      <w:r>
        <w:rPr>
          <w:rFonts w:ascii="Times New Roman" w:hAnsi="Times New Roman" w:eastAsia="仿宋" w:cs="Times New Roman"/>
          <w:kern w:val="0"/>
          <w:sz w:val="32"/>
          <w:szCs w:val="32"/>
        </w:rPr>
        <w:t>5.7%</w:t>
      </w:r>
      <w:r>
        <w:rPr>
          <w:rFonts w:hint="eastAsia" w:ascii="Times New Roman" w:hAnsi="仿宋" w:eastAsia="仿宋" w:cs="仿宋"/>
          <w:kern w:val="0"/>
          <w:sz w:val="32"/>
          <w:szCs w:val="32"/>
        </w:rPr>
        <w:t>，主要是法院、检察院两院体制上划。</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hint="eastAsia" w:ascii="Times New Roman" w:hAnsi="仿宋" w:eastAsia="仿宋" w:cs="仿宋"/>
          <w:kern w:val="0"/>
          <w:sz w:val="32"/>
          <w:szCs w:val="32"/>
        </w:rPr>
        <w:t>、教育支出</w:t>
      </w:r>
      <w:r>
        <w:rPr>
          <w:rFonts w:ascii="Times New Roman" w:hAnsi="Times New Roman" w:eastAsia="仿宋" w:cs="Times New Roman"/>
          <w:kern w:val="0"/>
          <w:sz w:val="32"/>
          <w:szCs w:val="32"/>
        </w:rPr>
        <w:t>78494</w:t>
      </w:r>
      <w:r>
        <w:rPr>
          <w:rFonts w:hint="eastAsia" w:ascii="Times New Roman" w:hAnsi="仿宋" w:eastAsia="仿宋" w:cs="仿宋"/>
          <w:kern w:val="0"/>
          <w:sz w:val="32"/>
          <w:szCs w:val="32"/>
        </w:rPr>
        <w:t>万元，同比增长</w:t>
      </w:r>
      <w:r>
        <w:rPr>
          <w:rFonts w:ascii="Times New Roman" w:hAnsi="Times New Roman" w:eastAsia="仿宋" w:cs="Times New Roman"/>
          <w:kern w:val="0"/>
          <w:sz w:val="32"/>
          <w:szCs w:val="32"/>
        </w:rPr>
        <w:t>2.1%</w:t>
      </w:r>
      <w:r>
        <w:rPr>
          <w:rFonts w:hint="eastAsia" w:ascii="Times New Roman" w:hAnsi="Times New Roman" w:eastAsia="仿宋" w:cs="仿宋"/>
          <w:kern w:val="0"/>
          <w:sz w:val="32"/>
          <w:szCs w:val="32"/>
        </w:rPr>
        <w:t>，主要是改善教学软硬件环境等支出</w:t>
      </w:r>
      <w:r>
        <w:rPr>
          <w:rFonts w:hint="eastAsia" w:ascii="Times New Roman" w:hAnsi="仿宋" w:eastAsia="仿宋" w:cs="仿宋"/>
          <w:kern w:val="0"/>
          <w:sz w:val="32"/>
          <w:szCs w:val="32"/>
        </w:rPr>
        <w:t>。</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hint="eastAsia" w:ascii="Times New Roman" w:hAnsi="仿宋" w:eastAsia="仿宋" w:cs="仿宋"/>
          <w:kern w:val="0"/>
          <w:sz w:val="32"/>
          <w:szCs w:val="32"/>
        </w:rPr>
        <w:t>、文化体育与传媒支出</w:t>
      </w:r>
      <w:r>
        <w:rPr>
          <w:rFonts w:ascii="Times New Roman" w:hAnsi="Times New Roman" w:eastAsia="仿宋" w:cs="Times New Roman"/>
          <w:kern w:val="0"/>
          <w:sz w:val="32"/>
          <w:szCs w:val="32"/>
        </w:rPr>
        <w:t>7145</w:t>
      </w:r>
      <w:r>
        <w:rPr>
          <w:rFonts w:hint="eastAsia" w:ascii="Times New Roman" w:hAnsi="仿宋" w:eastAsia="仿宋" w:cs="仿宋"/>
          <w:kern w:val="0"/>
          <w:sz w:val="32"/>
          <w:szCs w:val="32"/>
        </w:rPr>
        <w:t>万元，其中文化支出</w:t>
      </w:r>
      <w:r>
        <w:rPr>
          <w:rFonts w:ascii="Times New Roman" w:hAnsi="Times New Roman" w:eastAsia="仿宋" w:cs="Times New Roman"/>
          <w:kern w:val="0"/>
          <w:sz w:val="32"/>
          <w:szCs w:val="32"/>
        </w:rPr>
        <w:t>5311</w:t>
      </w:r>
      <w:r>
        <w:rPr>
          <w:rFonts w:hint="eastAsia" w:ascii="Times New Roman" w:hAnsi="仿宋" w:eastAsia="仿宋" w:cs="仿宋"/>
          <w:kern w:val="0"/>
          <w:sz w:val="32"/>
          <w:szCs w:val="32"/>
        </w:rPr>
        <w:t>万元，同比增长</w:t>
      </w:r>
      <w:r>
        <w:rPr>
          <w:rFonts w:ascii="Times New Roman" w:hAnsi="Times New Roman" w:eastAsia="仿宋" w:cs="Times New Roman"/>
          <w:kern w:val="0"/>
          <w:sz w:val="32"/>
          <w:szCs w:val="32"/>
        </w:rPr>
        <w:t>8.7%</w:t>
      </w:r>
      <w:r>
        <w:rPr>
          <w:rFonts w:hint="eastAsia" w:ascii="Times New Roman" w:hAnsi="仿宋" w:eastAsia="仿宋" w:cs="仿宋"/>
          <w:kern w:val="0"/>
          <w:sz w:val="32"/>
          <w:szCs w:val="32"/>
        </w:rPr>
        <w:t>，主要是加大对文化建设的投入。</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hint="eastAsia" w:ascii="Times New Roman" w:hAnsi="仿宋" w:eastAsia="仿宋" w:cs="仿宋"/>
          <w:kern w:val="0"/>
          <w:sz w:val="32"/>
          <w:szCs w:val="32"/>
        </w:rPr>
        <w:t>、社会保障和就业支出</w:t>
      </w:r>
      <w:r>
        <w:rPr>
          <w:rFonts w:ascii="Times New Roman" w:hAnsi="Times New Roman" w:eastAsia="仿宋" w:cs="Times New Roman"/>
          <w:kern w:val="0"/>
          <w:sz w:val="32"/>
          <w:szCs w:val="32"/>
        </w:rPr>
        <w:t>30431</w:t>
      </w:r>
      <w:r>
        <w:rPr>
          <w:rFonts w:hint="eastAsia" w:ascii="Times New Roman" w:hAnsi="仿宋" w:eastAsia="仿宋" w:cs="仿宋"/>
          <w:kern w:val="0"/>
          <w:sz w:val="32"/>
          <w:szCs w:val="32"/>
        </w:rPr>
        <w:t>万元，医疗卫生与计划生育支出</w:t>
      </w:r>
      <w:r>
        <w:rPr>
          <w:rFonts w:ascii="Times New Roman" w:hAnsi="Times New Roman" w:eastAsia="仿宋" w:cs="Times New Roman"/>
          <w:kern w:val="0"/>
          <w:sz w:val="32"/>
          <w:szCs w:val="32"/>
        </w:rPr>
        <w:t>50895</w:t>
      </w:r>
      <w:r>
        <w:rPr>
          <w:rFonts w:hint="eastAsia" w:ascii="Times New Roman" w:hAnsi="仿宋" w:eastAsia="仿宋" w:cs="仿宋"/>
          <w:kern w:val="0"/>
          <w:sz w:val="32"/>
          <w:szCs w:val="32"/>
        </w:rPr>
        <w:t>万元。因</w:t>
      </w: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年政府收支分类科目调整，将</w:t>
      </w:r>
      <w:r>
        <w:rPr>
          <w:rFonts w:ascii="Times New Roman" w:hAnsi="Times New Roman" w:eastAsia="仿宋" w:cs="Times New Roman"/>
          <w:kern w:val="0"/>
          <w:sz w:val="32"/>
          <w:szCs w:val="32"/>
        </w:rPr>
        <w:t>2016</w:t>
      </w:r>
      <w:r>
        <w:rPr>
          <w:rFonts w:hint="eastAsia" w:ascii="Times New Roman" w:hAnsi="仿宋" w:eastAsia="仿宋" w:cs="仿宋"/>
          <w:kern w:val="0"/>
          <w:sz w:val="32"/>
          <w:szCs w:val="32"/>
        </w:rPr>
        <w:t>年度原社会保障和就业支出科目中的</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财政对社会保险基金的补助</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科目拆分到社会保障和就业支出科目的</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财政对基本养老保险基金的补助</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和医疗卫生与计划生育支出科目</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财政对基本医疗保险基金的补助</w:t>
      </w:r>
      <w:r>
        <w:rPr>
          <w:rFonts w:ascii="Times New Roman" w:hAnsi="Times New Roman" w:eastAsia="仿宋" w:cs="Times New Roman"/>
          <w:kern w:val="0"/>
          <w:sz w:val="32"/>
          <w:szCs w:val="32"/>
        </w:rPr>
        <w:t>”</w:t>
      </w:r>
      <w:r>
        <w:rPr>
          <w:rFonts w:hint="eastAsia" w:ascii="Times New Roman" w:hAnsi="仿宋" w:eastAsia="仿宋" w:cs="仿宋"/>
          <w:kern w:val="0"/>
          <w:sz w:val="32"/>
          <w:szCs w:val="32"/>
        </w:rPr>
        <w:t>。考虑上述因素调整，社会保障和就业支出同比增长</w:t>
      </w:r>
      <w:r>
        <w:rPr>
          <w:rFonts w:ascii="Times New Roman" w:hAnsi="Times New Roman" w:eastAsia="仿宋" w:cs="Times New Roman"/>
          <w:kern w:val="0"/>
          <w:sz w:val="32"/>
          <w:szCs w:val="32"/>
        </w:rPr>
        <w:t>19.3%</w:t>
      </w:r>
      <w:r>
        <w:rPr>
          <w:rFonts w:hint="eastAsia" w:ascii="Times New Roman" w:hAnsi="仿宋" w:eastAsia="仿宋" w:cs="仿宋"/>
          <w:kern w:val="0"/>
          <w:sz w:val="32"/>
          <w:szCs w:val="32"/>
        </w:rPr>
        <w:t>，医疗卫生与计划生育支出同比增长</w:t>
      </w:r>
      <w:r>
        <w:rPr>
          <w:rFonts w:ascii="Times New Roman" w:hAnsi="Times New Roman" w:eastAsia="仿宋" w:cs="Times New Roman"/>
          <w:kern w:val="0"/>
          <w:sz w:val="32"/>
          <w:szCs w:val="32"/>
        </w:rPr>
        <w:t>3.6%</w:t>
      </w:r>
      <w:r>
        <w:rPr>
          <w:rFonts w:hint="eastAsia" w:ascii="Times New Roman" w:hAnsi="仿宋" w:eastAsia="仿宋" w:cs="仿宋"/>
          <w:kern w:val="0"/>
          <w:sz w:val="32"/>
          <w:szCs w:val="32"/>
        </w:rPr>
        <w:t>。</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hint="eastAsia" w:ascii="Times New Roman" w:hAnsi="仿宋" w:eastAsia="仿宋" w:cs="仿宋"/>
          <w:kern w:val="0"/>
          <w:sz w:val="32"/>
          <w:szCs w:val="32"/>
        </w:rPr>
        <w:t>、节能环保支出</w:t>
      </w:r>
      <w:r>
        <w:rPr>
          <w:rFonts w:ascii="Times New Roman" w:hAnsi="Times New Roman" w:eastAsia="仿宋" w:cs="Times New Roman"/>
          <w:kern w:val="0"/>
          <w:sz w:val="32"/>
          <w:szCs w:val="32"/>
        </w:rPr>
        <w:t>12956</w:t>
      </w:r>
      <w:r>
        <w:rPr>
          <w:rFonts w:hint="eastAsia" w:ascii="Times New Roman" w:hAnsi="仿宋" w:eastAsia="仿宋" w:cs="仿宋"/>
          <w:kern w:val="0"/>
          <w:sz w:val="32"/>
          <w:szCs w:val="32"/>
        </w:rPr>
        <w:t>万元，同比增长</w:t>
      </w:r>
      <w:r>
        <w:rPr>
          <w:rFonts w:ascii="Times New Roman" w:hAnsi="Times New Roman" w:eastAsia="仿宋" w:cs="Times New Roman"/>
          <w:kern w:val="0"/>
          <w:sz w:val="32"/>
          <w:szCs w:val="32"/>
        </w:rPr>
        <w:t>6.2%</w:t>
      </w:r>
      <w:r>
        <w:rPr>
          <w:rFonts w:hint="eastAsia" w:ascii="Times New Roman" w:hAnsi="仿宋" w:eastAsia="仿宋" w:cs="仿宋"/>
          <w:kern w:val="0"/>
          <w:sz w:val="32"/>
          <w:szCs w:val="32"/>
        </w:rPr>
        <w:t>，主要是用于重点流域生态补偿。</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仿宋" w:eastAsia="仿宋" w:cs="仿宋"/>
          <w:kern w:val="0"/>
          <w:sz w:val="32"/>
          <w:szCs w:val="32"/>
        </w:rPr>
        <w:t>（二）</w:t>
      </w: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年度石狮市政府性基金预算的支出决算数为</w:t>
      </w:r>
      <w:r>
        <w:rPr>
          <w:rFonts w:ascii="Times New Roman" w:hAnsi="Times New Roman" w:eastAsia="仿宋" w:cs="Times New Roman"/>
          <w:kern w:val="0"/>
          <w:sz w:val="32"/>
          <w:szCs w:val="32"/>
        </w:rPr>
        <w:t>225812</w:t>
      </w:r>
      <w:r>
        <w:rPr>
          <w:rFonts w:hint="eastAsia" w:ascii="Times New Roman" w:hAnsi="仿宋" w:eastAsia="仿宋" w:cs="仿宋"/>
          <w:kern w:val="0"/>
          <w:sz w:val="32"/>
          <w:szCs w:val="32"/>
        </w:rPr>
        <w:t>万元，比</w:t>
      </w:r>
      <w:r>
        <w:rPr>
          <w:rFonts w:ascii="Times New Roman" w:hAnsi="Times New Roman" w:eastAsia="仿宋" w:cs="Times New Roman"/>
          <w:kern w:val="0"/>
          <w:sz w:val="32"/>
          <w:szCs w:val="32"/>
        </w:rPr>
        <w:t>2016</w:t>
      </w:r>
      <w:r>
        <w:rPr>
          <w:rFonts w:hint="eastAsia" w:ascii="Times New Roman" w:hAnsi="仿宋" w:eastAsia="仿宋" w:cs="仿宋"/>
          <w:kern w:val="0"/>
          <w:sz w:val="32"/>
          <w:szCs w:val="32"/>
        </w:rPr>
        <w:t>年度决算数增加</w:t>
      </w:r>
      <w:r>
        <w:rPr>
          <w:rFonts w:ascii="Times New Roman" w:hAnsi="Times New Roman" w:eastAsia="仿宋" w:cs="Times New Roman"/>
          <w:kern w:val="0"/>
          <w:sz w:val="32"/>
          <w:szCs w:val="32"/>
        </w:rPr>
        <w:t>124060</w:t>
      </w:r>
      <w:r>
        <w:rPr>
          <w:rFonts w:hint="eastAsia" w:ascii="Times New Roman" w:hAnsi="仿宋" w:eastAsia="仿宋" w:cs="仿宋"/>
          <w:kern w:val="0"/>
          <w:sz w:val="32"/>
          <w:szCs w:val="32"/>
        </w:rPr>
        <w:t>万元，增长</w:t>
      </w:r>
      <w:r>
        <w:rPr>
          <w:rFonts w:ascii="Times New Roman" w:hAnsi="Times New Roman" w:eastAsia="仿宋" w:cs="Times New Roman"/>
          <w:kern w:val="0"/>
          <w:sz w:val="32"/>
          <w:szCs w:val="32"/>
        </w:rPr>
        <w:t>121.9%</w:t>
      </w:r>
      <w:r>
        <w:rPr>
          <w:rFonts w:hint="eastAsia" w:ascii="Times New Roman" w:hAnsi="仿宋" w:eastAsia="仿宋" w:cs="仿宋"/>
          <w:kern w:val="0"/>
          <w:sz w:val="32"/>
          <w:szCs w:val="32"/>
        </w:rPr>
        <w:t>。主要是土地出让金收入增加，相应增加支出。</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仿宋" w:eastAsia="仿宋" w:cs="仿宋"/>
          <w:kern w:val="0"/>
          <w:sz w:val="32"/>
          <w:szCs w:val="32"/>
        </w:rPr>
        <w:t>（三）</w:t>
      </w: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年度石狮市国有资本经营预算的支出决算数为</w:t>
      </w:r>
      <w:r>
        <w:rPr>
          <w:rFonts w:ascii="Times New Roman" w:hAnsi="Times New Roman" w:eastAsia="仿宋" w:cs="Times New Roman"/>
          <w:kern w:val="0"/>
          <w:sz w:val="32"/>
          <w:szCs w:val="32"/>
        </w:rPr>
        <w:t>585</w:t>
      </w:r>
      <w:r>
        <w:rPr>
          <w:rFonts w:hint="eastAsia" w:ascii="Times New Roman" w:hAnsi="仿宋" w:eastAsia="仿宋" w:cs="仿宋"/>
          <w:kern w:val="0"/>
          <w:sz w:val="32"/>
          <w:szCs w:val="32"/>
        </w:rPr>
        <w:t>万元，比</w:t>
      </w:r>
      <w:r>
        <w:rPr>
          <w:rFonts w:ascii="Times New Roman" w:hAnsi="Times New Roman" w:eastAsia="仿宋" w:cs="Times New Roman"/>
          <w:kern w:val="0"/>
          <w:sz w:val="32"/>
          <w:szCs w:val="32"/>
        </w:rPr>
        <w:t>2016</w:t>
      </w:r>
      <w:r>
        <w:rPr>
          <w:rFonts w:hint="eastAsia" w:ascii="Times New Roman" w:hAnsi="仿宋" w:eastAsia="仿宋" w:cs="仿宋"/>
          <w:kern w:val="0"/>
          <w:sz w:val="32"/>
          <w:szCs w:val="32"/>
        </w:rPr>
        <w:t>年度决算数增加</w:t>
      </w:r>
      <w:r>
        <w:rPr>
          <w:rFonts w:ascii="Times New Roman" w:hAnsi="Times New Roman" w:eastAsia="仿宋" w:cs="Times New Roman"/>
          <w:kern w:val="0"/>
          <w:sz w:val="32"/>
          <w:szCs w:val="32"/>
        </w:rPr>
        <w:t>57</w:t>
      </w:r>
      <w:r>
        <w:rPr>
          <w:rFonts w:hint="eastAsia" w:ascii="Times New Roman" w:hAnsi="仿宋" w:eastAsia="仿宋" w:cs="仿宋"/>
          <w:kern w:val="0"/>
          <w:sz w:val="32"/>
          <w:szCs w:val="32"/>
        </w:rPr>
        <w:t>万元，增长</w:t>
      </w:r>
      <w:r>
        <w:rPr>
          <w:rFonts w:ascii="Times New Roman" w:hAnsi="Times New Roman" w:eastAsia="仿宋" w:cs="Times New Roman"/>
          <w:kern w:val="0"/>
          <w:sz w:val="32"/>
          <w:szCs w:val="32"/>
        </w:rPr>
        <w:t>10.8%</w:t>
      </w:r>
      <w:r>
        <w:rPr>
          <w:rFonts w:hint="eastAsia" w:ascii="Times New Roman" w:hAnsi="仿宋" w:eastAsia="仿宋" w:cs="仿宋"/>
          <w:kern w:val="0"/>
          <w:sz w:val="32"/>
          <w:szCs w:val="32"/>
        </w:rPr>
        <w:t>。主要是企业上缴利润增加，相应安排用于我市国有企业改革支出。</w:t>
      </w:r>
    </w:p>
    <w:p>
      <w:pPr>
        <w:widowControl/>
        <w:ind w:firstLine="645"/>
        <w:jc w:val="left"/>
        <w:rPr>
          <w:rFonts w:ascii="Times New Roman" w:hAnsi="Times New Roman" w:eastAsia="仿宋" w:cs="Times New Roman"/>
          <w:kern w:val="0"/>
          <w:sz w:val="32"/>
          <w:szCs w:val="32"/>
        </w:rPr>
      </w:pPr>
      <w:r>
        <w:rPr>
          <w:rFonts w:hint="eastAsia" w:ascii="Times New Roman" w:hAnsi="仿宋" w:eastAsia="仿宋" w:cs="仿宋"/>
          <w:kern w:val="0"/>
          <w:sz w:val="32"/>
          <w:szCs w:val="32"/>
        </w:rPr>
        <w:t>（四）</w:t>
      </w: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年度石狮市社会保险基金预算包括新型农村合作医疗基金预算和城乡居民社会养老保险基金预算，两项支出决算数合计</w:t>
      </w:r>
      <w:r>
        <w:rPr>
          <w:rFonts w:ascii="Times New Roman" w:hAnsi="Times New Roman" w:eastAsia="仿宋" w:cs="Times New Roman"/>
          <w:kern w:val="0"/>
          <w:sz w:val="32"/>
          <w:szCs w:val="32"/>
        </w:rPr>
        <w:t>26455</w:t>
      </w:r>
      <w:r>
        <w:rPr>
          <w:rFonts w:hint="eastAsia" w:ascii="Times New Roman" w:hAnsi="仿宋" w:eastAsia="仿宋" w:cs="仿宋"/>
          <w:kern w:val="0"/>
          <w:sz w:val="32"/>
          <w:szCs w:val="32"/>
        </w:rPr>
        <w:t>万元，比</w:t>
      </w:r>
      <w:r>
        <w:rPr>
          <w:rFonts w:ascii="Times New Roman" w:hAnsi="Times New Roman" w:eastAsia="仿宋" w:cs="Times New Roman"/>
          <w:kern w:val="0"/>
          <w:sz w:val="32"/>
          <w:szCs w:val="32"/>
        </w:rPr>
        <w:t>2016</w:t>
      </w:r>
      <w:r>
        <w:rPr>
          <w:rFonts w:hint="eastAsia" w:ascii="Times New Roman" w:hAnsi="仿宋" w:eastAsia="仿宋" w:cs="仿宋"/>
          <w:kern w:val="0"/>
          <w:sz w:val="32"/>
          <w:szCs w:val="32"/>
        </w:rPr>
        <w:t>年度决算数增加</w:t>
      </w:r>
      <w:r>
        <w:rPr>
          <w:rFonts w:ascii="Times New Roman" w:hAnsi="Times New Roman" w:eastAsia="仿宋" w:cs="Times New Roman"/>
          <w:kern w:val="0"/>
          <w:sz w:val="32"/>
          <w:szCs w:val="32"/>
        </w:rPr>
        <w:t>7585</w:t>
      </w:r>
      <w:r>
        <w:rPr>
          <w:rFonts w:hint="eastAsia" w:ascii="Times New Roman" w:hAnsi="仿宋" w:eastAsia="仿宋" w:cs="仿宋"/>
          <w:kern w:val="0"/>
          <w:sz w:val="32"/>
          <w:szCs w:val="32"/>
        </w:rPr>
        <w:t>万元，增长</w:t>
      </w:r>
      <w:r>
        <w:rPr>
          <w:rFonts w:ascii="Times New Roman" w:hAnsi="Times New Roman" w:eastAsia="仿宋" w:cs="Times New Roman"/>
          <w:kern w:val="0"/>
          <w:sz w:val="32"/>
          <w:szCs w:val="32"/>
        </w:rPr>
        <w:t>40%</w:t>
      </w:r>
      <w:r>
        <w:rPr>
          <w:rFonts w:hint="eastAsia" w:ascii="Times New Roman" w:hAnsi="仿宋" w:eastAsia="仿宋" w:cs="仿宋"/>
          <w:kern w:val="0"/>
          <w:sz w:val="32"/>
          <w:szCs w:val="32"/>
        </w:rPr>
        <w:t>。主要原因是：全面实施二孩政策后，生育高峰期生育医疗费支出大幅增加。</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二、财政转移支付安排情况</w:t>
      </w:r>
    </w:p>
    <w:p>
      <w:pPr>
        <w:spacing w:line="600" w:lineRule="exact"/>
        <w:ind w:firstLine="640" w:firstLineChars="200"/>
        <w:rPr>
          <w:rFonts w:ascii="Times New Roman" w:hAnsi="Times New Roman" w:eastAsia="仿宋" w:cs="Times New Roman"/>
          <w:b/>
          <w:bCs/>
          <w:sz w:val="32"/>
          <w:szCs w:val="32"/>
        </w:rPr>
      </w:pPr>
      <w:r>
        <w:rPr>
          <w:rFonts w:ascii="Times New Roman" w:hAnsi="Times New Roman" w:eastAsia="仿宋" w:cs="Times New Roman"/>
          <w:kern w:val="0"/>
          <w:sz w:val="32"/>
          <w:szCs w:val="32"/>
        </w:rPr>
        <w:t>2017</w:t>
      </w:r>
      <w:r>
        <w:rPr>
          <w:rFonts w:hint="eastAsia" w:ascii="Times New Roman" w:hAnsi="仿宋" w:eastAsia="仿宋" w:cs="仿宋"/>
          <w:kern w:val="0"/>
          <w:sz w:val="32"/>
          <w:szCs w:val="32"/>
        </w:rPr>
        <w:t>年度石狮市无对下税收返还和转移支付。</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三、举借政府债务情况</w:t>
      </w:r>
    </w:p>
    <w:p>
      <w:pPr>
        <w:spacing w:line="600" w:lineRule="exact"/>
        <w:ind w:firstLine="620"/>
        <w:rPr>
          <w:rFonts w:ascii="Times New Roman" w:hAnsi="Times New Roman" w:eastAsia="仿宋" w:cs="Times New Roman"/>
          <w:snapToGrid w:val="0"/>
          <w:kern w:val="0"/>
          <w:sz w:val="32"/>
          <w:szCs w:val="32"/>
        </w:rPr>
      </w:pPr>
      <w:r>
        <w:rPr>
          <w:rFonts w:ascii="Times New Roman" w:hAnsi="Times New Roman" w:eastAsia="仿宋" w:cs="Times New Roman"/>
          <w:kern w:val="0"/>
          <w:sz w:val="32"/>
          <w:szCs w:val="32"/>
        </w:rPr>
        <w:t>2017</w:t>
      </w:r>
      <w:r>
        <w:rPr>
          <w:rFonts w:hint="eastAsia" w:ascii="Times New Roman" w:hAnsi="仿宋" w:eastAsia="仿宋" w:cs="仿宋"/>
          <w:snapToGrid w:val="0"/>
          <w:kern w:val="0"/>
          <w:sz w:val="32"/>
          <w:szCs w:val="32"/>
        </w:rPr>
        <w:t>年，石狮</w:t>
      </w:r>
      <w:r>
        <w:rPr>
          <w:rFonts w:hint="eastAsia" w:ascii="Times New Roman" w:hAnsi="仿宋" w:eastAsia="仿宋" w:cs="仿宋"/>
          <w:kern w:val="0"/>
          <w:sz w:val="32"/>
          <w:szCs w:val="32"/>
        </w:rPr>
        <w:t>市</w:t>
      </w:r>
      <w:r>
        <w:rPr>
          <w:rFonts w:hint="eastAsia" w:ascii="Times New Roman" w:hAnsi="仿宋" w:eastAsia="仿宋" w:cs="仿宋"/>
          <w:snapToGrid w:val="0"/>
          <w:kern w:val="0"/>
          <w:sz w:val="32"/>
          <w:szCs w:val="32"/>
        </w:rPr>
        <w:t>新增政府债务限额</w:t>
      </w:r>
      <w:r>
        <w:rPr>
          <w:rFonts w:ascii="Times New Roman" w:hAnsi="Times New Roman" w:eastAsia="仿宋" w:cs="Times New Roman"/>
          <w:kern w:val="0"/>
          <w:sz w:val="32"/>
          <w:szCs w:val="32"/>
        </w:rPr>
        <w:t>4000</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，实际发行新增债券</w:t>
      </w:r>
      <w:r>
        <w:rPr>
          <w:rFonts w:ascii="Times New Roman" w:hAnsi="Times New Roman" w:eastAsia="仿宋" w:cs="Times New Roman"/>
          <w:kern w:val="0"/>
          <w:sz w:val="32"/>
          <w:szCs w:val="32"/>
        </w:rPr>
        <w:t>40000</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（其中一般债券</w:t>
      </w:r>
      <w:r>
        <w:rPr>
          <w:rFonts w:ascii="Times New Roman" w:hAnsi="Times New Roman" w:eastAsia="仿宋" w:cs="Times New Roman"/>
          <w:kern w:val="0"/>
          <w:sz w:val="32"/>
          <w:szCs w:val="32"/>
        </w:rPr>
        <w:t>40000</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）。截至</w:t>
      </w:r>
      <w:r>
        <w:rPr>
          <w:rFonts w:ascii="Times New Roman" w:hAnsi="Times New Roman" w:eastAsia="仿宋" w:cs="Times New Roman"/>
          <w:kern w:val="0"/>
          <w:sz w:val="32"/>
          <w:szCs w:val="32"/>
        </w:rPr>
        <w:t>2017</w:t>
      </w:r>
      <w:r>
        <w:rPr>
          <w:rFonts w:hint="eastAsia" w:ascii="Times New Roman" w:hAnsi="仿宋" w:eastAsia="仿宋" w:cs="仿宋"/>
          <w:snapToGrid w:val="0"/>
          <w:kern w:val="0"/>
          <w:sz w:val="32"/>
          <w:szCs w:val="32"/>
        </w:rPr>
        <w:t>年底，全</w:t>
      </w:r>
      <w:r>
        <w:rPr>
          <w:rFonts w:hint="eastAsia" w:ascii="Times New Roman" w:hAnsi="仿宋" w:eastAsia="仿宋" w:cs="仿宋"/>
          <w:kern w:val="0"/>
          <w:sz w:val="32"/>
          <w:szCs w:val="32"/>
        </w:rPr>
        <w:t>市</w:t>
      </w:r>
      <w:r>
        <w:rPr>
          <w:rFonts w:hint="eastAsia" w:ascii="Times New Roman" w:hAnsi="仿宋" w:eastAsia="仿宋" w:cs="仿宋"/>
          <w:snapToGrid w:val="0"/>
          <w:kern w:val="0"/>
          <w:sz w:val="32"/>
          <w:szCs w:val="32"/>
        </w:rPr>
        <w:t>政府债务余额</w:t>
      </w:r>
      <w:r>
        <w:rPr>
          <w:rFonts w:ascii="Times New Roman" w:hAnsi="Times New Roman" w:eastAsia="仿宋" w:cs="Times New Roman"/>
          <w:kern w:val="0"/>
          <w:sz w:val="32"/>
          <w:szCs w:val="32"/>
        </w:rPr>
        <w:t>789436</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（一般债务</w:t>
      </w:r>
      <w:r>
        <w:rPr>
          <w:rFonts w:ascii="Times New Roman" w:hAnsi="Times New Roman" w:eastAsia="仿宋" w:cs="Times New Roman"/>
          <w:kern w:val="0"/>
          <w:sz w:val="32"/>
          <w:szCs w:val="32"/>
        </w:rPr>
        <w:t>609994</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，专项债务</w:t>
      </w:r>
      <w:r>
        <w:rPr>
          <w:rFonts w:ascii="Times New Roman" w:hAnsi="Times New Roman" w:eastAsia="仿宋" w:cs="Times New Roman"/>
          <w:kern w:val="0"/>
          <w:sz w:val="32"/>
          <w:szCs w:val="32"/>
        </w:rPr>
        <w:t>179442</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w:t>
      </w:r>
      <w:r>
        <w:rPr>
          <w:rFonts w:hint="eastAsia" w:ascii="Times New Roman" w:hAnsi="仿宋" w:eastAsia="仿宋" w:cs="仿宋"/>
          <w:kern w:val="0"/>
          <w:sz w:val="32"/>
          <w:szCs w:val="32"/>
        </w:rPr>
        <w:t>市</w:t>
      </w:r>
      <w:r>
        <w:rPr>
          <w:rFonts w:hint="eastAsia" w:ascii="Times New Roman" w:hAnsi="仿宋" w:eastAsia="仿宋" w:cs="仿宋"/>
          <w:snapToGrid w:val="0"/>
          <w:kern w:val="0"/>
          <w:sz w:val="32"/>
          <w:szCs w:val="32"/>
        </w:rPr>
        <w:t>本级政府债务余额</w:t>
      </w:r>
      <w:r>
        <w:rPr>
          <w:rFonts w:ascii="Times New Roman" w:hAnsi="Times New Roman" w:eastAsia="仿宋" w:cs="Times New Roman"/>
          <w:kern w:val="0"/>
          <w:sz w:val="32"/>
          <w:szCs w:val="32"/>
        </w:rPr>
        <w:t>789436</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（一般债务</w:t>
      </w:r>
      <w:r>
        <w:rPr>
          <w:rFonts w:ascii="Times New Roman" w:hAnsi="Times New Roman" w:eastAsia="仿宋" w:cs="Times New Roman"/>
          <w:kern w:val="0"/>
          <w:sz w:val="32"/>
          <w:szCs w:val="32"/>
        </w:rPr>
        <w:t>609994</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，专项债务</w:t>
      </w:r>
      <w:r>
        <w:rPr>
          <w:rFonts w:ascii="Times New Roman" w:hAnsi="Times New Roman" w:eastAsia="仿宋" w:cs="Times New Roman"/>
          <w:kern w:val="0"/>
          <w:sz w:val="32"/>
          <w:szCs w:val="32"/>
        </w:rPr>
        <w:t>179442</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），债务余额严格控制在上级核定的限额</w:t>
      </w:r>
      <w:r>
        <w:rPr>
          <w:rFonts w:ascii="Times New Roman" w:hAnsi="Times New Roman" w:eastAsia="仿宋" w:cs="Times New Roman"/>
          <w:kern w:val="0"/>
          <w:sz w:val="32"/>
          <w:szCs w:val="32"/>
        </w:rPr>
        <w:t>852719</w:t>
      </w:r>
      <w:r>
        <w:rPr>
          <w:rFonts w:hint="eastAsia" w:ascii="Times New Roman" w:hAnsi="仿宋" w:eastAsia="仿宋" w:cs="仿宋"/>
          <w:kern w:val="0"/>
          <w:sz w:val="32"/>
          <w:szCs w:val="32"/>
        </w:rPr>
        <w:t>万元</w:t>
      </w:r>
      <w:r>
        <w:rPr>
          <w:rFonts w:hint="eastAsia" w:ascii="Times New Roman" w:hAnsi="仿宋" w:eastAsia="仿宋" w:cs="仿宋"/>
          <w:snapToGrid w:val="0"/>
          <w:kern w:val="0"/>
          <w:sz w:val="32"/>
          <w:szCs w:val="32"/>
        </w:rPr>
        <w:t>内。</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四、预算绩效开展情况</w:t>
      </w:r>
    </w:p>
    <w:p>
      <w:pPr>
        <w:spacing w:line="600" w:lineRule="exact"/>
        <w:ind w:firstLine="620"/>
        <w:rPr>
          <w:rFonts w:hint="eastAsia" w:ascii="宋体" w:hAnsi="宋体" w:eastAsia="宋体" w:cs="宋体"/>
          <w:sz w:val="32"/>
          <w:szCs w:val="32"/>
        </w:rPr>
      </w:pPr>
      <w:r>
        <w:rPr>
          <w:rFonts w:hint="eastAsia" w:ascii="宋体" w:hAnsi="宋体" w:eastAsia="宋体" w:cs="宋体"/>
          <w:kern w:val="0"/>
          <w:sz w:val="32"/>
          <w:szCs w:val="32"/>
          <w:lang w:val="en-US" w:eastAsia="zh-CN"/>
        </w:rPr>
        <w:t>2017</w:t>
      </w:r>
      <w:r>
        <w:rPr>
          <w:rFonts w:hint="eastAsia" w:ascii="宋体" w:hAnsi="宋体" w:eastAsia="宋体" w:cs="宋体"/>
          <w:snapToGrid w:val="0"/>
          <w:kern w:val="0"/>
          <w:sz w:val="32"/>
          <w:szCs w:val="32"/>
        </w:rPr>
        <w:t>年</w:t>
      </w:r>
      <w:r>
        <w:rPr>
          <w:rFonts w:hint="eastAsia" w:ascii="宋体" w:hAnsi="宋体" w:eastAsia="宋体" w:cs="宋体"/>
          <w:sz w:val="32"/>
          <w:szCs w:val="32"/>
        </w:rPr>
        <w:t>，</w:t>
      </w:r>
      <w:r>
        <w:rPr>
          <w:rFonts w:hint="eastAsia" w:ascii="宋体" w:hAnsi="宋体" w:eastAsia="宋体" w:cs="宋体"/>
          <w:sz w:val="32"/>
          <w:szCs w:val="32"/>
          <w:lang w:eastAsia="zh-CN"/>
        </w:rPr>
        <w:t>我市组织</w:t>
      </w:r>
      <w:r>
        <w:rPr>
          <w:rFonts w:hint="eastAsia" w:ascii="宋体" w:hAnsi="宋体" w:eastAsia="宋体" w:cs="宋体"/>
          <w:sz w:val="32"/>
          <w:szCs w:val="32"/>
          <w:lang w:val="en-US" w:eastAsia="zh-CN"/>
        </w:rPr>
        <w:t>52个预算单位开展预算绩效评价工作，填报财政支出项目绩效目标表、监控情况表、自评表及</w:t>
      </w:r>
      <w:bookmarkStart w:id="0" w:name="_GoBack"/>
      <w:bookmarkEnd w:id="0"/>
      <w:r>
        <w:rPr>
          <w:rFonts w:hint="eastAsia" w:ascii="宋体" w:hAnsi="宋体" w:eastAsia="宋体" w:cs="宋体"/>
          <w:sz w:val="32"/>
          <w:szCs w:val="32"/>
          <w:lang w:val="en-US" w:eastAsia="zh-CN"/>
        </w:rPr>
        <w:t>评价报告，总共涉及项目132个和资金145987.11万元。</w:t>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黑体"/>
          <w:sz w:val="32"/>
          <w:szCs w:val="32"/>
        </w:rPr>
        <w:t>五、本级“三公”经费支出情况</w:t>
      </w:r>
    </w:p>
    <w:p>
      <w:pPr>
        <w:spacing w:line="600" w:lineRule="exact"/>
        <w:ind w:firstLine="620"/>
        <w:rPr>
          <w:rFonts w:ascii="Times New Roman" w:hAnsi="仿宋" w:eastAsia="仿宋" w:cs="Times New Roman"/>
          <w:sz w:val="32"/>
          <w:szCs w:val="32"/>
        </w:rPr>
      </w:pPr>
      <w:r>
        <w:rPr>
          <w:rFonts w:ascii="Times New Roman" w:hAnsi="仿宋" w:eastAsia="仿宋" w:cs="Times New Roman"/>
          <w:sz w:val="32"/>
          <w:szCs w:val="32"/>
        </w:rPr>
        <w:t>2017</w:t>
      </w:r>
      <w:r>
        <w:rPr>
          <w:rFonts w:hint="eastAsia" w:ascii="Times New Roman" w:hAnsi="仿宋" w:eastAsia="仿宋" w:cs="仿宋"/>
          <w:sz w:val="32"/>
          <w:szCs w:val="32"/>
        </w:rPr>
        <w:t>年市本级三公经费一般公共预算财政拨款支出合计</w:t>
      </w:r>
      <w:r>
        <w:rPr>
          <w:rFonts w:ascii="Times New Roman" w:hAnsi="仿宋" w:eastAsia="仿宋" w:cs="Times New Roman"/>
          <w:sz w:val="32"/>
          <w:szCs w:val="32"/>
        </w:rPr>
        <w:t>1420.78</w:t>
      </w:r>
      <w:r>
        <w:rPr>
          <w:rFonts w:hint="eastAsia" w:ascii="Times New Roman" w:hAnsi="仿宋" w:eastAsia="仿宋" w:cs="仿宋"/>
          <w:sz w:val="32"/>
          <w:szCs w:val="32"/>
        </w:rPr>
        <w:t>万元、比去年减少</w:t>
      </w:r>
      <w:r>
        <w:rPr>
          <w:rFonts w:ascii="Times New Roman" w:hAnsi="仿宋" w:eastAsia="仿宋" w:cs="Times New Roman"/>
          <w:sz w:val="32"/>
          <w:szCs w:val="32"/>
        </w:rPr>
        <w:t>594.27</w:t>
      </w:r>
      <w:r>
        <w:rPr>
          <w:rFonts w:hint="eastAsia" w:ascii="Times New Roman" w:hAnsi="仿宋" w:eastAsia="仿宋" w:cs="仿宋"/>
          <w:sz w:val="32"/>
          <w:szCs w:val="32"/>
        </w:rPr>
        <w:t>万元。其中：因公出国（境）费</w:t>
      </w:r>
      <w:r>
        <w:rPr>
          <w:rFonts w:ascii="Times New Roman" w:hAnsi="仿宋" w:eastAsia="仿宋" w:cs="Times New Roman"/>
          <w:sz w:val="32"/>
          <w:szCs w:val="32"/>
        </w:rPr>
        <w:t>103.47</w:t>
      </w:r>
      <w:r>
        <w:rPr>
          <w:rFonts w:hint="eastAsia" w:ascii="Times New Roman" w:hAnsi="仿宋" w:eastAsia="仿宋" w:cs="仿宋"/>
          <w:sz w:val="32"/>
          <w:szCs w:val="32"/>
        </w:rPr>
        <w:t>万元、较去年增加</w:t>
      </w:r>
      <w:r>
        <w:rPr>
          <w:rFonts w:ascii="Times New Roman" w:hAnsi="仿宋" w:eastAsia="仿宋" w:cs="Times New Roman"/>
          <w:sz w:val="32"/>
          <w:szCs w:val="32"/>
        </w:rPr>
        <w:t>5.14</w:t>
      </w:r>
      <w:r>
        <w:rPr>
          <w:rFonts w:hint="eastAsia" w:ascii="Times New Roman" w:hAnsi="仿宋" w:eastAsia="仿宋" w:cs="仿宋"/>
          <w:sz w:val="32"/>
          <w:szCs w:val="32"/>
        </w:rPr>
        <w:t>万元</w:t>
      </w:r>
      <w:r>
        <w:rPr>
          <w:rFonts w:ascii="Times New Roman" w:hAnsi="仿宋" w:eastAsia="仿宋" w:cs="Times New Roman"/>
          <w:sz w:val="32"/>
          <w:szCs w:val="32"/>
        </w:rPr>
        <w:t>,</w:t>
      </w:r>
      <w:r>
        <w:rPr>
          <w:rFonts w:hint="eastAsia" w:ascii="Times New Roman" w:hAnsi="仿宋" w:eastAsia="仿宋" w:cs="仿宋"/>
          <w:sz w:val="32"/>
          <w:szCs w:val="32"/>
        </w:rPr>
        <w:t>主要原因是我市部分单位接受省级、泉州市级邀请，出现因公出国（境）人次增加；全年市级部门组织出国团组</w:t>
      </w:r>
      <w:r>
        <w:rPr>
          <w:rFonts w:ascii="Times New Roman" w:hAnsi="仿宋" w:eastAsia="仿宋" w:cs="Times New Roman"/>
          <w:sz w:val="32"/>
          <w:szCs w:val="32"/>
        </w:rPr>
        <w:t>19</w:t>
      </w:r>
      <w:r>
        <w:rPr>
          <w:rFonts w:hint="eastAsia" w:ascii="Times New Roman" w:hAnsi="仿宋" w:eastAsia="仿宋" w:cs="仿宋"/>
          <w:sz w:val="32"/>
          <w:szCs w:val="32"/>
        </w:rPr>
        <w:t>个，因公出国（境）累计</w:t>
      </w:r>
      <w:r>
        <w:rPr>
          <w:rFonts w:ascii="Times New Roman" w:hAnsi="仿宋" w:eastAsia="仿宋" w:cs="Times New Roman"/>
          <w:sz w:val="32"/>
          <w:szCs w:val="32"/>
        </w:rPr>
        <w:t>84</w:t>
      </w:r>
      <w:r>
        <w:rPr>
          <w:rFonts w:hint="eastAsia" w:ascii="Times New Roman" w:hAnsi="仿宋" w:eastAsia="仿宋" w:cs="仿宋"/>
          <w:sz w:val="32"/>
          <w:szCs w:val="32"/>
        </w:rPr>
        <w:t>人次。公务接待费</w:t>
      </w:r>
      <w:r>
        <w:rPr>
          <w:rFonts w:ascii="Times New Roman" w:hAnsi="仿宋" w:eastAsia="仿宋" w:cs="Times New Roman"/>
          <w:sz w:val="32"/>
          <w:szCs w:val="32"/>
        </w:rPr>
        <w:t>267.89</w:t>
      </w:r>
      <w:r>
        <w:rPr>
          <w:rFonts w:hint="eastAsia" w:ascii="Times New Roman" w:hAnsi="仿宋" w:eastAsia="仿宋" w:cs="仿宋"/>
          <w:sz w:val="32"/>
          <w:szCs w:val="32"/>
        </w:rPr>
        <w:t>万元、较去年减少</w:t>
      </w:r>
      <w:r>
        <w:rPr>
          <w:rFonts w:ascii="Times New Roman" w:hAnsi="仿宋" w:eastAsia="仿宋" w:cs="Times New Roman"/>
          <w:sz w:val="32"/>
          <w:szCs w:val="32"/>
        </w:rPr>
        <w:t xml:space="preserve">58.17 </w:t>
      </w:r>
      <w:r>
        <w:rPr>
          <w:rFonts w:hint="eastAsia" w:ascii="Times New Roman" w:hAnsi="仿宋" w:eastAsia="仿宋" w:cs="仿宋"/>
          <w:sz w:val="32"/>
          <w:szCs w:val="32"/>
        </w:rPr>
        <w:t>万元</w:t>
      </w:r>
      <w:r>
        <w:rPr>
          <w:rFonts w:ascii="Times New Roman" w:hAnsi="仿宋" w:eastAsia="仿宋" w:cs="Times New Roman"/>
          <w:sz w:val="32"/>
          <w:szCs w:val="32"/>
        </w:rPr>
        <w:t>,</w:t>
      </w:r>
      <w:r>
        <w:rPr>
          <w:rFonts w:hint="eastAsia" w:ascii="Times New Roman" w:hAnsi="仿宋" w:eastAsia="仿宋" w:cs="仿宋"/>
          <w:sz w:val="32"/>
          <w:szCs w:val="32"/>
        </w:rPr>
        <w:t>主要是出台相关管理实施细则进一步规范公务接待工作，并严格执行党政机关公务接待的管理规定；全年市级部门国内公务接待</w:t>
      </w:r>
      <w:r>
        <w:rPr>
          <w:rFonts w:ascii="Times New Roman" w:hAnsi="仿宋" w:eastAsia="仿宋" w:cs="Times New Roman"/>
          <w:sz w:val="32"/>
          <w:szCs w:val="32"/>
        </w:rPr>
        <w:t>1826</w:t>
      </w:r>
      <w:r>
        <w:rPr>
          <w:rFonts w:hint="eastAsia" w:ascii="Times New Roman" w:hAnsi="仿宋" w:eastAsia="仿宋" w:cs="仿宋"/>
          <w:sz w:val="32"/>
          <w:szCs w:val="32"/>
        </w:rPr>
        <w:t>批次、</w:t>
      </w:r>
      <w:r>
        <w:rPr>
          <w:rFonts w:ascii="Times New Roman" w:hAnsi="仿宋" w:eastAsia="仿宋" w:cs="Times New Roman"/>
          <w:sz w:val="32"/>
          <w:szCs w:val="32"/>
        </w:rPr>
        <w:t>20493</w:t>
      </w:r>
      <w:r>
        <w:rPr>
          <w:rFonts w:hint="eastAsia" w:ascii="Times New Roman" w:hAnsi="仿宋" w:eastAsia="仿宋" w:cs="仿宋"/>
          <w:sz w:val="32"/>
          <w:szCs w:val="32"/>
        </w:rPr>
        <w:t>人次。公务用车购置及运行维护费</w:t>
      </w:r>
      <w:r>
        <w:rPr>
          <w:rFonts w:ascii="Times New Roman" w:hAnsi="仿宋" w:eastAsia="仿宋" w:cs="Times New Roman"/>
          <w:sz w:val="32"/>
          <w:szCs w:val="32"/>
        </w:rPr>
        <w:t>1049.42</w:t>
      </w:r>
      <w:r>
        <w:rPr>
          <w:rFonts w:hint="eastAsia" w:ascii="Times New Roman" w:hAnsi="仿宋" w:eastAsia="仿宋" w:cs="仿宋"/>
          <w:sz w:val="32"/>
          <w:szCs w:val="32"/>
        </w:rPr>
        <w:t>万元、较去年减少</w:t>
      </w:r>
      <w:r>
        <w:rPr>
          <w:rFonts w:ascii="Times New Roman" w:hAnsi="仿宋" w:eastAsia="仿宋" w:cs="Times New Roman"/>
          <w:sz w:val="32"/>
          <w:szCs w:val="32"/>
        </w:rPr>
        <w:t>541.24</w:t>
      </w:r>
      <w:r>
        <w:rPr>
          <w:rFonts w:hint="eastAsia" w:ascii="Times New Roman" w:hAnsi="仿宋" w:eastAsia="仿宋" w:cs="仿宋"/>
          <w:sz w:val="32"/>
          <w:szCs w:val="32"/>
        </w:rPr>
        <w:t>万元，主要是公务用车制度改革后严格规范公务用车使用范围；其中：公务用车购置费</w:t>
      </w:r>
      <w:r>
        <w:rPr>
          <w:rFonts w:ascii="Times New Roman" w:hAnsi="仿宋" w:eastAsia="仿宋" w:cs="Times New Roman"/>
          <w:sz w:val="32"/>
          <w:szCs w:val="32"/>
        </w:rPr>
        <w:t>0</w:t>
      </w:r>
      <w:r>
        <w:rPr>
          <w:rFonts w:hint="eastAsia" w:ascii="Times New Roman" w:hAnsi="仿宋" w:eastAsia="仿宋" w:cs="仿宋"/>
          <w:sz w:val="32"/>
          <w:szCs w:val="32"/>
        </w:rPr>
        <w:t>万元、较去年减少</w:t>
      </w:r>
      <w:r>
        <w:rPr>
          <w:rFonts w:ascii="Times New Roman" w:hAnsi="仿宋" w:eastAsia="仿宋" w:cs="Times New Roman"/>
          <w:sz w:val="32"/>
          <w:szCs w:val="32"/>
        </w:rPr>
        <w:t>15.97</w:t>
      </w:r>
      <w:r>
        <w:rPr>
          <w:rFonts w:hint="eastAsia" w:ascii="Times New Roman" w:hAnsi="仿宋" w:eastAsia="仿宋" w:cs="仿宋"/>
          <w:sz w:val="32"/>
          <w:szCs w:val="32"/>
        </w:rPr>
        <w:t>万元，公务用车购置</w:t>
      </w:r>
      <w:r>
        <w:rPr>
          <w:rFonts w:ascii="Times New Roman" w:hAnsi="仿宋" w:eastAsia="仿宋" w:cs="Times New Roman"/>
          <w:sz w:val="32"/>
          <w:szCs w:val="32"/>
        </w:rPr>
        <w:t>0</w:t>
      </w:r>
      <w:r>
        <w:rPr>
          <w:rFonts w:hint="eastAsia" w:ascii="Times New Roman" w:hAnsi="仿宋" w:eastAsia="仿宋" w:cs="仿宋"/>
          <w:sz w:val="32"/>
          <w:szCs w:val="32"/>
        </w:rPr>
        <w:t>辆；公务用车运行维护费</w:t>
      </w:r>
      <w:r>
        <w:rPr>
          <w:rFonts w:ascii="Times New Roman" w:hAnsi="仿宋" w:eastAsia="仿宋" w:cs="Times New Roman"/>
          <w:sz w:val="32"/>
          <w:szCs w:val="32"/>
        </w:rPr>
        <w:t>1049.42</w:t>
      </w:r>
      <w:r>
        <w:rPr>
          <w:rFonts w:hint="eastAsia" w:ascii="Times New Roman" w:hAnsi="仿宋" w:eastAsia="仿宋" w:cs="仿宋"/>
          <w:sz w:val="32"/>
          <w:szCs w:val="32"/>
        </w:rPr>
        <w:t>万元、较去年较少</w:t>
      </w:r>
      <w:r>
        <w:rPr>
          <w:rFonts w:ascii="Times New Roman" w:hAnsi="仿宋" w:eastAsia="仿宋" w:cs="Times New Roman"/>
          <w:sz w:val="32"/>
          <w:szCs w:val="32"/>
        </w:rPr>
        <w:t xml:space="preserve"> 525.27</w:t>
      </w:r>
      <w:r>
        <w:rPr>
          <w:rFonts w:hint="eastAsia" w:ascii="Times New Roman" w:hAnsi="仿宋" w:eastAsia="仿宋" w:cs="仿宋"/>
          <w:sz w:val="32"/>
          <w:szCs w:val="32"/>
        </w:rPr>
        <w:t>万元。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altName w:val="黑体"/>
    <w:panose1 w:val="00000000000000000000"/>
    <w:charset w:val="86"/>
    <w:family w:val="script"/>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01大标宋简">
    <w:altName w:val="宋体"/>
    <w:panose1 w:val="00000000000000000000"/>
    <w:charset w:val="86"/>
    <w:family w:val="modern"/>
    <w:pitch w:val="default"/>
    <w:sig w:usb0="00000000" w:usb1="00000000" w:usb2="0000001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汉仪旗黑-55">
    <w:panose1 w:val="00020600040101010101"/>
    <w:charset w:val="86"/>
    <w:family w:val="auto"/>
    <w:pitch w:val="default"/>
    <w:sig w:usb0="A00002BF" w:usb1="18EF7CFA" w:usb2="00000016" w:usb3="00000000" w:csb0="00040000" w:csb1="00000000"/>
  </w:font>
  <w:font w:name="Dotum">
    <w:panose1 w:val="020B0600000101010101"/>
    <w:charset w:val="81"/>
    <w:family w:val="auto"/>
    <w:pitch w:val="default"/>
    <w:sig w:usb0="B00002AF" w:usb1="69D77CFB" w:usb2="00000030" w:usb3="00000000" w:csb0="4008009F" w:csb1="DFD70000"/>
  </w:font>
  <w:font w:name="Georgia">
    <w:panose1 w:val="02040502050405020303"/>
    <w:charset w:val="00"/>
    <w:family w:val="auto"/>
    <w:pitch w:val="default"/>
    <w:sig w:usb0="00000287" w:usb1="00000000" w:usb2="00000000" w:usb3="00000000" w:csb0="2000009F" w:csb1="00000000"/>
  </w:font>
  <w:font w:name="Helvetica">
    <w:panose1 w:val="020B0604020202030204"/>
    <w:charset w:val="00"/>
    <w:family w:val="auto"/>
    <w:pitch w:val="default"/>
    <w:sig w:usb0="00000000" w:usb1="00000000" w:usb2="00000000" w:usb3="00000000" w:csb0="00000093" w:csb1="00000000"/>
  </w:font>
  <w:font w:name="Helvetica Narrow">
    <w:panose1 w:val="020B0606020202030204"/>
    <w:charset w:val="00"/>
    <w:family w:val="auto"/>
    <w:pitch w:val="default"/>
    <w:sig w:usb0="00000000" w:usb1="00000000" w:usb2="00000000" w:usb3="00000000" w:csb0="00000093" w:csb1="00000000"/>
  </w:font>
  <w:font w:name="Impact">
    <w:panose1 w:val="020B0806030902050204"/>
    <w:charset w:val="00"/>
    <w:family w:val="auto"/>
    <w:pitch w:val="default"/>
    <w:sig w:usb0="00000287" w:usb1="00000000" w:usb2="00000000" w:usb3="00000000" w:csb0="2000009F" w:csb1="DFD70000"/>
  </w:font>
  <w:font w:name="ITC Avant Garde Gothic">
    <w:panose1 w:val="020B0602020202020204"/>
    <w:charset w:val="00"/>
    <w:family w:val="auto"/>
    <w:pitch w:val="default"/>
    <w:sig w:usb0="00000000" w:usb1="00000000" w:usb2="00000000" w:usb3="00000000" w:csb0="00000093" w:csb1="00000000"/>
  </w:font>
  <w:font w:name="仿宋">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Antique Olive Compact">
    <w:panose1 w:val="020B0904030504030204"/>
    <w:charset w:val="00"/>
    <w:family w:val="auto"/>
    <w:pitch w:val="default"/>
    <w:sig w:usb0="00000000" w:usb1="00000000" w:usb2="00000000" w:usb3="00000000" w:csb0="00000093" w:csb1="00000000"/>
  </w:font>
  <w:font w:name="Arial Black">
    <w:panose1 w:val="020B0A04020102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ndara">
    <w:panose1 w:val="020E0502030303020204"/>
    <w:charset w:val="00"/>
    <w:family w:val="auto"/>
    <w:pitch w:val="default"/>
    <w:sig w:usb0="A00002EF" w:usb1="4000204B" w:usb2="00000000" w:usb3="00000000" w:csb0="2000009F" w:csb1="00000000"/>
  </w:font>
  <w:font w:name="CG Omega">
    <w:panose1 w:val="020B0502050508020304"/>
    <w:charset w:val="00"/>
    <w:family w:val="auto"/>
    <w:pitch w:val="default"/>
    <w:sig w:usb0="00000000" w:usb1="00000000" w:usb2="00000000" w:usb3="00000000" w:csb0="00000093" w:csb1="00000000"/>
  </w:font>
  <w:font w:name="CG Times">
    <w:panose1 w:val="02020603050405020304"/>
    <w:charset w:val="00"/>
    <w:family w:val="auto"/>
    <w:pitch w:val="default"/>
    <w:sig w:usb0="00000000" w:usb1="00000000" w:usb2="00000000" w:usb3="00000000" w:csb0="00000093" w:csb1="00000000"/>
  </w:font>
  <w:font w:name="Clarendon">
    <w:panose1 w:val="02040604040505020204"/>
    <w:charset w:val="00"/>
    <w:family w:val="auto"/>
    <w:pitch w:val="default"/>
    <w:sig w:usb0="00000000" w:usb1="00000000" w:usb2="00000000" w:usb3="00000000" w:csb0="00000093" w:csb1="00000000"/>
  </w:font>
  <w:font w:name="Clarendon Condensed">
    <w:panose1 w:val="02040706040705040204"/>
    <w:charset w:val="00"/>
    <w:family w:val="auto"/>
    <w:pitch w:val="default"/>
    <w:sig w:usb0="00000000" w:usb1="00000000" w:usb2="00000000" w:usb3="00000000" w:csb0="00000093"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Coronet">
    <w:panose1 w:val="03030502040406070605"/>
    <w:charset w:val="00"/>
    <w:family w:val="auto"/>
    <w:pitch w:val="default"/>
    <w:sig w:usb0="00000007" w:usb1="00000000" w:usb2="00000000" w:usb3="00000000" w:csb0="20000093" w:csb1="00000000"/>
  </w:font>
  <w:font w:name="Courier New">
    <w:panose1 w:val="02070309020205020404"/>
    <w:charset w:val="00"/>
    <w:family w:val="auto"/>
    <w:pitch w:val="default"/>
    <w:sig w:usb0="00007A87" w:usb1="80000000" w:usb2="00000008" w:usb3="00000000" w:csb0="400001FF" w:csb1="FFFF0000"/>
  </w:font>
  <w:font w:name="CourierPS">
    <w:panose1 w:val="02070609020205020404"/>
    <w:charset w:val="00"/>
    <w:family w:val="auto"/>
    <w:pitch w:val="default"/>
    <w:sig w:usb0="00000000" w:usb1="00000000" w:usb2="00000000" w:usb3="00000000" w:csb0="00000093" w:csb1="00000000"/>
  </w:font>
  <w:font w:name="Garamond">
    <w:panose1 w:val="02020404030301010803"/>
    <w:charset w:val="00"/>
    <w:family w:val="auto"/>
    <w:pitch w:val="default"/>
    <w:sig w:usb0="00000287" w:usb1="00000000" w:usb2="00000000" w:usb3="00000000" w:csb0="0000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4A6"/>
    <w:rsid w:val="000219D3"/>
    <w:rsid w:val="00057A3C"/>
    <w:rsid w:val="000A77EA"/>
    <w:rsid w:val="0012057F"/>
    <w:rsid w:val="00174F8E"/>
    <w:rsid w:val="0017588A"/>
    <w:rsid w:val="00295B01"/>
    <w:rsid w:val="00313891"/>
    <w:rsid w:val="003363F5"/>
    <w:rsid w:val="0034223A"/>
    <w:rsid w:val="00441ECD"/>
    <w:rsid w:val="004770CE"/>
    <w:rsid w:val="004F2FD4"/>
    <w:rsid w:val="004F4F54"/>
    <w:rsid w:val="00530D00"/>
    <w:rsid w:val="005775D9"/>
    <w:rsid w:val="00580AD9"/>
    <w:rsid w:val="005B30FF"/>
    <w:rsid w:val="005D12B2"/>
    <w:rsid w:val="00651375"/>
    <w:rsid w:val="006C076A"/>
    <w:rsid w:val="00870064"/>
    <w:rsid w:val="00891D31"/>
    <w:rsid w:val="009D34A6"/>
    <w:rsid w:val="009E6A5C"/>
    <w:rsid w:val="00AE3749"/>
    <w:rsid w:val="00AE4E41"/>
    <w:rsid w:val="00B03E7C"/>
    <w:rsid w:val="00BD3452"/>
    <w:rsid w:val="00C145CE"/>
    <w:rsid w:val="00C67D9F"/>
    <w:rsid w:val="00D14C20"/>
    <w:rsid w:val="00D905AB"/>
    <w:rsid w:val="00D92789"/>
    <w:rsid w:val="00E06689"/>
    <w:rsid w:val="00E36F08"/>
    <w:rsid w:val="00E469B6"/>
    <w:rsid w:val="00EE575F"/>
    <w:rsid w:val="00F31225"/>
    <w:rsid w:val="00FC6FDA"/>
    <w:rsid w:val="00FC7787"/>
    <w:rsid w:val="2E6272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b/>
      <w:bCs/>
    </w:rPr>
  </w:style>
  <w:style w:type="character" w:customStyle="1" w:styleId="7">
    <w:name w:val="Header Char"/>
    <w:basedOn w:val="4"/>
    <w:link w:val="3"/>
    <w:qFormat/>
    <w:locked/>
    <w:uiPriority w:val="99"/>
    <w:rPr>
      <w:sz w:val="18"/>
      <w:szCs w:val="18"/>
    </w:rPr>
  </w:style>
  <w:style w:type="character" w:customStyle="1" w:styleId="8">
    <w:name w:val="Footer Char"/>
    <w:basedOn w:val="4"/>
    <w:link w:val="2"/>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226</Words>
  <Characters>1293</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2019-02-14T07:57:00Z</dcterms:created>
  <dc:creator>何吾志</dc:creator>
  <cp:lastModifiedBy>Administrator</cp:lastModifiedBy>
  <dcterms:modified xsi:type="dcterms:W3CDTF">2019-02-25T01:18:13Z</dcterms:modified>
  <dc:title>2017年度石狮市财政决算相关重要事项的说明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