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31" w:rsidRPr="00CD13E5" w:rsidRDefault="00CD13E5" w:rsidP="00CD13E5">
      <w:pPr>
        <w:ind w:firstLineChars="0" w:firstLine="0"/>
        <w:jc w:val="left"/>
        <w:rPr>
          <w:rFonts w:ascii="黑体" w:eastAsia="黑体" w:hAnsi="黑体"/>
          <w:sz w:val="32"/>
          <w:szCs w:val="32"/>
        </w:rPr>
      </w:pPr>
      <w:r w:rsidRPr="00CD13E5">
        <w:rPr>
          <w:rFonts w:ascii="黑体" w:eastAsia="黑体" w:hAnsi="黑体" w:hint="eastAsia"/>
          <w:sz w:val="32"/>
          <w:szCs w:val="32"/>
        </w:rPr>
        <w:t>附件</w:t>
      </w: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97784A">
      <w:pPr>
        <w:ind w:firstLineChars="0" w:firstLine="0"/>
        <w:jc w:val="center"/>
        <w:rPr>
          <w:rFonts w:ascii="黑体" w:eastAsia="黑体" w:hAnsi="黑体"/>
          <w:sz w:val="44"/>
          <w:szCs w:val="44"/>
        </w:rPr>
      </w:pPr>
      <w:r>
        <w:rPr>
          <w:rFonts w:ascii="黑体" w:eastAsia="黑体" w:hAnsi="黑体"/>
          <w:sz w:val="44"/>
          <w:szCs w:val="44"/>
        </w:rPr>
        <w:t>海漂垃圾常态化工作经费</w:t>
      </w:r>
    </w:p>
    <w:p w:rsidR="008E4731" w:rsidRDefault="0097784A">
      <w:pPr>
        <w:ind w:firstLineChars="0" w:firstLine="0"/>
        <w:jc w:val="center"/>
        <w:rPr>
          <w:rFonts w:ascii="黑体" w:eastAsia="黑体" w:hAnsi="黑体"/>
          <w:sz w:val="44"/>
          <w:szCs w:val="44"/>
        </w:rPr>
      </w:pPr>
      <w:r>
        <w:rPr>
          <w:rFonts w:ascii="黑体" w:eastAsia="黑体" w:hAnsi="黑体" w:hint="eastAsia"/>
          <w:sz w:val="44"/>
          <w:szCs w:val="44"/>
        </w:rPr>
        <w:t>专项资金绩效评价报告</w:t>
      </w:r>
    </w:p>
    <w:p w:rsidR="008E4731" w:rsidRDefault="008E4731">
      <w:pPr>
        <w:ind w:firstLine="480"/>
      </w:pPr>
    </w:p>
    <w:p w:rsidR="008E4731" w:rsidRDefault="008E4731">
      <w:pPr>
        <w:ind w:firstLineChars="0" w:firstLine="0"/>
      </w:pPr>
    </w:p>
    <w:p w:rsidR="008E4731" w:rsidRDefault="008E4731">
      <w:pPr>
        <w:ind w:firstLine="480"/>
      </w:pPr>
    </w:p>
    <w:p w:rsidR="008E4731" w:rsidRDefault="008E4731">
      <w:pPr>
        <w:ind w:firstLine="480"/>
      </w:pPr>
    </w:p>
    <w:tbl>
      <w:tblPr>
        <w:tblStyle w:val="a7"/>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6169"/>
      </w:tblGrid>
      <w:tr w:rsidR="008E4731">
        <w:tc>
          <w:tcPr>
            <w:tcW w:w="2127" w:type="dxa"/>
          </w:tcPr>
          <w:p w:rsidR="008E4731" w:rsidRDefault="0097784A">
            <w:pPr>
              <w:ind w:firstLineChars="0" w:firstLine="0"/>
              <w:jc w:val="distribute"/>
              <w:rPr>
                <w:sz w:val="28"/>
                <w:szCs w:val="28"/>
              </w:rPr>
            </w:pPr>
            <w:r>
              <w:rPr>
                <w:rFonts w:hint="eastAsia"/>
                <w:sz w:val="28"/>
                <w:szCs w:val="28"/>
              </w:rPr>
              <w:t>项目名称：</w:t>
            </w:r>
          </w:p>
        </w:tc>
        <w:tc>
          <w:tcPr>
            <w:tcW w:w="6169" w:type="dxa"/>
            <w:tcBorders>
              <w:bottom w:val="single" w:sz="4" w:space="0" w:color="auto"/>
            </w:tcBorders>
          </w:tcPr>
          <w:p w:rsidR="008E4731" w:rsidRDefault="0097784A">
            <w:pPr>
              <w:ind w:firstLineChars="0" w:firstLine="0"/>
              <w:jc w:val="center"/>
              <w:rPr>
                <w:sz w:val="28"/>
                <w:szCs w:val="28"/>
              </w:rPr>
            </w:pPr>
            <w:r>
              <w:rPr>
                <w:sz w:val="28"/>
                <w:szCs w:val="28"/>
              </w:rPr>
              <w:t>海漂垃圾常态化工作经费</w:t>
            </w:r>
          </w:p>
        </w:tc>
      </w:tr>
      <w:tr w:rsidR="008E4731">
        <w:tc>
          <w:tcPr>
            <w:tcW w:w="2127" w:type="dxa"/>
          </w:tcPr>
          <w:p w:rsidR="008E4731" w:rsidRDefault="0097784A">
            <w:pPr>
              <w:ind w:firstLineChars="0" w:firstLine="0"/>
              <w:jc w:val="distribute"/>
              <w:rPr>
                <w:sz w:val="28"/>
                <w:szCs w:val="28"/>
              </w:rPr>
            </w:pPr>
            <w:r>
              <w:rPr>
                <w:rFonts w:hint="eastAsia"/>
                <w:sz w:val="28"/>
                <w:szCs w:val="28"/>
              </w:rPr>
              <w:t>项目承担单位：</w:t>
            </w:r>
          </w:p>
        </w:tc>
        <w:tc>
          <w:tcPr>
            <w:tcW w:w="6169" w:type="dxa"/>
            <w:tcBorders>
              <w:bottom w:val="single" w:sz="4" w:space="0" w:color="auto"/>
            </w:tcBorders>
          </w:tcPr>
          <w:p w:rsidR="008E4731" w:rsidRDefault="0097784A">
            <w:pPr>
              <w:ind w:firstLineChars="0" w:firstLine="0"/>
              <w:jc w:val="center"/>
              <w:rPr>
                <w:sz w:val="28"/>
                <w:szCs w:val="28"/>
              </w:rPr>
            </w:pPr>
            <w:r>
              <w:rPr>
                <w:rFonts w:hint="eastAsia"/>
                <w:sz w:val="28"/>
                <w:szCs w:val="28"/>
              </w:rPr>
              <w:t>石狮</w:t>
            </w:r>
            <w:r>
              <w:rPr>
                <w:sz w:val="28"/>
                <w:szCs w:val="28"/>
              </w:rPr>
              <w:t>市</w:t>
            </w:r>
            <w:r>
              <w:rPr>
                <w:rFonts w:hint="eastAsia"/>
                <w:sz w:val="28"/>
                <w:szCs w:val="28"/>
              </w:rPr>
              <w:t>农业农村局</w:t>
            </w:r>
          </w:p>
        </w:tc>
      </w:tr>
      <w:tr w:rsidR="008E4731">
        <w:tc>
          <w:tcPr>
            <w:tcW w:w="2127" w:type="dxa"/>
          </w:tcPr>
          <w:p w:rsidR="008E4731" w:rsidRDefault="0097784A">
            <w:pPr>
              <w:ind w:firstLineChars="0" w:firstLine="0"/>
              <w:jc w:val="distribute"/>
              <w:rPr>
                <w:sz w:val="28"/>
                <w:szCs w:val="28"/>
              </w:rPr>
            </w:pPr>
            <w:r>
              <w:rPr>
                <w:rFonts w:hint="eastAsia"/>
                <w:sz w:val="28"/>
                <w:szCs w:val="28"/>
              </w:rPr>
              <w:t>项目总金额：</w:t>
            </w:r>
          </w:p>
        </w:tc>
        <w:tc>
          <w:tcPr>
            <w:tcW w:w="6169" w:type="dxa"/>
            <w:tcBorders>
              <w:top w:val="single" w:sz="4" w:space="0" w:color="auto"/>
              <w:bottom w:val="single" w:sz="4" w:space="0" w:color="auto"/>
            </w:tcBorders>
          </w:tcPr>
          <w:p w:rsidR="008E4731" w:rsidRDefault="0097784A">
            <w:pPr>
              <w:ind w:firstLineChars="0" w:firstLine="0"/>
              <w:jc w:val="center"/>
              <w:rPr>
                <w:sz w:val="28"/>
                <w:szCs w:val="28"/>
              </w:rPr>
            </w:pPr>
            <w:r>
              <w:rPr>
                <w:sz w:val="28"/>
                <w:szCs w:val="28"/>
              </w:rPr>
              <w:t>365</w:t>
            </w:r>
            <w:r>
              <w:rPr>
                <w:rFonts w:hint="eastAsia"/>
                <w:sz w:val="28"/>
                <w:szCs w:val="28"/>
              </w:rPr>
              <w:t>万元</w:t>
            </w:r>
          </w:p>
        </w:tc>
      </w:tr>
      <w:tr w:rsidR="008E4731">
        <w:tc>
          <w:tcPr>
            <w:tcW w:w="2127" w:type="dxa"/>
          </w:tcPr>
          <w:p w:rsidR="008E4731" w:rsidRDefault="0097784A">
            <w:pPr>
              <w:ind w:firstLineChars="0" w:firstLine="0"/>
              <w:jc w:val="distribute"/>
              <w:rPr>
                <w:sz w:val="28"/>
                <w:szCs w:val="28"/>
              </w:rPr>
            </w:pPr>
            <w:r>
              <w:rPr>
                <w:rFonts w:hint="eastAsia"/>
                <w:sz w:val="28"/>
                <w:szCs w:val="28"/>
              </w:rPr>
              <w:t>评价年度：</w:t>
            </w:r>
          </w:p>
        </w:tc>
        <w:tc>
          <w:tcPr>
            <w:tcW w:w="6169" w:type="dxa"/>
            <w:tcBorders>
              <w:top w:val="single" w:sz="4" w:space="0" w:color="auto"/>
              <w:bottom w:val="single" w:sz="4" w:space="0" w:color="auto"/>
            </w:tcBorders>
          </w:tcPr>
          <w:p w:rsidR="008E4731" w:rsidRDefault="0097784A">
            <w:pPr>
              <w:ind w:firstLineChars="0" w:firstLine="0"/>
              <w:jc w:val="center"/>
              <w:rPr>
                <w:sz w:val="28"/>
                <w:szCs w:val="28"/>
              </w:rPr>
            </w:pPr>
            <w:r>
              <w:rPr>
                <w:rFonts w:hint="eastAsia"/>
                <w:sz w:val="28"/>
                <w:szCs w:val="28"/>
              </w:rPr>
              <w:t>2018年度</w:t>
            </w:r>
          </w:p>
        </w:tc>
      </w:tr>
      <w:tr w:rsidR="008E4731">
        <w:tc>
          <w:tcPr>
            <w:tcW w:w="2127" w:type="dxa"/>
          </w:tcPr>
          <w:p w:rsidR="008E4731" w:rsidRDefault="0097784A">
            <w:pPr>
              <w:ind w:firstLineChars="0" w:firstLine="0"/>
              <w:jc w:val="distribute"/>
              <w:rPr>
                <w:sz w:val="28"/>
                <w:szCs w:val="28"/>
              </w:rPr>
            </w:pPr>
            <w:r>
              <w:rPr>
                <w:rFonts w:hint="eastAsia"/>
                <w:sz w:val="28"/>
                <w:szCs w:val="28"/>
              </w:rPr>
              <w:t>评价机构：</w:t>
            </w:r>
          </w:p>
        </w:tc>
        <w:tc>
          <w:tcPr>
            <w:tcW w:w="6169" w:type="dxa"/>
            <w:tcBorders>
              <w:top w:val="single" w:sz="4" w:space="0" w:color="auto"/>
              <w:bottom w:val="single" w:sz="4" w:space="0" w:color="auto"/>
            </w:tcBorders>
          </w:tcPr>
          <w:p w:rsidR="008E4731" w:rsidRDefault="0097784A">
            <w:pPr>
              <w:ind w:firstLineChars="0" w:firstLine="0"/>
              <w:jc w:val="center"/>
              <w:rPr>
                <w:color w:val="000000" w:themeColor="text1"/>
                <w:sz w:val="28"/>
                <w:szCs w:val="28"/>
              </w:rPr>
            </w:pPr>
            <w:r>
              <w:rPr>
                <w:rFonts w:hint="eastAsia"/>
                <w:color w:val="000000" w:themeColor="text1"/>
                <w:sz w:val="28"/>
                <w:szCs w:val="28"/>
              </w:rPr>
              <w:t>福建征安会计师事务所（特殊普通合伙）</w:t>
            </w:r>
          </w:p>
        </w:tc>
      </w:tr>
    </w:tbl>
    <w:p w:rsidR="008E4731" w:rsidRDefault="008E4731">
      <w:pPr>
        <w:ind w:firstLineChars="83" w:firstLine="199"/>
      </w:pPr>
    </w:p>
    <w:p w:rsidR="008E4731" w:rsidRDefault="008E4731">
      <w:pPr>
        <w:ind w:firstLineChars="0" w:firstLine="0"/>
      </w:pPr>
    </w:p>
    <w:p w:rsidR="008E4731" w:rsidRDefault="008E4731">
      <w:pPr>
        <w:ind w:firstLineChars="0" w:firstLine="0"/>
      </w:pPr>
    </w:p>
    <w:p w:rsidR="008E4731" w:rsidRDefault="008E4731">
      <w:pPr>
        <w:ind w:firstLineChars="0" w:firstLine="0"/>
      </w:pPr>
    </w:p>
    <w:p w:rsidR="008E4731" w:rsidRDefault="008E4731">
      <w:pPr>
        <w:ind w:firstLineChars="0" w:firstLine="0"/>
      </w:pPr>
    </w:p>
    <w:p w:rsidR="008E4731" w:rsidRDefault="008E4731">
      <w:pPr>
        <w:ind w:firstLineChars="0" w:firstLine="0"/>
      </w:pPr>
    </w:p>
    <w:p w:rsidR="008E4731" w:rsidRDefault="008E4731">
      <w:pPr>
        <w:ind w:firstLineChars="0" w:firstLine="0"/>
      </w:pPr>
    </w:p>
    <w:p w:rsidR="008E4731" w:rsidRDefault="008E4731">
      <w:pPr>
        <w:ind w:firstLineChars="0" w:firstLine="0"/>
      </w:pPr>
    </w:p>
    <w:p w:rsidR="008E4731" w:rsidRDefault="008E4731">
      <w:pPr>
        <w:ind w:firstLineChars="0" w:firstLine="0"/>
      </w:pPr>
    </w:p>
    <w:p w:rsidR="008E4731" w:rsidRDefault="0097784A">
      <w:pPr>
        <w:ind w:firstLineChars="0" w:firstLine="0"/>
        <w:jc w:val="center"/>
      </w:pPr>
      <w:r>
        <w:t>201</w:t>
      </w:r>
      <w:r>
        <w:rPr>
          <w:rFonts w:hint="eastAsia"/>
        </w:rPr>
        <w:t>9</w:t>
      </w:r>
      <w:r>
        <w:t>年</w:t>
      </w:r>
      <w:r w:rsidR="009968EB">
        <w:rPr>
          <w:rFonts w:hint="eastAsia"/>
        </w:rPr>
        <w:t>8</w:t>
      </w:r>
      <w:r>
        <w:t>月</w:t>
      </w:r>
      <w:r>
        <w:rPr>
          <w:rFonts w:hint="eastAsia"/>
        </w:rPr>
        <w:t>1</w:t>
      </w:r>
      <w:r w:rsidR="009968EB">
        <w:rPr>
          <w:rFonts w:hint="eastAsia"/>
        </w:rPr>
        <w:t>9</w:t>
      </w:r>
      <w:bookmarkStart w:id="0" w:name="_GoBack"/>
      <w:bookmarkEnd w:id="0"/>
      <w:r>
        <w:t>日</w:t>
      </w:r>
    </w:p>
    <w:p w:rsidR="008E4731" w:rsidRDefault="008E4731">
      <w:pPr>
        <w:ind w:firstLineChars="0" w:firstLine="0"/>
        <w:jc w:val="center"/>
      </w:pPr>
    </w:p>
    <w:p w:rsidR="008E4731" w:rsidRDefault="0097784A">
      <w:pPr>
        <w:ind w:firstLineChars="0" w:firstLine="0"/>
        <w:jc w:val="center"/>
        <w:rPr>
          <w:rFonts w:ascii="黑体" w:eastAsia="黑体" w:hAnsi="黑体" w:cs="黑体"/>
          <w:sz w:val="32"/>
          <w:szCs w:val="32"/>
        </w:rPr>
      </w:pPr>
      <w:r>
        <w:rPr>
          <w:rFonts w:ascii="黑体" w:eastAsia="黑体" w:hAnsi="黑体" w:cs="黑体" w:hint="eastAsia"/>
          <w:sz w:val="32"/>
          <w:szCs w:val="32"/>
        </w:rPr>
        <w:t>绩效评价工作小组成员名单</w:t>
      </w:r>
    </w:p>
    <w:p w:rsidR="008E4731" w:rsidRDefault="008E4731">
      <w:pPr>
        <w:ind w:firstLineChars="0" w:firstLine="0"/>
        <w:jc w:val="center"/>
        <w:rPr>
          <w:rFonts w:ascii="黑体" w:eastAsia="黑体" w:hAnsi="黑体" w:cs="黑体"/>
          <w:sz w:val="32"/>
          <w:szCs w:val="32"/>
        </w:rPr>
      </w:pPr>
    </w:p>
    <w:tbl>
      <w:tblPr>
        <w:tblStyle w:val="a7"/>
        <w:tblW w:w="9183" w:type="dxa"/>
        <w:tblLayout w:type="fixed"/>
        <w:tblLook w:val="04A0"/>
      </w:tblPr>
      <w:tblGrid>
        <w:gridCol w:w="953"/>
        <w:gridCol w:w="1040"/>
        <w:gridCol w:w="2714"/>
        <w:gridCol w:w="1626"/>
        <w:gridCol w:w="1765"/>
        <w:gridCol w:w="1085"/>
      </w:tblGrid>
      <w:tr w:rsidR="008E4731">
        <w:trPr>
          <w:trHeight w:val="521"/>
        </w:trPr>
        <w:tc>
          <w:tcPr>
            <w:tcW w:w="953"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序号</w:t>
            </w:r>
          </w:p>
        </w:tc>
        <w:tc>
          <w:tcPr>
            <w:tcW w:w="1040"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姓名</w:t>
            </w:r>
          </w:p>
        </w:tc>
        <w:tc>
          <w:tcPr>
            <w:tcW w:w="2714" w:type="dxa"/>
            <w:vAlign w:val="center"/>
          </w:tcPr>
          <w:p w:rsidR="008E4731" w:rsidRDefault="0097784A" w:rsidP="009968EB">
            <w:pPr>
              <w:spacing w:line="240" w:lineRule="auto"/>
              <w:ind w:firstLine="480"/>
              <w:jc w:val="center"/>
              <w:rPr>
                <w:rFonts w:ascii="仿宋" w:eastAsia="仿宋" w:hAnsi="仿宋"/>
                <w:szCs w:val="24"/>
              </w:rPr>
            </w:pPr>
            <w:r>
              <w:rPr>
                <w:rFonts w:ascii="仿宋" w:eastAsia="仿宋" w:hAnsi="仿宋" w:hint="eastAsia"/>
                <w:szCs w:val="24"/>
              </w:rPr>
              <w:t>工作单位</w:t>
            </w:r>
          </w:p>
        </w:tc>
        <w:tc>
          <w:tcPr>
            <w:tcW w:w="1626" w:type="dxa"/>
            <w:vAlign w:val="center"/>
          </w:tcPr>
          <w:p w:rsidR="008E4731" w:rsidRDefault="0097784A" w:rsidP="009968EB">
            <w:pPr>
              <w:spacing w:line="240" w:lineRule="auto"/>
              <w:ind w:firstLine="480"/>
              <w:jc w:val="center"/>
              <w:rPr>
                <w:rFonts w:ascii="仿宋" w:eastAsia="仿宋" w:hAnsi="仿宋"/>
                <w:szCs w:val="24"/>
              </w:rPr>
            </w:pPr>
            <w:r>
              <w:rPr>
                <w:rFonts w:ascii="仿宋" w:eastAsia="仿宋" w:hAnsi="仿宋" w:hint="eastAsia"/>
                <w:szCs w:val="24"/>
              </w:rPr>
              <w:t>职级</w:t>
            </w:r>
          </w:p>
        </w:tc>
        <w:tc>
          <w:tcPr>
            <w:tcW w:w="1765"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电话</w:t>
            </w:r>
          </w:p>
        </w:tc>
        <w:tc>
          <w:tcPr>
            <w:tcW w:w="1085"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备注</w:t>
            </w:r>
          </w:p>
        </w:tc>
      </w:tr>
      <w:tr w:rsidR="008E4731">
        <w:trPr>
          <w:trHeight w:val="624"/>
        </w:trPr>
        <w:tc>
          <w:tcPr>
            <w:tcW w:w="953"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1040"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冯春雷</w:t>
            </w:r>
          </w:p>
        </w:tc>
        <w:tc>
          <w:tcPr>
            <w:tcW w:w="2714"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13960355816</w:t>
            </w:r>
          </w:p>
        </w:tc>
        <w:tc>
          <w:tcPr>
            <w:tcW w:w="1085" w:type="dxa"/>
            <w:vAlign w:val="center"/>
          </w:tcPr>
          <w:p w:rsidR="008E4731" w:rsidRDefault="008E4731">
            <w:pPr>
              <w:spacing w:line="240" w:lineRule="auto"/>
              <w:ind w:firstLineChars="0" w:firstLine="0"/>
              <w:jc w:val="center"/>
              <w:rPr>
                <w:rFonts w:ascii="仿宋" w:eastAsia="仿宋" w:hAnsi="仿宋"/>
                <w:szCs w:val="24"/>
              </w:rPr>
            </w:pPr>
          </w:p>
        </w:tc>
      </w:tr>
      <w:tr w:rsidR="008E4731">
        <w:trPr>
          <w:trHeight w:val="592"/>
        </w:trPr>
        <w:tc>
          <w:tcPr>
            <w:tcW w:w="953"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2</w:t>
            </w:r>
          </w:p>
        </w:tc>
        <w:tc>
          <w:tcPr>
            <w:tcW w:w="1040"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汪德宁</w:t>
            </w:r>
          </w:p>
        </w:tc>
        <w:tc>
          <w:tcPr>
            <w:tcW w:w="2714"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18359269983</w:t>
            </w:r>
          </w:p>
        </w:tc>
        <w:tc>
          <w:tcPr>
            <w:tcW w:w="1085" w:type="dxa"/>
            <w:vAlign w:val="center"/>
          </w:tcPr>
          <w:p w:rsidR="008E4731" w:rsidRDefault="008E4731" w:rsidP="009968EB">
            <w:pPr>
              <w:spacing w:line="240" w:lineRule="auto"/>
              <w:ind w:firstLine="480"/>
              <w:jc w:val="center"/>
              <w:rPr>
                <w:rFonts w:ascii="仿宋" w:eastAsia="仿宋" w:hAnsi="仿宋"/>
                <w:szCs w:val="24"/>
              </w:rPr>
            </w:pPr>
          </w:p>
        </w:tc>
      </w:tr>
      <w:tr w:rsidR="008E4731">
        <w:tc>
          <w:tcPr>
            <w:tcW w:w="953"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3</w:t>
            </w:r>
          </w:p>
        </w:tc>
        <w:tc>
          <w:tcPr>
            <w:tcW w:w="1040"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吴诗妮</w:t>
            </w:r>
          </w:p>
        </w:tc>
        <w:tc>
          <w:tcPr>
            <w:tcW w:w="2714"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主任</w:t>
            </w:r>
          </w:p>
        </w:tc>
        <w:tc>
          <w:tcPr>
            <w:tcW w:w="1765"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18876502666</w:t>
            </w:r>
          </w:p>
        </w:tc>
        <w:tc>
          <w:tcPr>
            <w:tcW w:w="1085" w:type="dxa"/>
            <w:vAlign w:val="center"/>
          </w:tcPr>
          <w:p w:rsidR="008E4731" w:rsidRDefault="008E4731" w:rsidP="009968EB">
            <w:pPr>
              <w:spacing w:line="240" w:lineRule="auto"/>
              <w:ind w:firstLine="480"/>
              <w:jc w:val="center"/>
              <w:rPr>
                <w:rFonts w:ascii="仿宋" w:eastAsia="仿宋" w:hAnsi="仿宋"/>
                <w:szCs w:val="24"/>
              </w:rPr>
            </w:pPr>
          </w:p>
        </w:tc>
      </w:tr>
      <w:tr w:rsidR="008E4731">
        <w:tc>
          <w:tcPr>
            <w:tcW w:w="953"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4</w:t>
            </w:r>
          </w:p>
        </w:tc>
        <w:tc>
          <w:tcPr>
            <w:tcW w:w="1040"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邱若琳</w:t>
            </w:r>
          </w:p>
        </w:tc>
        <w:tc>
          <w:tcPr>
            <w:tcW w:w="2714"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会计师</w:t>
            </w:r>
          </w:p>
        </w:tc>
        <w:tc>
          <w:tcPr>
            <w:tcW w:w="1765"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18695602908</w:t>
            </w:r>
          </w:p>
        </w:tc>
        <w:tc>
          <w:tcPr>
            <w:tcW w:w="1085" w:type="dxa"/>
            <w:vAlign w:val="center"/>
          </w:tcPr>
          <w:p w:rsidR="008E4731" w:rsidRDefault="008E4731" w:rsidP="009968EB">
            <w:pPr>
              <w:spacing w:line="240" w:lineRule="auto"/>
              <w:ind w:firstLine="480"/>
              <w:jc w:val="center"/>
              <w:rPr>
                <w:rFonts w:ascii="仿宋" w:eastAsia="仿宋" w:hAnsi="仿宋"/>
                <w:szCs w:val="24"/>
              </w:rPr>
            </w:pPr>
          </w:p>
        </w:tc>
      </w:tr>
      <w:tr w:rsidR="008E4731">
        <w:tc>
          <w:tcPr>
            <w:tcW w:w="953"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5</w:t>
            </w:r>
          </w:p>
        </w:tc>
        <w:tc>
          <w:tcPr>
            <w:tcW w:w="1040"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丁盈盈</w:t>
            </w:r>
          </w:p>
        </w:tc>
        <w:tc>
          <w:tcPr>
            <w:tcW w:w="2714"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助理会计师</w:t>
            </w:r>
          </w:p>
        </w:tc>
        <w:tc>
          <w:tcPr>
            <w:tcW w:w="1765" w:type="dxa"/>
            <w:vAlign w:val="center"/>
          </w:tcPr>
          <w:p w:rsidR="008E4731" w:rsidRDefault="0097784A">
            <w:pPr>
              <w:spacing w:line="240" w:lineRule="auto"/>
              <w:ind w:firstLineChars="0" w:firstLine="0"/>
              <w:jc w:val="center"/>
              <w:rPr>
                <w:rFonts w:ascii="仿宋" w:eastAsia="仿宋" w:hAnsi="仿宋"/>
                <w:szCs w:val="24"/>
              </w:rPr>
            </w:pPr>
            <w:r>
              <w:rPr>
                <w:rFonts w:ascii="仿宋" w:eastAsia="仿宋" w:hAnsi="仿宋" w:hint="eastAsia"/>
                <w:szCs w:val="24"/>
              </w:rPr>
              <w:t>13599172382</w:t>
            </w:r>
          </w:p>
        </w:tc>
        <w:tc>
          <w:tcPr>
            <w:tcW w:w="1085" w:type="dxa"/>
            <w:vAlign w:val="center"/>
          </w:tcPr>
          <w:p w:rsidR="008E4731" w:rsidRDefault="008E4731" w:rsidP="009968EB">
            <w:pPr>
              <w:spacing w:line="240" w:lineRule="auto"/>
              <w:ind w:firstLine="480"/>
              <w:jc w:val="center"/>
              <w:rPr>
                <w:rFonts w:ascii="仿宋" w:eastAsia="仿宋" w:hAnsi="仿宋"/>
                <w:szCs w:val="24"/>
              </w:rPr>
            </w:pPr>
          </w:p>
        </w:tc>
      </w:tr>
    </w:tbl>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8E4731">
      <w:pPr>
        <w:ind w:firstLineChars="0" w:firstLine="0"/>
        <w:jc w:val="center"/>
      </w:pPr>
    </w:p>
    <w:p w:rsidR="008E4731" w:rsidRDefault="0097784A">
      <w:pPr>
        <w:ind w:firstLineChars="0" w:firstLine="0"/>
        <w:jc w:val="center"/>
        <w:rPr>
          <w:rFonts w:ascii="黑体" w:eastAsia="黑体" w:hAnsi="黑体"/>
          <w:sz w:val="28"/>
          <w:szCs w:val="28"/>
        </w:rPr>
      </w:pPr>
      <w:r>
        <w:rPr>
          <w:rFonts w:ascii="黑体" w:eastAsia="黑体" w:hAnsi="黑体" w:hint="eastAsia"/>
          <w:sz w:val="28"/>
          <w:szCs w:val="28"/>
        </w:rPr>
        <w:t>目录</w:t>
      </w:r>
    </w:p>
    <w:p w:rsidR="008E4731" w:rsidRDefault="008E4731">
      <w:pPr>
        <w:ind w:firstLine="480"/>
      </w:pPr>
    </w:p>
    <w:sdt>
      <w:sdtPr>
        <w:rPr>
          <w:rFonts w:ascii="宋体" w:eastAsia="宋体" w:hAnsi="宋体" w:cs="宋体" w:hint="eastAsia"/>
          <w:color w:val="auto"/>
          <w:kern w:val="2"/>
          <w:sz w:val="24"/>
          <w:szCs w:val="22"/>
          <w:lang w:val="zh-CN"/>
        </w:rPr>
        <w:id w:val="1488508411"/>
      </w:sdtPr>
      <w:sdtEndPr>
        <w:rPr>
          <w:b/>
          <w:bCs/>
        </w:rPr>
      </w:sdtEndPr>
      <w:sdtContent>
        <w:p w:rsidR="008E4731" w:rsidRDefault="008E4731">
          <w:pPr>
            <w:pStyle w:val="TOC1"/>
            <w:rPr>
              <w:rFonts w:ascii="宋体" w:eastAsia="宋体" w:hAnsi="宋体" w:cs="宋体"/>
            </w:rPr>
          </w:pPr>
        </w:p>
        <w:p w:rsidR="008E4731" w:rsidRDefault="008964B5" w:rsidP="009968EB">
          <w:pPr>
            <w:pStyle w:val="10"/>
            <w:tabs>
              <w:tab w:val="right" w:leader="dot" w:pos="8306"/>
            </w:tabs>
            <w:ind w:firstLine="480"/>
          </w:pPr>
          <w:r w:rsidRPr="008964B5">
            <w:rPr>
              <w:rFonts w:cs="宋体" w:hint="eastAsia"/>
            </w:rPr>
            <w:fldChar w:fldCharType="begin"/>
          </w:r>
          <w:r w:rsidR="0097784A">
            <w:rPr>
              <w:rFonts w:cs="宋体" w:hint="eastAsia"/>
            </w:rPr>
            <w:instrText xml:space="preserve"> TOC \o "1-3" \h \z \u </w:instrText>
          </w:r>
          <w:r w:rsidRPr="008964B5">
            <w:rPr>
              <w:rFonts w:cs="宋体" w:hint="eastAsia"/>
            </w:rPr>
            <w:fldChar w:fldCharType="separate"/>
          </w:r>
          <w:hyperlink w:anchor="_Toc30968" w:history="1">
            <w:r w:rsidR="0097784A">
              <w:rPr>
                <w:rFonts w:hint="eastAsia"/>
              </w:rPr>
              <w:t>引言</w:t>
            </w:r>
            <w:r w:rsidR="0097784A">
              <w:tab/>
            </w:r>
            <w:r>
              <w:fldChar w:fldCharType="begin"/>
            </w:r>
            <w:r w:rsidR="0097784A">
              <w:instrText xml:space="preserve"> PAGEREF _Toc30968 </w:instrText>
            </w:r>
            <w:r>
              <w:fldChar w:fldCharType="separate"/>
            </w:r>
            <w:r w:rsidR="00B56972">
              <w:rPr>
                <w:noProof/>
              </w:rPr>
              <w:t>1</w:t>
            </w:r>
            <w:r>
              <w:fldChar w:fldCharType="end"/>
            </w:r>
          </w:hyperlink>
        </w:p>
        <w:p w:rsidR="008E4731" w:rsidRDefault="008964B5" w:rsidP="009968EB">
          <w:pPr>
            <w:pStyle w:val="10"/>
            <w:tabs>
              <w:tab w:val="right" w:leader="dot" w:pos="8306"/>
            </w:tabs>
            <w:ind w:firstLine="480"/>
          </w:pPr>
          <w:hyperlink w:anchor="_Toc26019" w:history="1">
            <w:r w:rsidR="0097784A">
              <w:t>一、</w:t>
            </w:r>
            <w:r w:rsidR="0097784A">
              <w:rPr>
                <w:rFonts w:hint="eastAsia"/>
              </w:rPr>
              <w:t>专项资金</w:t>
            </w:r>
            <w:r w:rsidR="0097784A">
              <w:t>绩效评价指标体系的设计</w:t>
            </w:r>
            <w:r w:rsidR="0097784A">
              <w:tab/>
            </w:r>
            <w:r>
              <w:fldChar w:fldCharType="begin"/>
            </w:r>
            <w:r w:rsidR="0097784A">
              <w:instrText xml:space="preserve"> PAGEREF _Toc26019 </w:instrText>
            </w:r>
            <w:r>
              <w:fldChar w:fldCharType="separate"/>
            </w:r>
            <w:r w:rsidR="00B56972">
              <w:rPr>
                <w:noProof/>
              </w:rPr>
              <w:t>1</w:t>
            </w:r>
            <w:r>
              <w:fldChar w:fldCharType="end"/>
            </w:r>
          </w:hyperlink>
        </w:p>
        <w:p w:rsidR="008E4731" w:rsidRDefault="008964B5" w:rsidP="009968EB">
          <w:pPr>
            <w:pStyle w:val="20"/>
            <w:tabs>
              <w:tab w:val="right" w:leader="dot" w:pos="8306"/>
            </w:tabs>
            <w:ind w:left="480" w:firstLine="480"/>
          </w:pPr>
          <w:hyperlink w:anchor="_Toc12592" w:history="1">
            <w:r w:rsidR="0097784A">
              <w:rPr>
                <w:szCs w:val="28"/>
              </w:rPr>
              <w:t>（一）</w:t>
            </w:r>
            <w:r w:rsidR="0097784A">
              <w:rPr>
                <w:rFonts w:hint="eastAsia"/>
                <w:szCs w:val="28"/>
              </w:rPr>
              <w:t>绩效评价指标的确定应当遵循的原则</w:t>
            </w:r>
            <w:r w:rsidR="0097784A">
              <w:tab/>
            </w:r>
            <w:r>
              <w:fldChar w:fldCharType="begin"/>
            </w:r>
            <w:r w:rsidR="0097784A">
              <w:instrText xml:space="preserve"> PAGEREF _Toc12592 </w:instrText>
            </w:r>
            <w:r>
              <w:fldChar w:fldCharType="separate"/>
            </w:r>
            <w:r w:rsidR="00B56972">
              <w:rPr>
                <w:noProof/>
              </w:rPr>
              <w:t>1</w:t>
            </w:r>
            <w:r>
              <w:fldChar w:fldCharType="end"/>
            </w:r>
          </w:hyperlink>
        </w:p>
        <w:p w:rsidR="008E4731" w:rsidRDefault="008964B5" w:rsidP="009968EB">
          <w:pPr>
            <w:pStyle w:val="20"/>
            <w:tabs>
              <w:tab w:val="right" w:leader="dot" w:pos="8306"/>
            </w:tabs>
            <w:ind w:left="480" w:firstLine="480"/>
          </w:pPr>
          <w:hyperlink w:anchor="_Toc29005" w:history="1">
            <w:r w:rsidR="0097784A">
              <w:rPr>
                <w:szCs w:val="28"/>
              </w:rPr>
              <w:t>（二）</w:t>
            </w:r>
            <w:r w:rsidR="0097784A">
              <w:rPr>
                <w:rFonts w:hint="eastAsia"/>
                <w:szCs w:val="28"/>
              </w:rPr>
              <w:t>绩效评价方法的选用</w:t>
            </w:r>
            <w:r w:rsidR="0097784A">
              <w:tab/>
            </w:r>
            <w:r>
              <w:fldChar w:fldCharType="begin"/>
            </w:r>
            <w:r w:rsidR="0097784A">
              <w:instrText xml:space="preserve"> PAGEREF _Toc29005 </w:instrText>
            </w:r>
            <w:r>
              <w:fldChar w:fldCharType="separate"/>
            </w:r>
            <w:r w:rsidR="00B56972">
              <w:rPr>
                <w:noProof/>
              </w:rPr>
              <w:t>2</w:t>
            </w:r>
            <w:r>
              <w:fldChar w:fldCharType="end"/>
            </w:r>
          </w:hyperlink>
        </w:p>
        <w:p w:rsidR="008E4731" w:rsidRDefault="008964B5" w:rsidP="009968EB">
          <w:pPr>
            <w:pStyle w:val="20"/>
            <w:tabs>
              <w:tab w:val="right" w:leader="dot" w:pos="8306"/>
            </w:tabs>
            <w:ind w:left="480" w:firstLine="480"/>
          </w:pPr>
          <w:hyperlink w:anchor="_Toc606" w:history="1">
            <w:r w:rsidR="0097784A">
              <w:rPr>
                <w:szCs w:val="28"/>
              </w:rPr>
              <w:t>（三）</w:t>
            </w:r>
            <w:r w:rsidR="0097784A">
              <w:rPr>
                <w:rFonts w:hint="eastAsia"/>
                <w:szCs w:val="28"/>
              </w:rPr>
              <w:t>绩效评价标准的确定</w:t>
            </w:r>
            <w:r w:rsidR="0097784A">
              <w:tab/>
            </w:r>
            <w:r>
              <w:fldChar w:fldCharType="begin"/>
            </w:r>
            <w:r w:rsidR="0097784A">
              <w:instrText xml:space="preserve"> PAGEREF _Toc606 </w:instrText>
            </w:r>
            <w:r>
              <w:fldChar w:fldCharType="separate"/>
            </w:r>
            <w:r w:rsidR="00B56972">
              <w:rPr>
                <w:noProof/>
              </w:rPr>
              <w:t>2</w:t>
            </w:r>
            <w:r>
              <w:fldChar w:fldCharType="end"/>
            </w:r>
          </w:hyperlink>
        </w:p>
        <w:p w:rsidR="008E4731" w:rsidRDefault="008964B5" w:rsidP="009968EB">
          <w:pPr>
            <w:pStyle w:val="10"/>
            <w:tabs>
              <w:tab w:val="right" w:leader="dot" w:pos="8306"/>
            </w:tabs>
            <w:ind w:firstLine="480"/>
          </w:pPr>
          <w:hyperlink w:anchor="_Toc28130" w:history="1">
            <w:r w:rsidR="0097784A">
              <w:t>二、</w:t>
            </w:r>
            <w:r w:rsidR="0097784A">
              <w:rPr>
                <w:rFonts w:hint="eastAsia"/>
              </w:rPr>
              <w:t>项目概况</w:t>
            </w:r>
            <w:r w:rsidR="0097784A">
              <w:tab/>
            </w:r>
            <w:r>
              <w:fldChar w:fldCharType="begin"/>
            </w:r>
            <w:r w:rsidR="0097784A">
              <w:instrText xml:space="preserve"> PAGEREF _Toc28130 </w:instrText>
            </w:r>
            <w:r>
              <w:fldChar w:fldCharType="separate"/>
            </w:r>
            <w:r w:rsidR="00B56972">
              <w:rPr>
                <w:noProof/>
              </w:rPr>
              <w:t>3</w:t>
            </w:r>
            <w:r>
              <w:fldChar w:fldCharType="end"/>
            </w:r>
          </w:hyperlink>
        </w:p>
        <w:p w:rsidR="008E4731" w:rsidRDefault="008964B5" w:rsidP="009968EB">
          <w:pPr>
            <w:pStyle w:val="20"/>
            <w:tabs>
              <w:tab w:val="right" w:leader="dot" w:pos="8306"/>
            </w:tabs>
            <w:ind w:left="480" w:firstLine="480"/>
          </w:pPr>
          <w:hyperlink w:anchor="_Toc22110" w:history="1">
            <w:r w:rsidR="0097784A">
              <w:rPr>
                <w:szCs w:val="28"/>
              </w:rPr>
              <w:t>（一）</w:t>
            </w:r>
            <w:r w:rsidR="0097784A">
              <w:rPr>
                <w:rFonts w:hint="eastAsia"/>
                <w:szCs w:val="28"/>
              </w:rPr>
              <w:t>项目单位基本情况</w:t>
            </w:r>
            <w:r w:rsidR="0097784A">
              <w:tab/>
            </w:r>
            <w:r>
              <w:fldChar w:fldCharType="begin"/>
            </w:r>
            <w:r w:rsidR="0097784A">
              <w:instrText xml:space="preserve"> PAGEREF _Toc22110 </w:instrText>
            </w:r>
            <w:r>
              <w:fldChar w:fldCharType="separate"/>
            </w:r>
            <w:r w:rsidR="00B56972">
              <w:rPr>
                <w:noProof/>
              </w:rPr>
              <w:t>3</w:t>
            </w:r>
            <w:r>
              <w:fldChar w:fldCharType="end"/>
            </w:r>
          </w:hyperlink>
        </w:p>
        <w:p w:rsidR="008E4731" w:rsidRDefault="008964B5" w:rsidP="009968EB">
          <w:pPr>
            <w:pStyle w:val="20"/>
            <w:tabs>
              <w:tab w:val="right" w:leader="dot" w:pos="8306"/>
            </w:tabs>
            <w:ind w:left="480" w:firstLine="480"/>
          </w:pPr>
          <w:hyperlink w:anchor="_Toc17987" w:history="1">
            <w:r w:rsidR="0097784A">
              <w:rPr>
                <w:szCs w:val="28"/>
              </w:rPr>
              <w:t>（二）</w:t>
            </w:r>
            <w:r w:rsidR="0097784A">
              <w:rPr>
                <w:rFonts w:hint="eastAsia"/>
                <w:szCs w:val="28"/>
              </w:rPr>
              <w:t>项目基本情况</w:t>
            </w:r>
            <w:r w:rsidR="0097784A">
              <w:tab/>
            </w:r>
            <w:r>
              <w:fldChar w:fldCharType="begin"/>
            </w:r>
            <w:r w:rsidR="0097784A">
              <w:instrText xml:space="preserve"> PAGEREF _Toc17987 </w:instrText>
            </w:r>
            <w:r>
              <w:fldChar w:fldCharType="separate"/>
            </w:r>
            <w:r w:rsidR="00B56972">
              <w:rPr>
                <w:noProof/>
              </w:rPr>
              <w:t>3</w:t>
            </w:r>
            <w:r>
              <w:fldChar w:fldCharType="end"/>
            </w:r>
          </w:hyperlink>
        </w:p>
        <w:p w:rsidR="008E4731" w:rsidRDefault="008964B5" w:rsidP="009968EB">
          <w:pPr>
            <w:pStyle w:val="20"/>
            <w:tabs>
              <w:tab w:val="right" w:leader="dot" w:pos="8306"/>
            </w:tabs>
            <w:ind w:left="480" w:firstLine="480"/>
          </w:pPr>
          <w:hyperlink w:anchor="_Toc15162" w:history="1">
            <w:r w:rsidR="0097784A">
              <w:rPr>
                <w:szCs w:val="28"/>
              </w:rPr>
              <w:t>（三）</w:t>
            </w:r>
            <w:r w:rsidR="0097784A">
              <w:rPr>
                <w:rFonts w:hint="eastAsia"/>
                <w:szCs w:val="28"/>
              </w:rPr>
              <w:t>项目的组织管理情况</w:t>
            </w:r>
            <w:r w:rsidR="0097784A">
              <w:tab/>
            </w:r>
            <w:r>
              <w:fldChar w:fldCharType="begin"/>
            </w:r>
            <w:r w:rsidR="0097784A">
              <w:instrText xml:space="preserve"> PAGEREF _Toc15162 </w:instrText>
            </w:r>
            <w:r>
              <w:fldChar w:fldCharType="separate"/>
            </w:r>
            <w:r w:rsidR="00B56972">
              <w:rPr>
                <w:noProof/>
              </w:rPr>
              <w:t>3</w:t>
            </w:r>
            <w:r>
              <w:fldChar w:fldCharType="end"/>
            </w:r>
          </w:hyperlink>
        </w:p>
        <w:p w:rsidR="008E4731" w:rsidRDefault="008964B5" w:rsidP="009968EB">
          <w:pPr>
            <w:pStyle w:val="20"/>
            <w:tabs>
              <w:tab w:val="right" w:leader="dot" w:pos="8306"/>
            </w:tabs>
            <w:ind w:left="480" w:firstLine="480"/>
          </w:pPr>
          <w:hyperlink w:anchor="_Toc3152" w:history="1">
            <w:r w:rsidR="0097784A">
              <w:rPr>
                <w:szCs w:val="28"/>
              </w:rPr>
              <w:t>（四）</w:t>
            </w:r>
            <w:r w:rsidR="0097784A">
              <w:rPr>
                <w:rFonts w:hint="eastAsia"/>
                <w:szCs w:val="28"/>
              </w:rPr>
              <w:t>项目财务管理状况</w:t>
            </w:r>
            <w:r w:rsidR="0097784A">
              <w:tab/>
            </w:r>
            <w:r>
              <w:fldChar w:fldCharType="begin"/>
            </w:r>
            <w:r w:rsidR="0097784A">
              <w:instrText xml:space="preserve"> PAGEREF _Toc3152 </w:instrText>
            </w:r>
            <w:r>
              <w:fldChar w:fldCharType="separate"/>
            </w:r>
            <w:r w:rsidR="00B56972">
              <w:rPr>
                <w:noProof/>
              </w:rPr>
              <w:t>4</w:t>
            </w:r>
            <w:r>
              <w:fldChar w:fldCharType="end"/>
            </w:r>
          </w:hyperlink>
        </w:p>
        <w:p w:rsidR="008E4731" w:rsidRDefault="008964B5" w:rsidP="009968EB">
          <w:pPr>
            <w:pStyle w:val="10"/>
            <w:tabs>
              <w:tab w:val="right" w:leader="dot" w:pos="8306"/>
            </w:tabs>
            <w:ind w:firstLine="480"/>
          </w:pPr>
          <w:hyperlink w:anchor="_Toc20299" w:history="1">
            <w:r w:rsidR="0097784A">
              <w:t>三、</w:t>
            </w:r>
            <w:r w:rsidR="0097784A">
              <w:rPr>
                <w:rFonts w:hint="eastAsia"/>
              </w:rPr>
              <w:t>石狮市</w:t>
            </w:r>
            <w:r w:rsidR="0097784A">
              <w:t>海漂垃圾常态化工作经费</w:t>
            </w:r>
            <w:r w:rsidR="0097784A">
              <w:rPr>
                <w:rFonts w:hint="eastAsia"/>
              </w:rPr>
              <w:t>专项资金绩效评价</w:t>
            </w:r>
            <w:r w:rsidR="0097784A">
              <w:tab/>
            </w:r>
            <w:r>
              <w:fldChar w:fldCharType="begin"/>
            </w:r>
            <w:r w:rsidR="0097784A">
              <w:instrText xml:space="preserve"> PAGEREF _Toc20299 </w:instrText>
            </w:r>
            <w:r>
              <w:fldChar w:fldCharType="separate"/>
            </w:r>
            <w:r w:rsidR="00B56972">
              <w:rPr>
                <w:noProof/>
              </w:rPr>
              <w:t>4</w:t>
            </w:r>
            <w:r>
              <w:fldChar w:fldCharType="end"/>
            </w:r>
          </w:hyperlink>
        </w:p>
        <w:p w:rsidR="008E4731" w:rsidRDefault="008964B5" w:rsidP="009968EB">
          <w:pPr>
            <w:pStyle w:val="20"/>
            <w:tabs>
              <w:tab w:val="right" w:leader="dot" w:pos="8306"/>
            </w:tabs>
            <w:ind w:left="480" w:firstLine="480"/>
          </w:pPr>
          <w:hyperlink w:anchor="_Toc20756" w:history="1">
            <w:r w:rsidR="0097784A">
              <w:rPr>
                <w:szCs w:val="28"/>
              </w:rPr>
              <w:t>（一）</w:t>
            </w:r>
            <w:r w:rsidR="0097784A">
              <w:rPr>
                <w:rFonts w:hint="eastAsia"/>
                <w:szCs w:val="28"/>
              </w:rPr>
              <w:t>项目管理情况（权重1</w:t>
            </w:r>
            <w:r w:rsidR="0097784A">
              <w:rPr>
                <w:szCs w:val="28"/>
              </w:rPr>
              <w:t>0</w:t>
            </w:r>
            <w:r w:rsidR="0097784A">
              <w:rPr>
                <w:rFonts w:hint="eastAsia"/>
                <w:szCs w:val="28"/>
              </w:rPr>
              <w:t>%）</w:t>
            </w:r>
            <w:r w:rsidR="0097784A">
              <w:tab/>
            </w:r>
            <w:r>
              <w:fldChar w:fldCharType="begin"/>
            </w:r>
            <w:r w:rsidR="0097784A">
              <w:instrText xml:space="preserve"> PAGEREF _Toc20756 </w:instrText>
            </w:r>
            <w:r>
              <w:fldChar w:fldCharType="separate"/>
            </w:r>
            <w:r w:rsidR="00B56972">
              <w:rPr>
                <w:noProof/>
              </w:rPr>
              <w:t>5</w:t>
            </w:r>
            <w:r>
              <w:fldChar w:fldCharType="end"/>
            </w:r>
          </w:hyperlink>
        </w:p>
        <w:p w:rsidR="008E4731" w:rsidRDefault="008964B5" w:rsidP="009968EB">
          <w:pPr>
            <w:pStyle w:val="20"/>
            <w:tabs>
              <w:tab w:val="right" w:leader="dot" w:pos="8306"/>
            </w:tabs>
            <w:ind w:left="480" w:firstLine="480"/>
          </w:pPr>
          <w:hyperlink w:anchor="_Toc25403" w:history="1">
            <w:r w:rsidR="0097784A">
              <w:rPr>
                <w:szCs w:val="28"/>
              </w:rPr>
              <w:t>（二）</w:t>
            </w:r>
            <w:r w:rsidR="0097784A">
              <w:rPr>
                <w:rFonts w:hint="eastAsia"/>
                <w:szCs w:val="28"/>
              </w:rPr>
              <w:t>投入情况的评价（权重2</w:t>
            </w:r>
            <w:r w:rsidR="0097784A">
              <w:rPr>
                <w:szCs w:val="28"/>
              </w:rPr>
              <w:t>0</w:t>
            </w:r>
            <w:r w:rsidR="0097784A">
              <w:rPr>
                <w:rFonts w:hint="eastAsia"/>
                <w:szCs w:val="28"/>
              </w:rPr>
              <w:t>%）</w:t>
            </w:r>
            <w:r w:rsidR="0097784A">
              <w:tab/>
            </w:r>
            <w:r>
              <w:fldChar w:fldCharType="begin"/>
            </w:r>
            <w:r w:rsidR="0097784A">
              <w:instrText xml:space="preserve"> PAGEREF _Toc25403 </w:instrText>
            </w:r>
            <w:r>
              <w:fldChar w:fldCharType="separate"/>
            </w:r>
            <w:r w:rsidR="00B56972">
              <w:rPr>
                <w:noProof/>
              </w:rPr>
              <w:t>5</w:t>
            </w:r>
            <w:r>
              <w:fldChar w:fldCharType="end"/>
            </w:r>
          </w:hyperlink>
        </w:p>
        <w:p w:rsidR="008E4731" w:rsidRDefault="008964B5" w:rsidP="009968EB">
          <w:pPr>
            <w:pStyle w:val="20"/>
            <w:tabs>
              <w:tab w:val="right" w:leader="dot" w:pos="8306"/>
            </w:tabs>
            <w:ind w:left="480" w:firstLine="480"/>
          </w:pPr>
          <w:hyperlink w:anchor="_Toc16176" w:history="1">
            <w:r w:rsidR="0097784A">
              <w:rPr>
                <w:szCs w:val="28"/>
              </w:rPr>
              <w:t>（三）</w:t>
            </w:r>
            <w:r w:rsidR="0097784A">
              <w:rPr>
                <w:rFonts w:hint="eastAsia"/>
                <w:szCs w:val="28"/>
              </w:rPr>
              <w:t>过程管理的评价（权重为2</w:t>
            </w:r>
            <w:r w:rsidR="0097784A">
              <w:rPr>
                <w:szCs w:val="28"/>
              </w:rPr>
              <w:t>0</w:t>
            </w:r>
            <w:r w:rsidR="0097784A">
              <w:rPr>
                <w:rFonts w:hint="eastAsia"/>
                <w:szCs w:val="28"/>
              </w:rPr>
              <w:t>%）</w:t>
            </w:r>
            <w:r w:rsidR="0097784A">
              <w:tab/>
            </w:r>
            <w:r>
              <w:fldChar w:fldCharType="begin"/>
            </w:r>
            <w:r w:rsidR="0097784A">
              <w:instrText xml:space="preserve"> PAGEREF _Toc16176 </w:instrText>
            </w:r>
            <w:r>
              <w:fldChar w:fldCharType="separate"/>
            </w:r>
            <w:r w:rsidR="00B56972">
              <w:rPr>
                <w:noProof/>
              </w:rPr>
              <w:t>6</w:t>
            </w:r>
            <w:r>
              <w:fldChar w:fldCharType="end"/>
            </w:r>
          </w:hyperlink>
        </w:p>
        <w:p w:rsidR="008E4731" w:rsidRDefault="008964B5" w:rsidP="009968EB">
          <w:pPr>
            <w:pStyle w:val="20"/>
            <w:tabs>
              <w:tab w:val="right" w:leader="dot" w:pos="8306"/>
            </w:tabs>
            <w:ind w:left="480" w:firstLine="480"/>
          </w:pPr>
          <w:hyperlink w:anchor="_Toc10560" w:history="1">
            <w:r w:rsidR="0097784A">
              <w:rPr>
                <w:szCs w:val="28"/>
              </w:rPr>
              <w:t>（四）</w:t>
            </w:r>
            <w:r w:rsidR="0097784A">
              <w:rPr>
                <w:rFonts w:hint="eastAsia"/>
                <w:szCs w:val="28"/>
              </w:rPr>
              <w:t>产出与效益的评价（权重为</w:t>
            </w:r>
            <w:r w:rsidR="0097784A">
              <w:rPr>
                <w:szCs w:val="28"/>
              </w:rPr>
              <w:t>50</w:t>
            </w:r>
            <w:r w:rsidR="0097784A">
              <w:rPr>
                <w:rFonts w:hint="eastAsia"/>
                <w:szCs w:val="28"/>
              </w:rPr>
              <w:t>%）</w:t>
            </w:r>
            <w:r w:rsidR="0097784A">
              <w:tab/>
            </w:r>
            <w:r>
              <w:fldChar w:fldCharType="begin"/>
            </w:r>
            <w:r w:rsidR="0097784A">
              <w:instrText xml:space="preserve"> PAGEREF _Toc10560 </w:instrText>
            </w:r>
            <w:r>
              <w:fldChar w:fldCharType="separate"/>
            </w:r>
            <w:r w:rsidR="00B56972">
              <w:rPr>
                <w:noProof/>
              </w:rPr>
              <w:t>7</w:t>
            </w:r>
            <w:r>
              <w:fldChar w:fldCharType="end"/>
            </w:r>
          </w:hyperlink>
        </w:p>
        <w:p w:rsidR="008E4731" w:rsidRDefault="008964B5" w:rsidP="009968EB">
          <w:pPr>
            <w:pStyle w:val="10"/>
            <w:tabs>
              <w:tab w:val="right" w:leader="dot" w:pos="8306"/>
            </w:tabs>
            <w:ind w:firstLine="480"/>
          </w:pPr>
          <w:hyperlink w:anchor="_Toc4536" w:history="1">
            <w:r w:rsidR="0097784A">
              <w:t>四、</w:t>
            </w:r>
            <w:r w:rsidR="0097784A">
              <w:rPr>
                <w:rFonts w:hint="eastAsia"/>
              </w:rPr>
              <w:t>石狮市</w:t>
            </w:r>
            <w:r w:rsidR="0097784A">
              <w:t>海漂垃圾常态化工作</w:t>
            </w:r>
            <w:r w:rsidR="0097784A">
              <w:rPr>
                <w:rFonts w:hint="eastAsia"/>
              </w:rPr>
              <w:t>经费专项实施中存在的问题及相应的改进对策</w:t>
            </w:r>
            <w:r w:rsidR="0097784A">
              <w:tab/>
            </w:r>
            <w:r>
              <w:fldChar w:fldCharType="begin"/>
            </w:r>
            <w:r w:rsidR="0097784A">
              <w:instrText xml:space="preserve"> PAGEREF _Toc4536 </w:instrText>
            </w:r>
            <w:r>
              <w:fldChar w:fldCharType="separate"/>
            </w:r>
            <w:r w:rsidR="00B56972">
              <w:rPr>
                <w:noProof/>
              </w:rPr>
              <w:t>9</w:t>
            </w:r>
            <w:r>
              <w:fldChar w:fldCharType="end"/>
            </w:r>
          </w:hyperlink>
        </w:p>
        <w:p w:rsidR="008E4731" w:rsidRDefault="008964B5" w:rsidP="009968EB">
          <w:pPr>
            <w:pStyle w:val="20"/>
            <w:tabs>
              <w:tab w:val="right" w:leader="dot" w:pos="8306"/>
            </w:tabs>
            <w:ind w:left="480" w:firstLine="480"/>
          </w:pPr>
          <w:hyperlink w:anchor="_Toc17159" w:history="1">
            <w:r w:rsidR="0097784A">
              <w:rPr>
                <w:szCs w:val="28"/>
              </w:rPr>
              <w:t>（一）</w:t>
            </w:r>
            <w:r w:rsidR="0097784A">
              <w:rPr>
                <w:rFonts w:hint="eastAsia"/>
                <w:szCs w:val="28"/>
              </w:rPr>
              <w:t>项目实施中存在的问题</w:t>
            </w:r>
            <w:r w:rsidR="0097784A">
              <w:tab/>
            </w:r>
            <w:r>
              <w:fldChar w:fldCharType="begin"/>
            </w:r>
            <w:r w:rsidR="0097784A">
              <w:instrText xml:space="preserve"> PAGEREF _Toc17159 </w:instrText>
            </w:r>
            <w:r>
              <w:fldChar w:fldCharType="separate"/>
            </w:r>
            <w:r w:rsidR="00B56972">
              <w:rPr>
                <w:noProof/>
              </w:rPr>
              <w:t>9</w:t>
            </w:r>
            <w:r>
              <w:fldChar w:fldCharType="end"/>
            </w:r>
          </w:hyperlink>
        </w:p>
        <w:p w:rsidR="008E4731" w:rsidRDefault="008964B5" w:rsidP="009968EB">
          <w:pPr>
            <w:pStyle w:val="20"/>
            <w:tabs>
              <w:tab w:val="right" w:leader="dot" w:pos="8306"/>
            </w:tabs>
            <w:ind w:left="480" w:firstLine="480"/>
          </w:pPr>
          <w:hyperlink w:anchor="_Toc4834" w:history="1">
            <w:r w:rsidR="0097784A">
              <w:rPr>
                <w:szCs w:val="28"/>
              </w:rPr>
              <w:t>（二）</w:t>
            </w:r>
            <w:r w:rsidR="0097784A">
              <w:rPr>
                <w:rFonts w:hint="eastAsia"/>
                <w:szCs w:val="28"/>
              </w:rPr>
              <w:t>相应的改进对策</w:t>
            </w:r>
            <w:r w:rsidR="0097784A">
              <w:tab/>
            </w:r>
            <w:r>
              <w:fldChar w:fldCharType="begin"/>
            </w:r>
            <w:r w:rsidR="0097784A">
              <w:instrText xml:space="preserve"> PAGEREF _Toc4834 </w:instrText>
            </w:r>
            <w:r>
              <w:fldChar w:fldCharType="separate"/>
            </w:r>
            <w:r w:rsidR="00B56972">
              <w:rPr>
                <w:noProof/>
              </w:rPr>
              <w:t>10</w:t>
            </w:r>
            <w:r>
              <w:fldChar w:fldCharType="end"/>
            </w:r>
          </w:hyperlink>
        </w:p>
        <w:p w:rsidR="008E4731" w:rsidRDefault="008964B5">
          <w:pPr>
            <w:ind w:firstLineChars="0" w:firstLine="0"/>
          </w:pPr>
          <w:r>
            <w:rPr>
              <w:rFonts w:cs="宋体" w:hint="eastAsia"/>
              <w:bCs/>
              <w:lang w:val="zh-CN"/>
            </w:rPr>
            <w:fldChar w:fldCharType="end"/>
          </w:r>
        </w:p>
      </w:sdtContent>
    </w:sdt>
    <w:p w:rsidR="008E4731" w:rsidRDefault="008E4731">
      <w:pPr>
        <w:ind w:firstLineChars="0" w:firstLine="0"/>
      </w:pPr>
    </w:p>
    <w:p w:rsidR="008E4731" w:rsidRDefault="008E4731">
      <w:pPr>
        <w:ind w:firstLine="480"/>
      </w:pPr>
    </w:p>
    <w:p w:rsidR="008E4731" w:rsidRDefault="008E4731">
      <w:pPr>
        <w:ind w:firstLine="480"/>
      </w:pPr>
    </w:p>
    <w:p w:rsidR="008E4731" w:rsidRDefault="008E4731">
      <w:pPr>
        <w:ind w:firstLineChars="0" w:firstLine="0"/>
        <w:sectPr w:rsidR="008E47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8E4731" w:rsidRDefault="0097784A">
      <w:pPr>
        <w:pStyle w:val="1"/>
      </w:pPr>
      <w:bookmarkStart w:id="1" w:name="_Toc30968"/>
      <w:r>
        <w:rPr>
          <w:rFonts w:hint="eastAsia"/>
        </w:rPr>
        <w:lastRenderedPageBreak/>
        <w:t>引言</w:t>
      </w:r>
      <w:bookmarkEnd w:id="1"/>
    </w:p>
    <w:p w:rsidR="008E4731" w:rsidRDefault="0097784A">
      <w:pPr>
        <w:ind w:firstLine="480"/>
      </w:pPr>
      <w:r>
        <w:rPr>
          <w:rFonts w:hint="eastAsia"/>
        </w:rPr>
        <w:t>根据《中华人民共和国预算法》、福建省财政厅关于印发《福建省财政支出绩效评价管理办法》的通知（闽财绩〔</w:t>
      </w:r>
      <w:r>
        <w:t>2015〕4号）、</w:t>
      </w:r>
      <w:r>
        <w:rPr>
          <w:rFonts w:hint="eastAsia"/>
        </w:rPr>
        <w:t>《石狮市财政局关于开展2018年度财政支出绩效重点评价工作的通知》（狮财绩〔2019〕2号）、《石狮市财政支出绩效评价工作实施方案的通知》（狮政办〔2017〕50号）、《石狮市财政支出绩效评价管理规定》（狮财预〔2017〕55号）</w:t>
      </w:r>
      <w:r>
        <w:t>等</w:t>
      </w:r>
      <w:r>
        <w:rPr>
          <w:rFonts w:hint="eastAsia"/>
        </w:rPr>
        <w:t>文件</w:t>
      </w:r>
      <w:r>
        <w:t>要求，</w:t>
      </w:r>
      <w:r>
        <w:rPr>
          <w:rFonts w:hint="eastAsia"/>
        </w:rPr>
        <w:t>福建征安会计师事务所接</w:t>
      </w:r>
      <w:r>
        <w:t>受</w:t>
      </w:r>
      <w:r>
        <w:rPr>
          <w:rFonts w:hint="eastAsia"/>
        </w:rPr>
        <w:t>石狮</w:t>
      </w:r>
      <w:r>
        <w:t>市财政局委托组建项目绩效评价工作小组，对201</w:t>
      </w:r>
      <w:r>
        <w:rPr>
          <w:rFonts w:hint="eastAsia"/>
        </w:rPr>
        <w:t>8</w:t>
      </w:r>
      <w:r>
        <w:t>年</w:t>
      </w:r>
      <w:r>
        <w:rPr>
          <w:rFonts w:hint="eastAsia"/>
        </w:rPr>
        <w:t>石狮市</w:t>
      </w:r>
      <w:r>
        <w:t>海漂垃圾常态化工作经费</w:t>
      </w:r>
      <w:r>
        <w:rPr>
          <w:rFonts w:hint="eastAsia"/>
        </w:rPr>
        <w:t>专项资金</w:t>
      </w:r>
      <w:r>
        <w:t>实施绩效评价工作。</w:t>
      </w:r>
    </w:p>
    <w:p w:rsidR="008E4731" w:rsidRDefault="0097784A">
      <w:pPr>
        <w:ind w:firstLine="480"/>
      </w:pPr>
      <w:r>
        <w:t>本次绩效评价的对象是财政预算下拨的201</w:t>
      </w:r>
      <w:r>
        <w:rPr>
          <w:rFonts w:hint="eastAsia"/>
        </w:rPr>
        <w:t>8</w:t>
      </w:r>
      <w:r>
        <w:t>年度</w:t>
      </w:r>
      <w:r>
        <w:rPr>
          <w:rFonts w:hint="eastAsia"/>
        </w:rPr>
        <w:t>石狮市</w:t>
      </w:r>
      <w:r>
        <w:t>海漂垃圾常态化工作经费</w:t>
      </w:r>
      <w:r>
        <w:rPr>
          <w:rFonts w:hint="eastAsia"/>
        </w:rPr>
        <w:t>专项资金</w:t>
      </w:r>
      <w:r>
        <w:t>300万元</w:t>
      </w:r>
      <w:r>
        <w:rPr>
          <w:rFonts w:hint="eastAsia"/>
        </w:rPr>
        <w:t>（本项目在机构改革前的承担单位为石狮市海洋与渔业局，本次评价时承办单位暂为石狮市农业农村局，现主管单位为石狮市生态环境局）</w:t>
      </w:r>
      <w:r>
        <w:t>。绩效评价工作小组在收集、整理、汇总、分析相关绩效评价资料的基础上，通过查账、实地调查等方式进行了解核实</w:t>
      </w:r>
      <w:r>
        <w:rPr>
          <w:rFonts w:hint="eastAsia"/>
        </w:rPr>
        <w:t>，</w:t>
      </w:r>
      <w:r>
        <w:t>并对相关评价指标进行汇总分析，对照评价指标和标准进行评议与打分，形成《201</w:t>
      </w:r>
      <w:r>
        <w:rPr>
          <w:rFonts w:hint="eastAsia"/>
        </w:rPr>
        <w:t>8</w:t>
      </w:r>
      <w:r>
        <w:t>年</w:t>
      </w:r>
      <w:r>
        <w:rPr>
          <w:rFonts w:hint="eastAsia"/>
        </w:rPr>
        <w:t>石狮市</w:t>
      </w:r>
      <w:r>
        <w:t>海漂垃圾常态化工作经费</w:t>
      </w:r>
      <w:r>
        <w:rPr>
          <w:rFonts w:hint="eastAsia"/>
        </w:rPr>
        <w:t>专项资金</w:t>
      </w:r>
      <w:r>
        <w:t>绩效</w:t>
      </w:r>
      <w:r>
        <w:rPr>
          <w:rFonts w:hint="eastAsia"/>
        </w:rPr>
        <w:t>评价</w:t>
      </w:r>
      <w:r>
        <w:t>报告》。</w:t>
      </w:r>
    </w:p>
    <w:p w:rsidR="008E4731" w:rsidRDefault="0097784A">
      <w:pPr>
        <w:pStyle w:val="1"/>
        <w:numPr>
          <w:ilvl w:val="0"/>
          <w:numId w:val="1"/>
        </w:numPr>
        <w:ind w:left="0" w:firstLine="0"/>
      </w:pPr>
      <w:bookmarkStart w:id="2" w:name="_Toc26019"/>
      <w:r>
        <w:rPr>
          <w:rFonts w:hint="eastAsia"/>
        </w:rPr>
        <w:t>专项资金</w:t>
      </w:r>
      <w:r>
        <w:t>绩效评价指标体系的设计</w:t>
      </w:r>
      <w:bookmarkEnd w:id="2"/>
    </w:p>
    <w:p w:rsidR="008E4731" w:rsidRDefault="0097784A">
      <w:pPr>
        <w:ind w:firstLine="480"/>
      </w:pPr>
      <w:r>
        <w:rPr>
          <w:rFonts w:hint="eastAsia"/>
        </w:rPr>
        <w:t>石狮市</w:t>
      </w:r>
      <w:r>
        <w:t>海漂垃圾常态化工作经费</w:t>
      </w:r>
      <w:r>
        <w:rPr>
          <w:rFonts w:hint="eastAsia"/>
        </w:rPr>
        <w:t>专项资金绩效评价，是指根据设定的绩效目标，运用科学、合理的绩效评价指标、评价标准和评价方法，对石狮市</w:t>
      </w:r>
      <w:r>
        <w:t>海漂垃圾常态化工作经费</w:t>
      </w:r>
      <w:r>
        <w:rPr>
          <w:rFonts w:hint="eastAsia"/>
        </w:rPr>
        <w:t>专项资金的经济性、效率性和效益性进行客观、公正的评价。因此评价指标、评价方法和评价标准的确定是绩效评价中至关重要的一环。</w:t>
      </w:r>
    </w:p>
    <w:p w:rsidR="008E4731" w:rsidRDefault="0097784A">
      <w:pPr>
        <w:pStyle w:val="2"/>
        <w:numPr>
          <w:ilvl w:val="0"/>
          <w:numId w:val="2"/>
        </w:numPr>
        <w:ind w:firstLineChars="0"/>
        <w:rPr>
          <w:b w:val="0"/>
          <w:sz w:val="28"/>
          <w:szCs w:val="28"/>
        </w:rPr>
      </w:pPr>
      <w:bookmarkStart w:id="3" w:name="_Toc12592"/>
      <w:r>
        <w:rPr>
          <w:rFonts w:hint="eastAsia"/>
          <w:b w:val="0"/>
          <w:sz w:val="28"/>
          <w:szCs w:val="28"/>
        </w:rPr>
        <w:t>绩效评价指标的确定应当遵循的原则</w:t>
      </w:r>
      <w:bookmarkEnd w:id="3"/>
    </w:p>
    <w:p w:rsidR="008E4731" w:rsidRDefault="0097784A">
      <w:pPr>
        <w:ind w:firstLine="480"/>
      </w:pPr>
      <w:r>
        <w:rPr>
          <w:rFonts w:hint="eastAsia"/>
        </w:rPr>
        <w:t>根据财政部于</w:t>
      </w:r>
      <w:r>
        <w:t>2011年出台的《财政支出绩效评价管理暂行办法》，绩效评价指标的确定应当遵循以下基本原则：</w:t>
      </w:r>
    </w:p>
    <w:p w:rsidR="008E4731" w:rsidRDefault="0097784A">
      <w:pPr>
        <w:ind w:firstLine="480"/>
      </w:pPr>
      <w:r>
        <w:rPr>
          <w:rFonts w:ascii="黑体" w:eastAsia="黑体" w:hAnsi="黑体"/>
        </w:rPr>
        <w:t>1.相关性原则。</w:t>
      </w:r>
      <w:r>
        <w:t>确定的绩效评价指标应当与绩效目标有直接的联系，能够恰当反</w:t>
      </w:r>
      <w:r>
        <w:rPr>
          <w:rFonts w:hint="eastAsia"/>
        </w:rPr>
        <w:t>映目标的实现程度，而与绩效目标无关的指标不应列入评价体系。</w:t>
      </w:r>
    </w:p>
    <w:p w:rsidR="008E4731" w:rsidRDefault="0097784A">
      <w:pPr>
        <w:ind w:firstLine="480"/>
      </w:pPr>
      <w:r>
        <w:rPr>
          <w:rFonts w:ascii="黑体" w:eastAsia="黑体" w:hAnsi="黑体"/>
        </w:rPr>
        <w:lastRenderedPageBreak/>
        <w:t>2.重要性原则。</w:t>
      </w:r>
      <w:r>
        <w:t>应当优先使用最具评价对象代表性、最能反映评价要求的核心指标，而对于那些无足轻重、可有可无的指标应该舍弃，否则，可能造成评价体系过于庞杂，可操作性不强，且不能突出反映问题。</w:t>
      </w:r>
    </w:p>
    <w:p w:rsidR="008E4731" w:rsidRDefault="0097784A">
      <w:pPr>
        <w:ind w:firstLine="480"/>
      </w:pPr>
      <w:r>
        <w:rPr>
          <w:rFonts w:ascii="黑体" w:eastAsia="黑体" w:hAnsi="黑体"/>
        </w:rPr>
        <w:t>3.可比性原则。</w:t>
      </w:r>
      <w:r>
        <w:t>对同类评价对象要设定共性的绩效评价指标，以便于评价结果可以相互比较。</w:t>
      </w:r>
    </w:p>
    <w:p w:rsidR="008E4731" w:rsidRDefault="0097784A">
      <w:pPr>
        <w:ind w:firstLine="480"/>
      </w:pPr>
      <w:r>
        <w:rPr>
          <w:rFonts w:ascii="黑体" w:eastAsia="黑体" w:hAnsi="黑体"/>
        </w:rPr>
        <w:t>4.系统性原则。</w:t>
      </w:r>
      <w:r>
        <w:t>应当将定量指标与定性指标相结合，系统反映财政支出所产生的社会效益、经济效益、环境效益和可持续影响等。</w:t>
      </w:r>
    </w:p>
    <w:p w:rsidR="008E4731" w:rsidRDefault="0097784A">
      <w:pPr>
        <w:ind w:firstLine="480"/>
      </w:pPr>
      <w:r>
        <w:rPr>
          <w:rFonts w:ascii="黑体" w:eastAsia="黑体" w:hAnsi="黑体"/>
        </w:rPr>
        <w:t>5.经济性原则。</w:t>
      </w:r>
      <w:r>
        <w:t>绩效评价指标不是设计得越复杂越好，应当通俗易懂、简便易行，数据的获得应当考虑现实条件和可操作性，符合成本效益原则。</w:t>
      </w:r>
    </w:p>
    <w:p w:rsidR="008E4731" w:rsidRDefault="0097784A">
      <w:pPr>
        <w:pStyle w:val="2"/>
        <w:numPr>
          <w:ilvl w:val="0"/>
          <w:numId w:val="2"/>
        </w:numPr>
        <w:ind w:firstLineChars="0"/>
        <w:rPr>
          <w:b w:val="0"/>
          <w:sz w:val="28"/>
          <w:szCs w:val="28"/>
        </w:rPr>
      </w:pPr>
      <w:bookmarkStart w:id="4" w:name="_Toc29005"/>
      <w:r>
        <w:rPr>
          <w:rFonts w:hint="eastAsia"/>
          <w:b w:val="0"/>
          <w:sz w:val="28"/>
          <w:szCs w:val="28"/>
        </w:rPr>
        <w:t>绩效评价方法的选用</w:t>
      </w:r>
      <w:bookmarkEnd w:id="4"/>
    </w:p>
    <w:p w:rsidR="008E4731" w:rsidRDefault="0097784A">
      <w:pPr>
        <w:ind w:firstLine="480"/>
      </w:pPr>
      <w:r>
        <w:rPr>
          <w:rFonts w:hint="eastAsia"/>
        </w:rPr>
        <w:t>本次石狮市</w:t>
      </w:r>
      <w:r>
        <w:t>海漂垃圾常态化工作经费</w:t>
      </w:r>
      <w:r>
        <w:rPr>
          <w:rFonts w:hint="eastAsia"/>
        </w:rPr>
        <w:t>专项资金绩效评价主要采用比较法、成本效益分析法、公众评判法等。</w:t>
      </w:r>
    </w:p>
    <w:p w:rsidR="008E4731" w:rsidRDefault="0097784A">
      <w:pPr>
        <w:ind w:firstLine="480"/>
      </w:pPr>
      <w:r>
        <w:rPr>
          <w:rFonts w:ascii="黑体" w:eastAsia="黑体" w:hAnsi="黑体"/>
        </w:rPr>
        <w:t>1.比较法。</w:t>
      </w:r>
      <w:r>
        <w:t>是指通过实际支出、实施效果等与绩效目标、历史情况、不同地区同类支出等的比较，综合分析绩效目标实现程度。</w:t>
      </w:r>
    </w:p>
    <w:p w:rsidR="008E4731" w:rsidRDefault="0097784A">
      <w:pPr>
        <w:ind w:firstLine="480"/>
      </w:pPr>
      <w:r>
        <w:rPr>
          <w:rFonts w:ascii="黑体" w:eastAsia="黑体" w:hAnsi="黑体"/>
        </w:rPr>
        <w:t>2.成本效益分析法。</w:t>
      </w:r>
      <w:r>
        <w:t>是指将一定时期内的支出与效益进行对比分析，以评价绩效目标实现程度。</w:t>
      </w:r>
    </w:p>
    <w:p w:rsidR="008E4731" w:rsidRDefault="0097784A">
      <w:pPr>
        <w:ind w:firstLine="480"/>
      </w:pPr>
      <w:r>
        <w:rPr>
          <w:rFonts w:ascii="黑体" w:eastAsia="黑体" w:hAnsi="黑体"/>
        </w:rPr>
        <w:t>3.服务对象评判法。</w:t>
      </w:r>
      <w:r>
        <w:t>是指通过对服务对象进行问卷及抽样调查等对财政支出的效果进行评判，评价绩效目标实现程度。</w:t>
      </w:r>
    </w:p>
    <w:p w:rsidR="008E4731" w:rsidRDefault="0097784A">
      <w:pPr>
        <w:pStyle w:val="2"/>
        <w:numPr>
          <w:ilvl w:val="0"/>
          <w:numId w:val="2"/>
        </w:numPr>
        <w:ind w:firstLineChars="0"/>
        <w:rPr>
          <w:b w:val="0"/>
          <w:sz w:val="28"/>
          <w:szCs w:val="28"/>
        </w:rPr>
      </w:pPr>
      <w:bookmarkStart w:id="5" w:name="_Toc606"/>
      <w:r>
        <w:rPr>
          <w:rFonts w:hint="eastAsia"/>
          <w:b w:val="0"/>
          <w:sz w:val="28"/>
          <w:szCs w:val="28"/>
        </w:rPr>
        <w:t>绩效评价标准的确定</w:t>
      </w:r>
      <w:bookmarkEnd w:id="5"/>
    </w:p>
    <w:p w:rsidR="008E4731" w:rsidRDefault="0097784A">
      <w:pPr>
        <w:ind w:firstLine="480"/>
      </w:pPr>
      <w:r>
        <w:rPr>
          <w:rFonts w:hint="eastAsia"/>
        </w:rPr>
        <w:t>绩效评价标准是衡量财政支出绩效目标完成程度的尺度，对</w:t>
      </w:r>
      <w:bookmarkStart w:id="6" w:name="_Hlk495061849"/>
      <w:r>
        <w:rPr>
          <w:rFonts w:hint="eastAsia"/>
        </w:rPr>
        <w:t>石狮市</w:t>
      </w:r>
      <w:r>
        <w:t>海漂垃圾常态化工作经费</w:t>
      </w:r>
      <w:r>
        <w:rPr>
          <w:rFonts w:hint="eastAsia"/>
        </w:rPr>
        <w:t>专项</w:t>
      </w:r>
      <w:bookmarkEnd w:id="6"/>
      <w:r>
        <w:rPr>
          <w:rFonts w:hint="eastAsia"/>
        </w:rPr>
        <w:t>资金绩效评价采用的标准主要包括：</w:t>
      </w:r>
    </w:p>
    <w:p w:rsidR="008E4731" w:rsidRDefault="0097784A">
      <w:pPr>
        <w:ind w:firstLine="480"/>
      </w:pPr>
      <w:r>
        <w:rPr>
          <w:rFonts w:ascii="黑体" w:eastAsia="黑体" w:hAnsi="黑体"/>
        </w:rPr>
        <w:t>1.计划标准。</w:t>
      </w:r>
      <w:r>
        <w:t>是指以预先制定的目标、计划、预算、定额等数据作为评价的标准。</w:t>
      </w:r>
    </w:p>
    <w:p w:rsidR="008E4731" w:rsidRDefault="0097784A">
      <w:pPr>
        <w:ind w:firstLine="480"/>
      </w:pPr>
      <w:r>
        <w:rPr>
          <w:rFonts w:ascii="黑体" w:eastAsia="黑体" w:hAnsi="黑体"/>
        </w:rPr>
        <w:t>2.行业标准。</w:t>
      </w:r>
      <w:r>
        <w:t>是指参照</w:t>
      </w:r>
      <w:r>
        <w:rPr>
          <w:rFonts w:hint="eastAsia"/>
        </w:rPr>
        <w:t>环境保护等相关</w:t>
      </w:r>
      <w:r>
        <w:t>的绩效指标数据而制定相应的评价标准。</w:t>
      </w:r>
    </w:p>
    <w:p w:rsidR="008E4731" w:rsidRDefault="0097784A">
      <w:pPr>
        <w:ind w:firstLine="480"/>
      </w:pPr>
      <w:r>
        <w:rPr>
          <w:rFonts w:ascii="黑体" w:eastAsia="黑体" w:hAnsi="黑体" w:hint="eastAsia"/>
        </w:rPr>
        <w:t>3.历史标准。</w:t>
      </w:r>
      <w:r>
        <w:rPr>
          <w:rFonts w:hint="eastAsia"/>
        </w:rPr>
        <w:t>是指参照过去某一时间的业绩数据而制定相应的评价标准。</w:t>
      </w:r>
    </w:p>
    <w:p w:rsidR="008E4731" w:rsidRDefault="0097784A">
      <w:pPr>
        <w:ind w:firstLine="480"/>
      </w:pPr>
      <w:r>
        <w:rPr>
          <w:rFonts w:hint="eastAsia"/>
        </w:rPr>
        <w:t>综上，基于上述绩效评价原则、方法和标准选用的考量，我们设计了石狮市</w:t>
      </w:r>
      <w:r>
        <w:t>海漂垃圾常态化工作经费</w:t>
      </w:r>
      <w:r>
        <w:rPr>
          <w:rFonts w:hint="eastAsia"/>
        </w:rPr>
        <w:t>专项资金绩效评价指标，并分别赋予了相应的权重和分值，具体参见表</w:t>
      </w:r>
      <w:r>
        <w:t>“</w:t>
      </w:r>
      <w:r>
        <w:rPr>
          <w:rFonts w:hint="eastAsia"/>
        </w:rPr>
        <w:t>石狮市</w:t>
      </w:r>
      <w:r>
        <w:t>海漂垃圾常态化工作经费</w:t>
      </w:r>
      <w:r>
        <w:rPr>
          <w:rFonts w:hint="eastAsia"/>
        </w:rPr>
        <w:t>专项资金绩效评价指标体系</w:t>
      </w:r>
      <w:r>
        <w:t>”。</w:t>
      </w:r>
    </w:p>
    <w:p w:rsidR="008E4731" w:rsidRDefault="0097784A">
      <w:pPr>
        <w:pStyle w:val="1"/>
        <w:numPr>
          <w:ilvl w:val="0"/>
          <w:numId w:val="1"/>
        </w:numPr>
        <w:ind w:left="0" w:firstLine="0"/>
      </w:pPr>
      <w:bookmarkStart w:id="7" w:name="_Toc28130"/>
      <w:r>
        <w:rPr>
          <w:rFonts w:hint="eastAsia"/>
        </w:rPr>
        <w:lastRenderedPageBreak/>
        <w:t>项目概况</w:t>
      </w:r>
      <w:bookmarkEnd w:id="7"/>
    </w:p>
    <w:p w:rsidR="008E4731" w:rsidRDefault="0097784A">
      <w:pPr>
        <w:pStyle w:val="2"/>
        <w:numPr>
          <w:ilvl w:val="0"/>
          <w:numId w:val="3"/>
        </w:numPr>
        <w:ind w:firstLineChars="0"/>
        <w:rPr>
          <w:b w:val="0"/>
          <w:color w:val="000000" w:themeColor="text1"/>
          <w:sz w:val="28"/>
          <w:szCs w:val="28"/>
        </w:rPr>
      </w:pPr>
      <w:bookmarkStart w:id="8" w:name="_Toc22110"/>
      <w:r>
        <w:rPr>
          <w:rFonts w:hint="eastAsia"/>
          <w:b w:val="0"/>
          <w:sz w:val="28"/>
          <w:szCs w:val="28"/>
        </w:rPr>
        <w:t>项目单位基本情况</w:t>
      </w:r>
      <w:bookmarkEnd w:id="8"/>
    </w:p>
    <w:p w:rsidR="008E4731" w:rsidRDefault="0097784A">
      <w:pPr>
        <w:ind w:firstLine="480"/>
      </w:pPr>
      <w:r>
        <w:rPr>
          <w:rFonts w:hint="eastAsia"/>
        </w:rPr>
        <w:t>本项目原承担单位为石狮市海洋与渔业局，因政府机构改革，本次评价时承担单位暂为石狮市农业农村局，现本项目主管单位为石狮市生态环境局。</w:t>
      </w:r>
    </w:p>
    <w:p w:rsidR="008E4731" w:rsidRDefault="0097784A">
      <w:pPr>
        <w:ind w:firstLine="480"/>
        <w:rPr>
          <w:color w:val="000000" w:themeColor="text1"/>
        </w:rPr>
      </w:pPr>
      <w:r>
        <w:rPr>
          <w:rFonts w:hint="eastAsia"/>
        </w:rPr>
        <w:t>石狮市海洋与渔业局系财政全额拨款行政单位，为市人民政府工作部门，正科级，运行经费纳入财政预算，财务独立核算。主要负</w:t>
      </w:r>
      <w:r>
        <w:rPr>
          <w:rFonts w:hint="eastAsia"/>
          <w:color w:val="000000" w:themeColor="text1"/>
        </w:rPr>
        <w:t>责石狮市海洋与渔业管理工作，监督检查海洋与渔业行政执法工作，负责规范管辖海域使用秩序工作，承担海洋环境和渔业水域生态环境保护的责任，负责海洋、渔业防灾减灾工作，维护渔业生产秩序。</w:t>
      </w:r>
    </w:p>
    <w:p w:rsidR="008E4731" w:rsidRDefault="0097784A">
      <w:pPr>
        <w:pStyle w:val="2"/>
        <w:numPr>
          <w:ilvl w:val="0"/>
          <w:numId w:val="3"/>
        </w:numPr>
        <w:ind w:firstLineChars="0"/>
        <w:rPr>
          <w:b w:val="0"/>
          <w:color w:val="000000" w:themeColor="text1"/>
          <w:sz w:val="28"/>
          <w:szCs w:val="28"/>
        </w:rPr>
      </w:pPr>
      <w:bookmarkStart w:id="9" w:name="_Toc17987"/>
      <w:r>
        <w:rPr>
          <w:rFonts w:hint="eastAsia"/>
          <w:b w:val="0"/>
          <w:color w:val="000000" w:themeColor="text1"/>
          <w:sz w:val="28"/>
          <w:szCs w:val="28"/>
        </w:rPr>
        <w:t>项目基本情况</w:t>
      </w:r>
      <w:bookmarkEnd w:id="9"/>
    </w:p>
    <w:p w:rsidR="008E4731" w:rsidRDefault="0097784A">
      <w:pPr>
        <w:pStyle w:val="11"/>
        <w:numPr>
          <w:ilvl w:val="0"/>
          <w:numId w:val="4"/>
        </w:numPr>
        <w:ind w:firstLineChars="0"/>
        <w:rPr>
          <w:rFonts w:ascii="黑体" w:eastAsia="黑体" w:hAnsi="黑体"/>
          <w:color w:val="000000" w:themeColor="text1"/>
        </w:rPr>
      </w:pPr>
      <w:r>
        <w:rPr>
          <w:rFonts w:ascii="黑体" w:eastAsia="黑体" w:hAnsi="黑体"/>
          <w:color w:val="000000" w:themeColor="text1"/>
        </w:rPr>
        <w:t>项目立项申报情况</w:t>
      </w:r>
    </w:p>
    <w:p w:rsidR="008E4731" w:rsidRDefault="0097784A">
      <w:pPr>
        <w:ind w:firstLine="480"/>
      </w:pPr>
      <w:r>
        <w:rPr>
          <w:rFonts w:hint="eastAsia"/>
        </w:rPr>
        <w:t>本项目根据《石狮市人民政府办公室关于印发石狮市海漂垃圾治理三年行动方案的通知》（狮政办〔2015〕73号）申请设立。</w:t>
      </w:r>
    </w:p>
    <w:p w:rsidR="008E4731" w:rsidRDefault="0097784A">
      <w:pPr>
        <w:pStyle w:val="11"/>
        <w:numPr>
          <w:ilvl w:val="0"/>
          <w:numId w:val="4"/>
        </w:numPr>
        <w:ind w:firstLineChars="0"/>
        <w:rPr>
          <w:rFonts w:ascii="黑体" w:eastAsia="黑体" w:hAnsi="黑体"/>
        </w:rPr>
      </w:pPr>
      <w:r>
        <w:rPr>
          <w:rFonts w:ascii="黑体" w:eastAsia="黑体" w:hAnsi="黑体"/>
        </w:rPr>
        <w:t>项目涉及范围</w:t>
      </w:r>
    </w:p>
    <w:p w:rsidR="008E4731" w:rsidRDefault="0097784A">
      <w:pPr>
        <w:ind w:firstLine="480"/>
      </w:pPr>
      <w:r>
        <w:rPr>
          <w:rFonts w:hint="eastAsia"/>
        </w:rPr>
        <w:t>项目主要涉及石狮市</w:t>
      </w:r>
      <w:r>
        <w:t>鸿山镇、永宁镇、蚶江镇、祥芝镇、锦尚镇。</w:t>
      </w:r>
    </w:p>
    <w:p w:rsidR="008E4731" w:rsidRDefault="0097784A">
      <w:pPr>
        <w:pStyle w:val="11"/>
        <w:numPr>
          <w:ilvl w:val="0"/>
          <w:numId w:val="4"/>
        </w:numPr>
        <w:ind w:firstLineChars="0"/>
        <w:rPr>
          <w:rFonts w:ascii="黑体" w:eastAsia="黑体" w:hAnsi="黑体"/>
        </w:rPr>
      </w:pPr>
      <w:r>
        <w:rPr>
          <w:rFonts w:ascii="黑体" w:eastAsia="黑体" w:hAnsi="黑体"/>
        </w:rPr>
        <w:t>项目主要内容</w:t>
      </w:r>
    </w:p>
    <w:p w:rsidR="008E4731" w:rsidRDefault="0097784A">
      <w:pPr>
        <w:pStyle w:val="11"/>
        <w:ind w:left="480" w:firstLineChars="0" w:firstLine="0"/>
      </w:pPr>
      <w:r>
        <w:rPr>
          <w:rFonts w:hint="eastAsia"/>
        </w:rPr>
        <w:t>专项资金</w:t>
      </w:r>
      <w:r>
        <w:t>300万元主要用于石狮市海岸带环境卫生管理</w:t>
      </w:r>
      <w:r>
        <w:rPr>
          <w:rFonts w:hint="eastAsia"/>
        </w:rPr>
        <w:t>及宣传</w:t>
      </w:r>
      <w:r>
        <w:t>。</w:t>
      </w:r>
    </w:p>
    <w:p w:rsidR="008E4731" w:rsidRDefault="0097784A">
      <w:pPr>
        <w:pStyle w:val="11"/>
        <w:numPr>
          <w:ilvl w:val="0"/>
          <w:numId w:val="4"/>
        </w:numPr>
        <w:ind w:firstLineChars="0"/>
        <w:rPr>
          <w:rFonts w:ascii="黑体" w:eastAsia="黑体" w:hAnsi="黑体"/>
        </w:rPr>
      </w:pPr>
      <w:r>
        <w:rPr>
          <w:rFonts w:ascii="黑体" w:eastAsia="黑体" w:hAnsi="黑体"/>
        </w:rPr>
        <w:t>总体目标</w:t>
      </w:r>
    </w:p>
    <w:p w:rsidR="008E4731" w:rsidRDefault="0097784A">
      <w:pPr>
        <w:ind w:firstLine="480"/>
      </w:pPr>
      <w:r>
        <w:rPr>
          <w:rFonts w:hint="eastAsia"/>
          <w:color w:val="000000" w:themeColor="text1"/>
        </w:rPr>
        <w:t>石狮市海洋与渔业局</w:t>
      </w:r>
      <w:r>
        <w:rPr>
          <w:rFonts w:hint="eastAsia"/>
        </w:rPr>
        <w:t>通过使用该专项资金改善石狮市沿海陆域，建立有效的垃圾收集、中转、处置机制，实现垃圾不入河、不下海；海上建立有效的垃圾监控管理机制，有效管控海上船舶、施工作业、滨海旅游、海水养殖产生的垃圾，做到海漂垃圾海上收集、岸上处置，达到消除海漂垃圾污染的治理目标。</w:t>
      </w:r>
    </w:p>
    <w:p w:rsidR="008E4731" w:rsidRDefault="0097784A">
      <w:pPr>
        <w:pStyle w:val="2"/>
        <w:numPr>
          <w:ilvl w:val="0"/>
          <w:numId w:val="3"/>
        </w:numPr>
        <w:ind w:firstLineChars="0"/>
        <w:rPr>
          <w:b w:val="0"/>
          <w:sz w:val="28"/>
          <w:szCs w:val="28"/>
        </w:rPr>
      </w:pPr>
      <w:bookmarkStart w:id="10" w:name="_Toc15162"/>
      <w:r>
        <w:rPr>
          <w:rFonts w:hint="eastAsia"/>
          <w:b w:val="0"/>
          <w:sz w:val="28"/>
          <w:szCs w:val="28"/>
        </w:rPr>
        <w:t>项目的组织管理情况</w:t>
      </w:r>
      <w:bookmarkEnd w:id="10"/>
    </w:p>
    <w:p w:rsidR="008E4731" w:rsidRDefault="0097784A">
      <w:pPr>
        <w:pStyle w:val="11"/>
        <w:numPr>
          <w:ilvl w:val="0"/>
          <w:numId w:val="5"/>
        </w:numPr>
        <w:ind w:firstLineChars="0"/>
        <w:rPr>
          <w:rFonts w:ascii="黑体" w:eastAsia="黑体" w:hAnsi="黑体"/>
        </w:rPr>
      </w:pPr>
      <w:r>
        <w:rPr>
          <w:rFonts w:ascii="黑体" w:eastAsia="黑体" w:hAnsi="黑体"/>
        </w:rPr>
        <w:t>项目执行情况</w:t>
      </w:r>
    </w:p>
    <w:p w:rsidR="008E4731" w:rsidRDefault="0097784A">
      <w:pPr>
        <w:ind w:firstLine="480"/>
      </w:pPr>
      <w:r>
        <w:rPr>
          <w:rFonts w:hint="eastAsia"/>
          <w:color w:val="000000" w:themeColor="text1"/>
        </w:rPr>
        <w:t>石狮市海洋与渔业局</w:t>
      </w:r>
      <w:r>
        <w:rPr>
          <w:color w:val="000000" w:themeColor="text1"/>
        </w:rPr>
        <w:t>是专项资金实施主体和使用单位，负责制定项目具体实施方案，确保规范、安全使用专项资金；负责专项资金项目执行、监督管理和绩效自评等具体工作。</w:t>
      </w:r>
    </w:p>
    <w:p w:rsidR="008E4731" w:rsidRDefault="0097784A">
      <w:pPr>
        <w:pStyle w:val="11"/>
        <w:numPr>
          <w:ilvl w:val="0"/>
          <w:numId w:val="5"/>
        </w:numPr>
        <w:ind w:firstLineChars="0"/>
        <w:rPr>
          <w:rFonts w:ascii="黑体" w:eastAsia="黑体" w:hAnsi="黑体"/>
        </w:rPr>
      </w:pPr>
      <w:r>
        <w:rPr>
          <w:rFonts w:ascii="黑体" w:eastAsia="黑体" w:hAnsi="黑体"/>
        </w:rPr>
        <w:lastRenderedPageBreak/>
        <w:t>项目管理制度及执行情况</w:t>
      </w:r>
    </w:p>
    <w:p w:rsidR="008E4731" w:rsidRDefault="0097784A">
      <w:pPr>
        <w:ind w:firstLine="480"/>
      </w:pPr>
      <w:r>
        <w:rPr>
          <w:rFonts w:hint="eastAsia"/>
        </w:rPr>
        <w:t>为规范、加强市级石狮市</w:t>
      </w:r>
      <w:r>
        <w:t>海漂垃圾常态化工作经费</w:t>
      </w:r>
      <w:r>
        <w:rPr>
          <w:rFonts w:hint="eastAsia"/>
        </w:rPr>
        <w:t>专项资金的使用和管理，提高资金使用效益，</w:t>
      </w:r>
      <w:r>
        <w:rPr>
          <w:rFonts w:hint="eastAsia"/>
          <w:color w:val="000000" w:themeColor="text1"/>
        </w:rPr>
        <w:t>石狮市海洋与渔业局</w:t>
      </w:r>
      <w:r>
        <w:rPr>
          <w:rFonts w:hint="eastAsia"/>
        </w:rPr>
        <w:t>严格按照财务管理制度</w:t>
      </w:r>
      <w:r>
        <w:t>，</w:t>
      </w:r>
      <w:r>
        <w:rPr>
          <w:rFonts w:hint="eastAsia"/>
        </w:rPr>
        <w:t>做到专款专用</w:t>
      </w:r>
      <w:r>
        <w:t>。</w:t>
      </w:r>
    </w:p>
    <w:p w:rsidR="008E4731" w:rsidRDefault="0097784A">
      <w:pPr>
        <w:pStyle w:val="2"/>
        <w:numPr>
          <w:ilvl w:val="0"/>
          <w:numId w:val="3"/>
        </w:numPr>
        <w:ind w:firstLineChars="0"/>
        <w:rPr>
          <w:b w:val="0"/>
          <w:sz w:val="28"/>
          <w:szCs w:val="28"/>
        </w:rPr>
      </w:pPr>
      <w:bookmarkStart w:id="11" w:name="_Toc3152"/>
      <w:r>
        <w:rPr>
          <w:rFonts w:hint="eastAsia"/>
          <w:b w:val="0"/>
          <w:sz w:val="28"/>
          <w:szCs w:val="28"/>
        </w:rPr>
        <w:t>项目财务管理状况</w:t>
      </w:r>
      <w:bookmarkEnd w:id="11"/>
    </w:p>
    <w:p w:rsidR="008E4731" w:rsidRDefault="0097784A">
      <w:pPr>
        <w:pStyle w:val="11"/>
        <w:numPr>
          <w:ilvl w:val="0"/>
          <w:numId w:val="6"/>
        </w:numPr>
        <w:ind w:firstLineChars="0"/>
        <w:rPr>
          <w:rFonts w:ascii="黑体" w:eastAsia="黑体" w:hAnsi="黑体"/>
        </w:rPr>
      </w:pPr>
      <w:r>
        <w:rPr>
          <w:rFonts w:ascii="黑体" w:eastAsia="黑体" w:hAnsi="黑体"/>
        </w:rPr>
        <w:t>项目投入情况和实际支出情况</w:t>
      </w:r>
    </w:p>
    <w:p w:rsidR="008E4731" w:rsidRDefault="0097784A">
      <w:pPr>
        <w:ind w:firstLine="480"/>
      </w:pPr>
      <w:r>
        <w:t>201</w:t>
      </w:r>
      <w:r>
        <w:rPr>
          <w:rFonts w:hint="eastAsia"/>
        </w:rPr>
        <w:t>8</w:t>
      </w:r>
      <w:r>
        <w:t>年度海漂垃圾常态化工作经费</w:t>
      </w:r>
      <w:r>
        <w:rPr>
          <w:rFonts w:hint="eastAsia"/>
        </w:rPr>
        <w:t>专项资金</w:t>
      </w:r>
      <w:r>
        <w:t>300万元，全部为</w:t>
      </w:r>
      <w:r>
        <w:rPr>
          <w:rFonts w:hint="eastAsia"/>
        </w:rPr>
        <w:t>石狮</w:t>
      </w:r>
      <w:r>
        <w:t>市</w:t>
      </w:r>
      <w:r>
        <w:rPr>
          <w:rFonts w:hint="eastAsia"/>
        </w:rPr>
        <w:t>县级财政资金</w:t>
      </w:r>
      <w:r>
        <w:t>，无自筹资金。</w:t>
      </w:r>
    </w:p>
    <w:p w:rsidR="008E4731" w:rsidRDefault="0097784A">
      <w:pPr>
        <w:ind w:firstLine="480"/>
      </w:pPr>
      <w:r>
        <w:rPr>
          <w:rFonts w:hint="eastAsia"/>
        </w:rPr>
        <w:t>该项目实际支出资金共计</w:t>
      </w:r>
      <w:r>
        <w:t>296万元，其中290万元作为海漂垃圾常态化工作经费，分别下拨给锦尚镇、祥芝镇、永宁镇、蚶江镇、鸿山镇；6万元作为项目宣传经费，拨给石狮市祥芝美丽海岸志愿者协会、石狮海峡渔文化博物馆、石狮市灯谜协会。</w:t>
      </w:r>
    </w:p>
    <w:p w:rsidR="008E4731" w:rsidRDefault="0097784A">
      <w:pPr>
        <w:pStyle w:val="11"/>
        <w:numPr>
          <w:ilvl w:val="0"/>
          <w:numId w:val="6"/>
        </w:numPr>
        <w:ind w:firstLineChars="0"/>
        <w:rPr>
          <w:rFonts w:ascii="黑体" w:eastAsia="黑体" w:hAnsi="黑体"/>
        </w:rPr>
      </w:pPr>
      <w:r>
        <w:rPr>
          <w:rFonts w:ascii="黑体" w:eastAsia="黑体" w:hAnsi="黑体"/>
        </w:rPr>
        <w:t>资金到位情况</w:t>
      </w:r>
    </w:p>
    <w:p w:rsidR="008E4731" w:rsidRDefault="0097784A">
      <w:pPr>
        <w:ind w:firstLine="480"/>
      </w:pPr>
      <w:r>
        <w:rPr>
          <w:rFonts w:hint="eastAsia"/>
        </w:rPr>
        <w:t>石狮</w:t>
      </w:r>
      <w:r>
        <w:t>市财政局共下拨300万元。2018年4月下拨145万元，2018年8月下拨145万元、2018年9月下拨10万元。</w:t>
      </w:r>
    </w:p>
    <w:p w:rsidR="008E4731" w:rsidRDefault="0097784A">
      <w:pPr>
        <w:pStyle w:val="11"/>
        <w:numPr>
          <w:ilvl w:val="0"/>
          <w:numId w:val="6"/>
        </w:numPr>
        <w:ind w:firstLineChars="0"/>
        <w:rPr>
          <w:rFonts w:ascii="黑体" w:eastAsia="黑体" w:hAnsi="黑体"/>
        </w:rPr>
      </w:pPr>
      <w:r>
        <w:rPr>
          <w:rFonts w:ascii="黑体" w:eastAsia="黑体" w:hAnsi="黑体"/>
        </w:rPr>
        <w:t>资金使用合法性、合规性</w:t>
      </w:r>
    </w:p>
    <w:p w:rsidR="008E4731" w:rsidRDefault="0097784A">
      <w:pPr>
        <w:ind w:firstLine="480"/>
      </w:pPr>
      <w:r>
        <w:rPr>
          <w:rFonts w:hint="eastAsia"/>
        </w:rPr>
        <w:t>石狮市</w:t>
      </w:r>
      <w:r>
        <w:t>财政</w:t>
      </w:r>
      <w:r>
        <w:rPr>
          <w:rFonts w:hint="eastAsia"/>
        </w:rPr>
        <w:t>局对专项资金的使用进行监督，保障资金使用的合法、合规。石狮市</w:t>
      </w:r>
      <w:r>
        <w:t>海洋与渔业局</w:t>
      </w:r>
      <w:r>
        <w:rPr>
          <w:rFonts w:hint="eastAsia"/>
        </w:rPr>
        <w:t>应通过</w:t>
      </w:r>
      <w:r>
        <w:t>单位</w:t>
      </w:r>
      <w:r>
        <w:rPr>
          <w:rFonts w:hint="eastAsia"/>
        </w:rPr>
        <w:t>网站设立专栏，全程公示项目建设进展和完成情况、专项资金预算执行情况，确保项目建设进度和预算执行进度</w:t>
      </w:r>
      <w:r>
        <w:t>。</w:t>
      </w:r>
      <w:r>
        <w:rPr>
          <w:rFonts w:hint="eastAsia"/>
        </w:rPr>
        <w:t>专项资金应当实行专款专用，不得用于与项目无关的其他支出。专项资金使用中，属于招投标和政府采购的，应当严格按照有关规定执行。</w:t>
      </w:r>
    </w:p>
    <w:p w:rsidR="008E4731" w:rsidRDefault="0097784A">
      <w:pPr>
        <w:ind w:firstLine="480"/>
      </w:pPr>
      <w:r>
        <w:rPr>
          <w:rFonts w:hint="eastAsia"/>
        </w:rPr>
        <w:t>根据绩效评价工作小组现场调查的情况来看，石狮市</w:t>
      </w:r>
      <w:r>
        <w:t>海洋与渔业局</w:t>
      </w:r>
      <w:r>
        <w:rPr>
          <w:rFonts w:hint="eastAsia"/>
        </w:rPr>
        <w:t>建立了财务管理制度，设置专门会计科目对项目进行专门核算。</w:t>
      </w:r>
    </w:p>
    <w:p w:rsidR="008E4731" w:rsidRDefault="0097784A">
      <w:pPr>
        <w:pStyle w:val="1"/>
        <w:numPr>
          <w:ilvl w:val="0"/>
          <w:numId w:val="1"/>
        </w:numPr>
        <w:ind w:left="0" w:firstLine="0"/>
      </w:pPr>
      <w:bookmarkStart w:id="12" w:name="_Toc20299"/>
      <w:r>
        <w:rPr>
          <w:rFonts w:hint="eastAsia"/>
        </w:rPr>
        <w:t>石狮市</w:t>
      </w:r>
      <w:r>
        <w:t>海漂垃圾常态化工作经费</w:t>
      </w:r>
      <w:r>
        <w:rPr>
          <w:rFonts w:hint="eastAsia"/>
        </w:rPr>
        <w:t>专项资金绩效评价</w:t>
      </w:r>
      <w:bookmarkEnd w:id="12"/>
    </w:p>
    <w:p w:rsidR="008E4731" w:rsidRDefault="0097784A">
      <w:pPr>
        <w:ind w:firstLine="480"/>
      </w:pPr>
      <w:r>
        <w:rPr>
          <w:rFonts w:hint="eastAsia"/>
        </w:rPr>
        <w:t>绩效评价工作小组根据根据《石狮市财政局关于开展2018年度财政支出绩效重点评价工作的通知》（狮财绩〔2019〕2号），对石狮市</w:t>
      </w:r>
      <w:r>
        <w:t>海漂垃圾常态化工作经费</w:t>
      </w:r>
      <w:r>
        <w:rPr>
          <w:rFonts w:hint="eastAsia"/>
        </w:rPr>
        <w:t>专项资金的绩效主要从项目管理、投入、过程、产出与效益四个方面着手进行评价，权重分别为10%、</w:t>
      </w:r>
      <w:r>
        <w:t>20%、20%、</w:t>
      </w:r>
      <w:r>
        <w:rPr>
          <w:rFonts w:hint="eastAsia"/>
        </w:rPr>
        <w:t>5</w:t>
      </w:r>
      <w:r>
        <w:t>0%</w:t>
      </w:r>
      <w:r>
        <w:rPr>
          <w:rFonts w:hint="eastAsia"/>
        </w:rPr>
        <w:t>。</w:t>
      </w:r>
    </w:p>
    <w:p w:rsidR="008E4731" w:rsidRDefault="0097784A">
      <w:pPr>
        <w:pStyle w:val="2"/>
        <w:numPr>
          <w:ilvl w:val="0"/>
          <w:numId w:val="7"/>
        </w:numPr>
        <w:ind w:firstLineChars="0"/>
        <w:rPr>
          <w:b w:val="0"/>
          <w:sz w:val="28"/>
          <w:szCs w:val="28"/>
        </w:rPr>
      </w:pPr>
      <w:bookmarkStart w:id="13" w:name="_Toc20756"/>
      <w:r>
        <w:rPr>
          <w:rFonts w:hint="eastAsia"/>
          <w:b w:val="0"/>
          <w:sz w:val="28"/>
          <w:szCs w:val="28"/>
        </w:rPr>
        <w:lastRenderedPageBreak/>
        <w:t>项目管理情况（权重1</w:t>
      </w:r>
      <w:r>
        <w:rPr>
          <w:b w:val="0"/>
          <w:sz w:val="28"/>
          <w:szCs w:val="28"/>
        </w:rPr>
        <w:t>0</w:t>
      </w:r>
      <w:r>
        <w:rPr>
          <w:rFonts w:hint="eastAsia"/>
          <w:b w:val="0"/>
          <w:sz w:val="28"/>
          <w:szCs w:val="28"/>
        </w:rPr>
        <w:t>%）</w:t>
      </w:r>
      <w:bookmarkEnd w:id="13"/>
    </w:p>
    <w:p w:rsidR="008E4731" w:rsidRDefault="0097784A">
      <w:pPr>
        <w:ind w:firstLine="480"/>
      </w:pPr>
      <w:r>
        <w:rPr>
          <w:rFonts w:hint="eastAsia"/>
        </w:rPr>
        <w:t>项目管理设置项目目标二级指标</w:t>
      </w:r>
      <w:r>
        <w:t>。</w:t>
      </w:r>
      <w:r>
        <w:rPr>
          <w:rFonts w:hint="eastAsia"/>
        </w:rPr>
        <w:t>主要从目标制定、目标完成、管理制度保障情况三方面进行绩效评价。</w:t>
      </w:r>
    </w:p>
    <w:p w:rsidR="008E4731" w:rsidRDefault="0097784A">
      <w:pPr>
        <w:pStyle w:val="11"/>
        <w:numPr>
          <w:ilvl w:val="0"/>
          <w:numId w:val="8"/>
        </w:numPr>
        <w:ind w:firstLineChars="0"/>
        <w:rPr>
          <w:b/>
          <w:bCs/>
        </w:rPr>
      </w:pPr>
      <w:r>
        <w:rPr>
          <w:rFonts w:hint="eastAsia"/>
          <w:b/>
          <w:bCs/>
        </w:rPr>
        <w:t>目标制定情况（分值为3分）</w:t>
      </w:r>
    </w:p>
    <w:p w:rsidR="008E4731" w:rsidRDefault="0097784A">
      <w:pPr>
        <w:ind w:firstLineChars="0" w:firstLine="480"/>
      </w:pPr>
      <w:r>
        <w:rPr>
          <w:rFonts w:hint="eastAsia"/>
        </w:rPr>
        <w:t>该指标主要考核项目绩效目标是否设立、目标是否明确并细化等情况，从项目是否按照规定的程序申请设立、绩效目标是否明确且具有可操作性和事前是否已经过必要的可行性研究、专家论证、风险评估、集体决策等三方面进行评价。</w:t>
      </w:r>
    </w:p>
    <w:p w:rsidR="008E4731" w:rsidRDefault="0097784A">
      <w:pPr>
        <w:ind w:firstLineChars="0" w:firstLine="480"/>
      </w:pPr>
      <w:r>
        <w:rPr>
          <w:rFonts w:hint="eastAsia"/>
        </w:rPr>
        <w:t>检查绩效目标申请表、</w:t>
      </w:r>
      <w:r>
        <w:t>石狮市海洋与渔业局制定了</w:t>
      </w:r>
      <w:r>
        <w:rPr>
          <w:rFonts w:hint="eastAsia"/>
        </w:rPr>
        <w:t>《石狮市海漂垃圾治理方案》</w:t>
      </w:r>
      <w:r>
        <w:t>，并且</w:t>
      </w:r>
      <w:r>
        <w:rPr>
          <w:rFonts w:hint="eastAsia"/>
        </w:rPr>
        <w:t>经</w:t>
      </w:r>
      <w:r>
        <w:t>过</w:t>
      </w:r>
      <w:r>
        <w:rPr>
          <w:rFonts w:hint="eastAsia"/>
        </w:rPr>
        <w:t>市政府办公室同意。提供的绩效监控情况表将海漂垃圾治理成效列为数量目标不合理，目标未量化扣1分</w:t>
      </w:r>
      <w:r>
        <w:t>，此项得2分。</w:t>
      </w:r>
    </w:p>
    <w:p w:rsidR="008E4731" w:rsidRDefault="0097784A">
      <w:pPr>
        <w:pStyle w:val="11"/>
        <w:numPr>
          <w:ilvl w:val="0"/>
          <w:numId w:val="8"/>
        </w:numPr>
        <w:ind w:firstLineChars="0"/>
        <w:rPr>
          <w:b/>
          <w:bCs/>
        </w:rPr>
      </w:pPr>
      <w:r>
        <w:rPr>
          <w:rFonts w:hint="eastAsia"/>
          <w:b/>
          <w:bCs/>
        </w:rPr>
        <w:t>目标完成情况（分值为3分）</w:t>
      </w:r>
    </w:p>
    <w:p w:rsidR="008E4731" w:rsidRDefault="0097784A">
      <w:pPr>
        <w:ind w:firstLineChars="0" w:firstLine="0"/>
      </w:pPr>
      <w:r>
        <w:rPr>
          <w:rFonts w:hint="eastAsia"/>
        </w:rPr>
        <w:t>该指标主要考核目标是否按时完成。根据绩效评价工作小组现场考核与调查，石狮市海漂垃圾治理工作取得明显成效，海岸带环境明显改观。沿海各镇均委托第三方进行清理，成效</w:t>
      </w:r>
      <w:r>
        <w:t>较</w:t>
      </w:r>
      <w:r>
        <w:rPr>
          <w:rFonts w:hint="eastAsia"/>
        </w:rPr>
        <w:t>明显</w:t>
      </w:r>
      <w:r>
        <w:t>。</w:t>
      </w:r>
      <w:r>
        <w:rPr>
          <w:rFonts w:hint="eastAsia"/>
        </w:rPr>
        <w:t>本项目标部分按时完成，</w:t>
      </w:r>
      <w:r>
        <w:t>此项得分2分。</w:t>
      </w:r>
    </w:p>
    <w:p w:rsidR="008E4731" w:rsidRDefault="0097784A">
      <w:pPr>
        <w:ind w:firstLine="480"/>
      </w:pPr>
      <w:r>
        <w:t xml:space="preserve">3. </w:t>
      </w:r>
      <w:r>
        <w:rPr>
          <w:rFonts w:hint="eastAsia"/>
          <w:b/>
          <w:bCs/>
        </w:rPr>
        <w:t>管理制度保障情况（</w:t>
      </w:r>
      <w:r>
        <w:rPr>
          <w:b/>
          <w:bCs/>
        </w:rPr>
        <w:t>分值为</w:t>
      </w:r>
      <w:r>
        <w:rPr>
          <w:rFonts w:hint="eastAsia"/>
          <w:b/>
          <w:bCs/>
        </w:rPr>
        <w:t>4分）</w:t>
      </w:r>
    </w:p>
    <w:p w:rsidR="008E4731" w:rsidRDefault="0097784A">
      <w:pPr>
        <w:ind w:firstLine="480"/>
      </w:pPr>
      <w:r>
        <w:rPr>
          <w:rFonts w:hint="eastAsia"/>
        </w:rPr>
        <w:t>管理制度保障情况从是否制定或具有相应的业务管理制度</w:t>
      </w:r>
      <w:r>
        <w:t>进行</w:t>
      </w:r>
      <w:r>
        <w:rPr>
          <w:rFonts w:hint="eastAsia"/>
        </w:rPr>
        <w:t>评价。</w:t>
      </w:r>
      <w:r>
        <w:t>海洋与渔业局</w:t>
      </w:r>
      <w:r>
        <w:rPr>
          <w:rFonts w:hint="eastAsia"/>
        </w:rPr>
        <w:t>制定</w:t>
      </w:r>
      <w:r>
        <w:t>了</w:t>
      </w:r>
      <w:r>
        <w:rPr>
          <w:rFonts w:hint="eastAsia"/>
        </w:rPr>
        <w:t>业务进展情况表，及时跟踪项目进度，本项得分4分。</w:t>
      </w:r>
    </w:p>
    <w:p w:rsidR="008E4731" w:rsidRDefault="0097784A">
      <w:pPr>
        <w:pStyle w:val="2"/>
        <w:numPr>
          <w:ilvl w:val="0"/>
          <w:numId w:val="7"/>
        </w:numPr>
        <w:ind w:firstLineChars="0"/>
        <w:rPr>
          <w:b w:val="0"/>
          <w:sz w:val="28"/>
          <w:szCs w:val="28"/>
        </w:rPr>
      </w:pPr>
      <w:bookmarkStart w:id="14" w:name="_Toc25403"/>
      <w:r>
        <w:rPr>
          <w:rFonts w:hint="eastAsia"/>
          <w:b w:val="0"/>
          <w:sz w:val="28"/>
          <w:szCs w:val="28"/>
        </w:rPr>
        <w:t>投入情况的评价（权重2</w:t>
      </w:r>
      <w:r>
        <w:rPr>
          <w:b w:val="0"/>
          <w:sz w:val="28"/>
          <w:szCs w:val="28"/>
        </w:rPr>
        <w:t>0</w:t>
      </w:r>
      <w:r>
        <w:rPr>
          <w:rFonts w:hint="eastAsia"/>
          <w:b w:val="0"/>
          <w:sz w:val="28"/>
          <w:szCs w:val="28"/>
        </w:rPr>
        <w:t>%）</w:t>
      </w:r>
      <w:bookmarkEnd w:id="14"/>
    </w:p>
    <w:p w:rsidR="008E4731" w:rsidRDefault="0097784A">
      <w:pPr>
        <w:ind w:firstLine="480"/>
      </w:pPr>
      <w:r>
        <w:rPr>
          <w:rFonts w:hint="eastAsia"/>
        </w:rPr>
        <w:t>投入情况分为资金到位和资金管理两个二级指标，其中资金到位指标权重为5%，资金管理指标权重为15%</w:t>
      </w:r>
      <w:r>
        <w:t>。</w:t>
      </w:r>
    </w:p>
    <w:p w:rsidR="008E4731" w:rsidRDefault="0097784A">
      <w:pPr>
        <w:numPr>
          <w:ilvl w:val="0"/>
          <w:numId w:val="9"/>
        </w:numPr>
        <w:ind w:firstLine="480"/>
        <w:rPr>
          <w:rFonts w:ascii="黑体" w:eastAsia="黑体" w:hAnsi="黑体" w:cs="黑体"/>
        </w:rPr>
      </w:pPr>
      <w:r>
        <w:rPr>
          <w:rFonts w:ascii="黑体" w:eastAsia="黑体" w:hAnsi="黑体" w:cs="黑体" w:hint="eastAsia"/>
        </w:rPr>
        <w:t>资金到位（分值为5分）</w:t>
      </w:r>
    </w:p>
    <w:p w:rsidR="008E4731" w:rsidRDefault="0097784A" w:rsidP="009968EB">
      <w:pPr>
        <w:ind w:firstLine="480"/>
      </w:pPr>
      <w:r>
        <w:t>资金到位从到位率和到位时效情况两方面进行评价。</w:t>
      </w:r>
    </w:p>
    <w:p w:rsidR="008E4731" w:rsidRDefault="0097784A">
      <w:pPr>
        <w:ind w:firstLine="480"/>
      </w:pPr>
      <w:r>
        <w:rPr>
          <w:rFonts w:hint="eastAsia"/>
        </w:rPr>
        <w:t>（</w:t>
      </w:r>
      <w:r>
        <w:t>1</w:t>
      </w:r>
      <w:r>
        <w:rPr>
          <w:rFonts w:hint="eastAsia"/>
        </w:rPr>
        <w:t>）到位率（分值</w:t>
      </w:r>
      <w:r>
        <w:t>为</w:t>
      </w:r>
      <w:r>
        <w:rPr>
          <w:rFonts w:hint="eastAsia"/>
        </w:rPr>
        <w:t>3分）</w:t>
      </w:r>
    </w:p>
    <w:p w:rsidR="008E4731" w:rsidRDefault="0097784A">
      <w:pPr>
        <w:ind w:firstLineChars="0" w:firstLine="480"/>
      </w:pPr>
      <w:r>
        <w:rPr>
          <w:rFonts w:hint="eastAsia"/>
        </w:rPr>
        <w:t>到位率=实际到位资金/计划到位资金×100%。通过计算项目实际到位资金占计划的比重，对资金到位情况进行评价。评价标准为“根据项目实际到位资金占计划的比重计算，90%及以上得满分，每少1个百分点扣1分，扣完为止”。到位率=实际到位资金/计划到位资金*100%=</w:t>
      </w:r>
      <w:r>
        <w:t>300/365</w:t>
      </w:r>
      <w:r>
        <w:rPr>
          <w:rFonts w:hint="eastAsia"/>
        </w:rPr>
        <w:t>×100%=</w:t>
      </w:r>
      <w:r>
        <w:t>82</w:t>
      </w:r>
      <w:r>
        <w:rPr>
          <w:rFonts w:hint="eastAsia"/>
        </w:rPr>
        <w:t>%，小于90%，</w:t>
      </w:r>
      <w:r>
        <w:t>此项</w:t>
      </w:r>
      <w:r>
        <w:rPr>
          <w:rFonts w:hint="eastAsia"/>
        </w:rPr>
        <w:t>得</w:t>
      </w:r>
      <w:r>
        <w:t>0</w:t>
      </w:r>
      <w:r>
        <w:rPr>
          <w:rFonts w:hint="eastAsia"/>
        </w:rPr>
        <w:t>分。</w:t>
      </w:r>
    </w:p>
    <w:p w:rsidR="008E4731" w:rsidRDefault="0097784A">
      <w:pPr>
        <w:ind w:firstLine="480"/>
      </w:pPr>
      <w:r>
        <w:rPr>
          <w:rFonts w:hint="eastAsia"/>
        </w:rPr>
        <w:t>（</w:t>
      </w:r>
      <w:r>
        <w:t>2</w:t>
      </w:r>
      <w:r>
        <w:rPr>
          <w:rFonts w:hint="eastAsia"/>
        </w:rPr>
        <w:t>）到位时效情况（分值</w:t>
      </w:r>
      <w:r>
        <w:t>为</w:t>
      </w:r>
      <w:r>
        <w:rPr>
          <w:rFonts w:hint="eastAsia"/>
        </w:rPr>
        <w:t>2分）</w:t>
      </w:r>
    </w:p>
    <w:p w:rsidR="008E4731" w:rsidRDefault="0097784A">
      <w:pPr>
        <w:ind w:firstLineChars="0" w:firstLine="480"/>
      </w:pPr>
      <w:r>
        <w:rPr>
          <w:rFonts w:hint="eastAsia"/>
        </w:rPr>
        <w:lastRenderedPageBreak/>
        <w:t>到位时效</w:t>
      </w:r>
      <w:r>
        <w:t>情况通过</w:t>
      </w:r>
      <w:r>
        <w:rPr>
          <w:rFonts w:hint="eastAsia"/>
        </w:rPr>
        <w:t>资金到位是否及时、是否影响项目进度</w:t>
      </w:r>
      <w:r>
        <w:t>进行评价</w:t>
      </w:r>
      <w:r>
        <w:rPr>
          <w:rFonts w:hint="eastAsia"/>
        </w:rPr>
        <w:t>。</w:t>
      </w:r>
      <w:r>
        <w:t>海漂垃圾常态化工作经费项目资金由</w:t>
      </w:r>
      <w:r>
        <w:rPr>
          <w:color w:val="000000" w:themeColor="text1"/>
        </w:rPr>
        <w:t>财政局下拨至海洋与渔业局，</w:t>
      </w:r>
      <w:r>
        <w:t>资金拨付及时，</w:t>
      </w:r>
      <w:r>
        <w:rPr>
          <w:rFonts w:hint="eastAsia"/>
        </w:rPr>
        <w:t>本项得分</w:t>
      </w:r>
      <w:r>
        <w:t>2</w:t>
      </w:r>
      <w:r>
        <w:rPr>
          <w:rFonts w:hint="eastAsia"/>
        </w:rPr>
        <w:t>分。</w:t>
      </w:r>
    </w:p>
    <w:p w:rsidR="008E4731" w:rsidRDefault="0097784A">
      <w:pPr>
        <w:numPr>
          <w:ilvl w:val="0"/>
          <w:numId w:val="9"/>
        </w:numPr>
        <w:ind w:firstLine="480"/>
        <w:rPr>
          <w:rFonts w:ascii="黑体" w:eastAsia="黑体" w:hAnsi="黑体" w:cs="黑体"/>
        </w:rPr>
      </w:pPr>
      <w:r>
        <w:rPr>
          <w:rFonts w:ascii="黑体" w:eastAsia="黑体" w:hAnsi="黑体" w:cs="黑体" w:hint="eastAsia"/>
        </w:rPr>
        <w:t>资金管理（分值为15分）</w:t>
      </w:r>
    </w:p>
    <w:p w:rsidR="008E4731" w:rsidRDefault="0097784A" w:rsidP="009968EB">
      <w:pPr>
        <w:ind w:firstLine="480"/>
      </w:pPr>
      <w:r>
        <w:t>资金管理主要从资金使用情况、资金使用率、资金拨付、财务管理四个方面进行评价。</w:t>
      </w:r>
    </w:p>
    <w:p w:rsidR="008E4731" w:rsidRDefault="0097784A">
      <w:pPr>
        <w:ind w:firstLine="480"/>
      </w:pPr>
      <w:r>
        <w:rPr>
          <w:rFonts w:hint="eastAsia"/>
        </w:rPr>
        <w:t>（</w:t>
      </w:r>
      <w:r>
        <w:t>1</w:t>
      </w:r>
      <w:r>
        <w:rPr>
          <w:rFonts w:hint="eastAsia"/>
        </w:rPr>
        <w:t>）资金使用情况（</w:t>
      </w:r>
      <w:r>
        <w:t>分值为</w:t>
      </w:r>
      <w:r>
        <w:rPr>
          <w:rFonts w:hint="eastAsia"/>
        </w:rPr>
        <w:t>5分）</w:t>
      </w:r>
    </w:p>
    <w:p w:rsidR="008E4731" w:rsidRDefault="0097784A">
      <w:pPr>
        <w:ind w:firstLine="480"/>
      </w:pPr>
      <w:r>
        <w:rPr>
          <w:rFonts w:hint="eastAsia"/>
        </w:rPr>
        <w:t>资金使用情况指标主要评价项目支出</w:t>
      </w:r>
      <w:r>
        <w:t>是否存在依据不合规、虚列项目支出的情况；是否存在截留、挤占、挪用项目资金情况；是否存在超标准开支情况</w:t>
      </w:r>
      <w:r>
        <w:rPr>
          <w:rFonts w:hint="eastAsia"/>
        </w:rPr>
        <w:t>。</w:t>
      </w:r>
    </w:p>
    <w:p w:rsidR="008E4731" w:rsidRDefault="0097784A">
      <w:pPr>
        <w:ind w:firstLine="480"/>
      </w:pPr>
      <w:r>
        <w:rPr>
          <w:rFonts w:hint="eastAsia"/>
        </w:rPr>
        <w:t>检查</w:t>
      </w:r>
      <w:r>
        <w:t>海洋与渔业局</w:t>
      </w:r>
      <w:r>
        <w:rPr>
          <w:rFonts w:hint="eastAsia"/>
        </w:rPr>
        <w:t>的明细账，未发现虚列支出、挤占挪用资金等情况。本项得分5分。</w:t>
      </w:r>
    </w:p>
    <w:p w:rsidR="008E4731" w:rsidRDefault="0097784A">
      <w:pPr>
        <w:ind w:firstLine="480"/>
      </w:pPr>
      <w:r>
        <w:rPr>
          <w:rFonts w:hint="eastAsia"/>
        </w:rPr>
        <w:t>（</w:t>
      </w:r>
      <w:r>
        <w:t>2</w:t>
      </w:r>
      <w:r>
        <w:rPr>
          <w:rFonts w:hint="eastAsia"/>
        </w:rPr>
        <w:t>）</w:t>
      </w:r>
      <w:r>
        <w:t>资金的使用率</w:t>
      </w:r>
      <w:r>
        <w:rPr>
          <w:rFonts w:hint="eastAsia"/>
        </w:rPr>
        <w:t>（</w:t>
      </w:r>
      <w:r>
        <w:t>分值为5</w:t>
      </w:r>
      <w:r>
        <w:rPr>
          <w:rFonts w:hint="eastAsia"/>
        </w:rPr>
        <w:t>分）</w:t>
      </w:r>
    </w:p>
    <w:p w:rsidR="008E4731" w:rsidRDefault="0097784A">
      <w:pPr>
        <w:ind w:firstLineChars="0" w:firstLine="480"/>
      </w:pPr>
      <w:r>
        <w:t>资金使用率=实际使用资金/实际到位资金</w:t>
      </w:r>
      <w:r>
        <w:rPr>
          <w:rFonts w:hint="eastAsia"/>
        </w:rPr>
        <w:t>×</w:t>
      </w:r>
      <w:r>
        <w:t>100%=296/300</w:t>
      </w:r>
      <w:r>
        <w:rPr>
          <w:rFonts w:hint="eastAsia"/>
        </w:rPr>
        <w:t>×</w:t>
      </w:r>
      <w:r>
        <w:t>100%=98%，此项得5分。</w:t>
      </w:r>
    </w:p>
    <w:p w:rsidR="008E4731" w:rsidRDefault="0097784A">
      <w:pPr>
        <w:ind w:firstLine="480"/>
      </w:pPr>
      <w:r>
        <w:rPr>
          <w:rFonts w:hint="eastAsia"/>
        </w:rPr>
        <w:t>（</w:t>
      </w:r>
      <w:r>
        <w:t>3</w:t>
      </w:r>
      <w:r>
        <w:rPr>
          <w:rFonts w:hint="eastAsia"/>
        </w:rPr>
        <w:t>）</w:t>
      </w:r>
      <w:r>
        <w:t>资金拨付（分值为3分）</w:t>
      </w:r>
    </w:p>
    <w:p w:rsidR="008E4731" w:rsidRDefault="0097784A" w:rsidP="009968EB">
      <w:pPr>
        <w:ind w:firstLine="480"/>
      </w:pPr>
      <w:r>
        <w:t>资金拨付</w:t>
      </w:r>
      <w:r>
        <w:rPr>
          <w:rFonts w:hint="eastAsia"/>
        </w:rPr>
        <w:t>指标评价资金拨付</w:t>
      </w:r>
      <w:r>
        <w:t>是否及时，是否通过银行转账</w:t>
      </w:r>
      <w:r>
        <w:rPr>
          <w:rFonts w:hint="eastAsia"/>
        </w:rPr>
        <w:t>。经检查，资金拨付较及时，本项得分3分。</w:t>
      </w:r>
    </w:p>
    <w:p w:rsidR="008E4731" w:rsidRDefault="0097784A">
      <w:pPr>
        <w:ind w:firstLine="480"/>
      </w:pPr>
      <w:r>
        <w:rPr>
          <w:rFonts w:hint="eastAsia"/>
        </w:rPr>
        <w:t>（</w:t>
      </w:r>
      <w:r>
        <w:t>4</w:t>
      </w:r>
      <w:r>
        <w:rPr>
          <w:rFonts w:hint="eastAsia"/>
        </w:rPr>
        <w:t>）</w:t>
      </w:r>
      <w:r>
        <w:t>财务管理（分值为2分）</w:t>
      </w:r>
    </w:p>
    <w:p w:rsidR="008E4731" w:rsidRDefault="0097784A" w:rsidP="009968EB">
      <w:pPr>
        <w:ind w:firstLine="480"/>
      </w:pPr>
      <w:r>
        <w:rPr>
          <w:rFonts w:hint="eastAsia"/>
        </w:rPr>
        <w:t>财务管理情况主要评价资金管理、费用支出等制度是否健全且有效执行。</w:t>
      </w:r>
      <w:r>
        <w:t>经调查财务管理制度</w:t>
      </w:r>
      <w:r>
        <w:rPr>
          <w:rFonts w:hint="eastAsia"/>
        </w:rPr>
        <w:t>较</w:t>
      </w:r>
      <w:r>
        <w:t>健全，</w:t>
      </w:r>
      <w:r>
        <w:rPr>
          <w:rFonts w:hint="eastAsia"/>
        </w:rPr>
        <w:t>但未能提供该项目专项资金管理办法</w:t>
      </w:r>
      <w:r>
        <w:t>，此项得</w:t>
      </w:r>
      <w:r>
        <w:rPr>
          <w:rFonts w:hint="eastAsia"/>
        </w:rPr>
        <w:t>1</w:t>
      </w:r>
      <w:r>
        <w:t>分。</w:t>
      </w:r>
    </w:p>
    <w:p w:rsidR="008E4731" w:rsidRDefault="0097784A" w:rsidP="009968EB">
      <w:pPr>
        <w:ind w:firstLine="480"/>
      </w:pPr>
      <w:r>
        <w:rPr>
          <w:rFonts w:hint="eastAsia"/>
        </w:rPr>
        <w:t>资金管理</w:t>
      </w:r>
      <w:r>
        <w:t>合计得1</w:t>
      </w:r>
      <w:r>
        <w:rPr>
          <w:rFonts w:hint="eastAsia"/>
        </w:rPr>
        <w:t>4</w:t>
      </w:r>
      <w:r>
        <w:t>分。</w:t>
      </w:r>
    </w:p>
    <w:p w:rsidR="008E4731" w:rsidRDefault="0097784A">
      <w:pPr>
        <w:pStyle w:val="2"/>
        <w:numPr>
          <w:ilvl w:val="0"/>
          <w:numId w:val="7"/>
        </w:numPr>
        <w:ind w:firstLineChars="0"/>
        <w:rPr>
          <w:b w:val="0"/>
          <w:sz w:val="28"/>
          <w:szCs w:val="28"/>
        </w:rPr>
      </w:pPr>
      <w:bookmarkStart w:id="15" w:name="_Toc16176"/>
      <w:r>
        <w:rPr>
          <w:rFonts w:hint="eastAsia"/>
          <w:b w:val="0"/>
          <w:sz w:val="28"/>
          <w:szCs w:val="28"/>
        </w:rPr>
        <w:t>过程管理的评价（权重为2</w:t>
      </w:r>
      <w:r>
        <w:rPr>
          <w:b w:val="0"/>
          <w:sz w:val="28"/>
          <w:szCs w:val="28"/>
        </w:rPr>
        <w:t>0</w:t>
      </w:r>
      <w:r>
        <w:rPr>
          <w:rFonts w:hint="eastAsia"/>
          <w:b w:val="0"/>
          <w:sz w:val="28"/>
          <w:szCs w:val="28"/>
        </w:rPr>
        <w:t>%）</w:t>
      </w:r>
      <w:bookmarkEnd w:id="15"/>
    </w:p>
    <w:p w:rsidR="008E4731" w:rsidRDefault="0097784A" w:rsidP="009968EB">
      <w:pPr>
        <w:ind w:firstLine="480"/>
      </w:pPr>
      <w:r>
        <w:t>过程管理</w:t>
      </w:r>
      <w:r>
        <w:rPr>
          <w:rFonts w:hint="eastAsia"/>
        </w:rPr>
        <w:t>下设</w:t>
      </w:r>
      <w:r>
        <w:t>项目实施和会计信息管理两个二级指标。其中项目实施权重为14%，会计信息管理权重为6%。</w:t>
      </w:r>
    </w:p>
    <w:p w:rsidR="008E4731" w:rsidRDefault="0097784A">
      <w:pPr>
        <w:pStyle w:val="11"/>
        <w:numPr>
          <w:ilvl w:val="0"/>
          <w:numId w:val="10"/>
        </w:numPr>
        <w:ind w:firstLineChars="0"/>
        <w:rPr>
          <w:rFonts w:ascii="黑体" w:eastAsia="黑体" w:hAnsi="黑体" w:cs="黑体"/>
        </w:rPr>
      </w:pPr>
      <w:r>
        <w:rPr>
          <w:rFonts w:ascii="黑体" w:eastAsia="黑体" w:hAnsi="黑体" w:cs="黑体" w:hint="eastAsia"/>
        </w:rPr>
        <w:t>项目实施（分值为14分）</w:t>
      </w:r>
    </w:p>
    <w:p w:rsidR="008E4731" w:rsidRDefault="0097784A">
      <w:pPr>
        <w:pStyle w:val="11"/>
        <w:ind w:left="480" w:firstLineChars="0" w:firstLine="0"/>
      </w:pPr>
      <w:r>
        <w:t>项目实施从实施方案和质量可控性两方面进行评价。</w:t>
      </w:r>
    </w:p>
    <w:p w:rsidR="008E4731" w:rsidRDefault="0097784A">
      <w:pPr>
        <w:pStyle w:val="11"/>
        <w:ind w:left="480" w:firstLineChars="0" w:firstLine="0"/>
      </w:pPr>
      <w:r>
        <w:rPr>
          <w:rFonts w:hint="eastAsia"/>
        </w:rPr>
        <w:t>（</w:t>
      </w:r>
      <w:r>
        <w:t>1</w:t>
      </w:r>
      <w:r>
        <w:rPr>
          <w:rFonts w:hint="eastAsia"/>
        </w:rPr>
        <w:t>）</w:t>
      </w:r>
      <w:r>
        <w:t>实施方案</w:t>
      </w:r>
      <w:r>
        <w:rPr>
          <w:rFonts w:hint="eastAsia"/>
        </w:rPr>
        <w:t>（</w:t>
      </w:r>
      <w:r>
        <w:rPr>
          <w:rFonts w:hint="eastAsia"/>
          <w:kern w:val="0"/>
        </w:rPr>
        <w:t>分值为</w:t>
      </w:r>
      <w:r>
        <w:rPr>
          <w:kern w:val="0"/>
        </w:rPr>
        <w:t>7</w:t>
      </w:r>
      <w:r>
        <w:t>分）</w:t>
      </w:r>
    </w:p>
    <w:p w:rsidR="008E4731" w:rsidRDefault="0097784A" w:rsidP="009968EB">
      <w:pPr>
        <w:ind w:firstLine="480"/>
        <w:rPr>
          <w:rFonts w:cs="Times New Roman"/>
          <w:color w:val="000000" w:themeColor="text1"/>
          <w:sz w:val="28"/>
          <w:szCs w:val="28"/>
        </w:rPr>
      </w:pPr>
      <w:r>
        <w:rPr>
          <w:rFonts w:hint="eastAsia"/>
        </w:rPr>
        <w:t>项目计划主要评价项目计划或实施方案制定情况。经检查，石狮市</w:t>
      </w:r>
      <w:r>
        <w:t>海洋与渔业局</w:t>
      </w:r>
      <w:r>
        <w:rPr>
          <w:rFonts w:hint="eastAsia"/>
        </w:rPr>
        <w:t>制订了《石狮市海漂垃圾治理方案</w:t>
      </w:r>
      <w:r>
        <w:rPr>
          <w:rFonts w:hint="eastAsia"/>
          <w:color w:val="000000" w:themeColor="text1"/>
        </w:rPr>
        <w:t>》，确定各项工作</w:t>
      </w:r>
      <w:r>
        <w:rPr>
          <w:color w:val="000000" w:themeColor="text1"/>
        </w:rPr>
        <w:t>的实施方案</w:t>
      </w:r>
      <w:r>
        <w:rPr>
          <w:rFonts w:hint="eastAsia"/>
        </w:rPr>
        <w:t>，但石狮市</w:t>
      </w:r>
      <w:r>
        <w:rPr>
          <w:rFonts w:hint="eastAsia"/>
        </w:rPr>
        <w:lastRenderedPageBreak/>
        <w:t>蚶江镇未能提供项目实施方案，与狮政办〔2018〕21号文件要求“沿海各镇应参照制定本辖区海漂垃圾治理工作实施方案”不符。本项扣1分，得分6分。</w:t>
      </w:r>
    </w:p>
    <w:p w:rsidR="008E4731" w:rsidRDefault="0097784A">
      <w:pPr>
        <w:pStyle w:val="11"/>
        <w:ind w:left="480" w:firstLineChars="0" w:firstLine="0"/>
        <w:rPr>
          <w:color w:val="000000" w:themeColor="text1"/>
        </w:rPr>
      </w:pPr>
      <w:r>
        <w:rPr>
          <w:rFonts w:hint="eastAsia"/>
          <w:color w:val="000000" w:themeColor="text1"/>
        </w:rPr>
        <w:t>（</w:t>
      </w:r>
      <w:r>
        <w:rPr>
          <w:color w:val="000000" w:themeColor="text1"/>
        </w:rPr>
        <w:t>2</w:t>
      </w:r>
      <w:r>
        <w:rPr>
          <w:rFonts w:hint="eastAsia"/>
          <w:color w:val="000000" w:themeColor="text1"/>
        </w:rPr>
        <w:t>）</w:t>
      </w:r>
      <w:r>
        <w:rPr>
          <w:color w:val="000000" w:themeColor="text1"/>
        </w:rPr>
        <w:t>质量可控性</w:t>
      </w:r>
      <w:r>
        <w:rPr>
          <w:rFonts w:hint="eastAsia"/>
          <w:color w:val="000000" w:themeColor="text1"/>
        </w:rPr>
        <w:t>（</w:t>
      </w:r>
      <w:r>
        <w:rPr>
          <w:rFonts w:hint="eastAsia"/>
          <w:color w:val="000000" w:themeColor="text1"/>
          <w:kern w:val="0"/>
        </w:rPr>
        <w:t>分值为</w:t>
      </w:r>
      <w:r>
        <w:rPr>
          <w:color w:val="000000" w:themeColor="text1"/>
          <w:kern w:val="0"/>
        </w:rPr>
        <w:t>7</w:t>
      </w:r>
      <w:r>
        <w:rPr>
          <w:color w:val="000000" w:themeColor="text1"/>
        </w:rPr>
        <w:t>分）</w:t>
      </w:r>
    </w:p>
    <w:p w:rsidR="008E4731" w:rsidRDefault="0097784A">
      <w:pPr>
        <w:ind w:firstLine="480"/>
      </w:pPr>
      <w:r>
        <w:rPr>
          <w:rFonts w:hint="eastAsia"/>
        </w:rPr>
        <w:t>质量可控性主要评价本项目</w:t>
      </w:r>
      <w:r>
        <w:t>是否</w:t>
      </w:r>
      <w:r>
        <w:rPr>
          <w:rFonts w:hint="eastAsia"/>
        </w:rPr>
        <w:t>制定监督考核制度及全程跟踪监控从而保证项目质量可控。</w:t>
      </w:r>
      <w:r>
        <w:t>经调查</w:t>
      </w:r>
      <w:r>
        <w:rPr>
          <w:rFonts w:hint="eastAsia"/>
        </w:rPr>
        <w:t>，</w:t>
      </w:r>
      <w:r>
        <w:t>海洋与渔业局制定了监督考核制度，但</w:t>
      </w:r>
      <w:r>
        <w:rPr>
          <w:rFonts w:hint="eastAsia"/>
        </w:rPr>
        <w:t>未能全程进行</w:t>
      </w:r>
      <w:r>
        <w:t>跟踪监控，此项得5分。</w:t>
      </w:r>
    </w:p>
    <w:p w:rsidR="008E4731" w:rsidRDefault="0097784A">
      <w:pPr>
        <w:ind w:firstLine="480"/>
      </w:pPr>
      <w:r>
        <w:rPr>
          <w:rFonts w:hint="eastAsia"/>
        </w:rPr>
        <w:t>项目实施合计得</w:t>
      </w:r>
      <w:r>
        <w:t>1</w:t>
      </w:r>
      <w:r>
        <w:rPr>
          <w:rFonts w:hint="eastAsia"/>
        </w:rPr>
        <w:t>1分。</w:t>
      </w:r>
    </w:p>
    <w:p w:rsidR="008E4731" w:rsidRDefault="0097784A">
      <w:pPr>
        <w:pStyle w:val="11"/>
        <w:numPr>
          <w:ilvl w:val="0"/>
          <w:numId w:val="10"/>
        </w:numPr>
        <w:ind w:firstLineChars="0"/>
        <w:rPr>
          <w:rFonts w:ascii="黑体" w:eastAsia="黑体" w:hAnsi="黑体" w:cs="黑体"/>
        </w:rPr>
      </w:pPr>
      <w:r>
        <w:rPr>
          <w:rFonts w:ascii="黑体" w:eastAsia="黑体" w:hAnsi="黑体" w:cs="黑体" w:hint="eastAsia"/>
        </w:rPr>
        <w:t>会计信息管理（分值为6分）</w:t>
      </w:r>
    </w:p>
    <w:p w:rsidR="008E4731" w:rsidRDefault="0097784A" w:rsidP="009968EB">
      <w:pPr>
        <w:ind w:firstLine="480"/>
        <w:rPr>
          <w:rFonts w:ascii="黑体" w:eastAsia="黑体" w:hAnsi="黑体"/>
        </w:rPr>
      </w:pPr>
      <w:r>
        <w:t>会计信息管理主要从会计信息规范性、会计信息完整性两个方面进行评价。</w:t>
      </w:r>
    </w:p>
    <w:p w:rsidR="008E4731" w:rsidRDefault="0097784A">
      <w:pPr>
        <w:pStyle w:val="11"/>
        <w:ind w:left="480" w:firstLineChars="0" w:firstLine="0"/>
      </w:pPr>
      <w:r>
        <w:t>1. 会计</w:t>
      </w:r>
      <w:r>
        <w:rPr>
          <w:rFonts w:hint="eastAsia"/>
        </w:rPr>
        <w:t>信息规范性（</w:t>
      </w:r>
      <w:r>
        <w:rPr>
          <w:rFonts w:hint="eastAsia"/>
          <w:kern w:val="0"/>
        </w:rPr>
        <w:t>分值为</w:t>
      </w:r>
      <w:r>
        <w:rPr>
          <w:kern w:val="0"/>
        </w:rPr>
        <w:t>3</w:t>
      </w:r>
      <w:r>
        <w:t>分）</w:t>
      </w:r>
    </w:p>
    <w:p w:rsidR="008E4731" w:rsidRDefault="0097784A">
      <w:pPr>
        <w:ind w:firstLine="480"/>
      </w:pPr>
      <w:r>
        <w:rPr>
          <w:rFonts w:hint="eastAsia"/>
        </w:rPr>
        <w:t>经绩效评价工作小组调查，</w:t>
      </w:r>
      <w:r>
        <w:t>海漂垃圾常态化工作经费专项由会计核算中心进行核算，</w:t>
      </w:r>
      <w:r>
        <w:rPr>
          <w:rFonts w:hint="eastAsia"/>
        </w:rPr>
        <w:t>信息较规范。此项得</w:t>
      </w:r>
      <w:r>
        <w:t>2</w:t>
      </w:r>
      <w:r>
        <w:rPr>
          <w:rFonts w:hint="eastAsia"/>
        </w:rPr>
        <w:t>.5分。</w:t>
      </w:r>
    </w:p>
    <w:p w:rsidR="008E4731" w:rsidRDefault="0097784A">
      <w:pPr>
        <w:pStyle w:val="11"/>
        <w:ind w:left="480" w:firstLineChars="0" w:firstLine="0"/>
      </w:pPr>
      <w:r>
        <w:t>2. 会计</w:t>
      </w:r>
      <w:r>
        <w:rPr>
          <w:rFonts w:hint="eastAsia"/>
        </w:rPr>
        <w:t>信息完整性（</w:t>
      </w:r>
      <w:r>
        <w:rPr>
          <w:rFonts w:hint="eastAsia"/>
          <w:kern w:val="0"/>
        </w:rPr>
        <w:t>分值为</w:t>
      </w:r>
      <w:r>
        <w:rPr>
          <w:kern w:val="0"/>
        </w:rPr>
        <w:t>3</w:t>
      </w:r>
      <w:r>
        <w:t>分）</w:t>
      </w:r>
    </w:p>
    <w:p w:rsidR="008E4731" w:rsidRDefault="0097784A">
      <w:pPr>
        <w:ind w:firstLine="480"/>
      </w:pPr>
      <w:r>
        <w:rPr>
          <w:rFonts w:hint="eastAsia"/>
        </w:rPr>
        <w:t>经抽查，会计核算资料真实、完整。此项得3分。</w:t>
      </w:r>
    </w:p>
    <w:p w:rsidR="008E4731" w:rsidRDefault="0097784A">
      <w:pPr>
        <w:ind w:firstLine="480"/>
      </w:pPr>
      <w:r>
        <w:rPr>
          <w:rFonts w:hint="eastAsia"/>
        </w:rPr>
        <w:t>会计信息管理合计得</w:t>
      </w:r>
      <w:r>
        <w:t>5</w:t>
      </w:r>
      <w:r>
        <w:rPr>
          <w:rFonts w:hint="eastAsia"/>
        </w:rPr>
        <w:t>.5分。</w:t>
      </w:r>
    </w:p>
    <w:p w:rsidR="008E4731" w:rsidRDefault="0097784A">
      <w:pPr>
        <w:pStyle w:val="2"/>
        <w:numPr>
          <w:ilvl w:val="0"/>
          <w:numId w:val="7"/>
        </w:numPr>
        <w:ind w:firstLineChars="0"/>
        <w:rPr>
          <w:b w:val="0"/>
          <w:sz w:val="28"/>
          <w:szCs w:val="28"/>
        </w:rPr>
      </w:pPr>
      <w:bookmarkStart w:id="16" w:name="_Toc10560"/>
      <w:r>
        <w:rPr>
          <w:rFonts w:hint="eastAsia"/>
          <w:b w:val="0"/>
          <w:sz w:val="28"/>
          <w:szCs w:val="28"/>
        </w:rPr>
        <w:t>产出与效益的评价（权重为</w:t>
      </w:r>
      <w:r>
        <w:rPr>
          <w:b w:val="0"/>
          <w:sz w:val="28"/>
          <w:szCs w:val="28"/>
        </w:rPr>
        <w:t>50</w:t>
      </w:r>
      <w:r>
        <w:rPr>
          <w:rFonts w:hint="eastAsia"/>
          <w:b w:val="0"/>
          <w:sz w:val="28"/>
          <w:szCs w:val="28"/>
        </w:rPr>
        <w:t>%）</w:t>
      </w:r>
      <w:bookmarkEnd w:id="16"/>
    </w:p>
    <w:p w:rsidR="008E4731" w:rsidRDefault="0097784A" w:rsidP="009968EB">
      <w:pPr>
        <w:ind w:firstLine="480"/>
      </w:pPr>
      <w:r>
        <w:t>产出与效益</w:t>
      </w:r>
      <w:r>
        <w:rPr>
          <w:rFonts w:hint="eastAsia"/>
        </w:rPr>
        <w:t>下设</w:t>
      </w:r>
      <w:r>
        <w:t>产出</w:t>
      </w:r>
      <w:r>
        <w:rPr>
          <w:rFonts w:hint="eastAsia"/>
        </w:rPr>
        <w:t>数量、产出质量</w:t>
      </w:r>
      <w:r>
        <w:t>、社会效益、经济效益、生态效益、可持续影响、服务对象满意度七个二级指标。其中产出数量权重为8%，产出质量权重为12%，社会效益权重为10%，经济效益权重为5%，生态效益权重为5%，可持续影响权重为5%，服务对象满意度权重为5%。</w:t>
      </w:r>
    </w:p>
    <w:p w:rsidR="008E4731" w:rsidRDefault="0097784A">
      <w:pPr>
        <w:pStyle w:val="11"/>
        <w:numPr>
          <w:ilvl w:val="0"/>
          <w:numId w:val="11"/>
        </w:numPr>
        <w:ind w:firstLineChars="0"/>
        <w:rPr>
          <w:rFonts w:ascii="黑体" w:eastAsia="黑体" w:hAnsi="黑体" w:cs="黑体"/>
        </w:rPr>
      </w:pPr>
      <w:r>
        <w:rPr>
          <w:rFonts w:ascii="黑体" w:eastAsia="黑体" w:hAnsi="黑体" w:cs="黑体" w:hint="eastAsia"/>
        </w:rPr>
        <w:t>产出数量（分值为8分）</w:t>
      </w:r>
    </w:p>
    <w:p w:rsidR="008E4731" w:rsidRDefault="0097784A">
      <w:pPr>
        <w:ind w:firstLine="480"/>
      </w:pPr>
      <w:r>
        <w:rPr>
          <w:rFonts w:hint="eastAsia"/>
        </w:rPr>
        <w:t>产出数量主要从海漂垃圾治理覆盖镇数、海漂垃圾治理经费补助渔港数</w:t>
      </w:r>
      <w:r>
        <w:t>两</w:t>
      </w:r>
      <w:r>
        <w:rPr>
          <w:rFonts w:hint="eastAsia"/>
        </w:rPr>
        <w:t>个方面进行评价。</w:t>
      </w:r>
    </w:p>
    <w:p w:rsidR="008E4731" w:rsidRDefault="0097784A">
      <w:pPr>
        <w:pStyle w:val="11"/>
        <w:ind w:left="480" w:firstLineChars="0" w:firstLine="0"/>
      </w:pPr>
      <w:r>
        <w:rPr>
          <w:rFonts w:hint="eastAsia"/>
        </w:rPr>
        <w:t>（</w:t>
      </w:r>
      <w:r>
        <w:t>1</w:t>
      </w:r>
      <w:r>
        <w:rPr>
          <w:rFonts w:hint="eastAsia"/>
        </w:rPr>
        <w:t>）海漂垃圾治理覆盖镇数（</w:t>
      </w:r>
      <w:r>
        <w:rPr>
          <w:rFonts w:hint="eastAsia"/>
          <w:kern w:val="0"/>
        </w:rPr>
        <w:t>分值为</w:t>
      </w:r>
      <w:r>
        <w:rPr>
          <w:kern w:val="0"/>
        </w:rPr>
        <w:t>4</w:t>
      </w:r>
      <w:r>
        <w:t>分）</w:t>
      </w:r>
    </w:p>
    <w:p w:rsidR="008E4731" w:rsidRDefault="0097784A" w:rsidP="009968EB">
      <w:pPr>
        <w:ind w:firstLine="480"/>
      </w:pPr>
      <w:r>
        <w:rPr>
          <w:rFonts w:hint="eastAsia"/>
        </w:rPr>
        <w:t>海漂垃圾治理覆盖蚶江镇、祥芝镇、鸿山镇、锦尚镇、永宁镇共5个镇，符合实施方案要求，</w:t>
      </w:r>
      <w:r>
        <w:t>此项得4分。</w:t>
      </w:r>
    </w:p>
    <w:p w:rsidR="008E4731" w:rsidRDefault="0097784A">
      <w:pPr>
        <w:pStyle w:val="11"/>
        <w:ind w:left="480" w:firstLineChars="0" w:firstLine="0"/>
      </w:pPr>
      <w:r>
        <w:rPr>
          <w:rFonts w:hint="eastAsia"/>
        </w:rPr>
        <w:t>（</w:t>
      </w:r>
      <w:r>
        <w:t>2</w:t>
      </w:r>
      <w:r>
        <w:rPr>
          <w:rFonts w:hint="eastAsia"/>
        </w:rPr>
        <w:t>）海漂垃圾治理经费补助渔港数（</w:t>
      </w:r>
      <w:r>
        <w:rPr>
          <w:rFonts w:hint="eastAsia"/>
          <w:kern w:val="0"/>
        </w:rPr>
        <w:t>分值为</w:t>
      </w:r>
      <w:r>
        <w:rPr>
          <w:kern w:val="0"/>
        </w:rPr>
        <w:t>4</w:t>
      </w:r>
      <w:r>
        <w:t>分）</w:t>
      </w:r>
    </w:p>
    <w:p w:rsidR="008E4731" w:rsidRDefault="0097784A">
      <w:pPr>
        <w:ind w:firstLine="480"/>
      </w:pPr>
      <w:r>
        <w:t>海漂垃圾治理经费补助</w:t>
      </w:r>
      <w:r>
        <w:rPr>
          <w:rFonts w:hint="eastAsia"/>
        </w:rPr>
        <w:t>石湖渔港、祥芝渔港、祥渔后斗尾渔港、古浮渔港、东埔渔港、东店渔港、梅林渔港</w:t>
      </w:r>
      <w:r>
        <w:t>等七个渔港。此项得分4分。</w:t>
      </w:r>
    </w:p>
    <w:p w:rsidR="008E4731" w:rsidRDefault="0097784A">
      <w:pPr>
        <w:ind w:firstLine="480"/>
      </w:pPr>
      <w:r>
        <w:lastRenderedPageBreak/>
        <w:t>产出数量合计得8分。</w:t>
      </w:r>
    </w:p>
    <w:p w:rsidR="008E4731" w:rsidRDefault="0097784A">
      <w:pPr>
        <w:pStyle w:val="11"/>
        <w:numPr>
          <w:ilvl w:val="0"/>
          <w:numId w:val="11"/>
        </w:numPr>
        <w:ind w:firstLineChars="0"/>
        <w:rPr>
          <w:rFonts w:ascii="黑体" w:eastAsia="黑体" w:hAnsi="黑体" w:cs="黑体"/>
        </w:rPr>
      </w:pPr>
      <w:r>
        <w:rPr>
          <w:rFonts w:ascii="黑体" w:eastAsia="黑体" w:hAnsi="黑体" w:cs="黑体" w:hint="eastAsia"/>
        </w:rPr>
        <w:t>产出质量（分值为12分）</w:t>
      </w:r>
    </w:p>
    <w:p w:rsidR="008E4731" w:rsidRDefault="0097784A">
      <w:pPr>
        <w:ind w:firstLine="480"/>
      </w:pPr>
      <w:r>
        <w:rPr>
          <w:rFonts w:hint="eastAsia"/>
        </w:rPr>
        <w:t>产出质量主要从海漂垃圾治理成效、环境整洁有序</w:t>
      </w:r>
      <w:r>
        <w:t>、海岸带景观优美三</w:t>
      </w:r>
      <w:r>
        <w:rPr>
          <w:rFonts w:hint="eastAsia"/>
        </w:rPr>
        <w:t>个方面进行评价。</w:t>
      </w:r>
    </w:p>
    <w:p w:rsidR="008E4731" w:rsidRDefault="0097784A">
      <w:pPr>
        <w:pStyle w:val="11"/>
        <w:ind w:left="480" w:firstLineChars="0" w:firstLine="0"/>
      </w:pPr>
      <w:r>
        <w:rPr>
          <w:rFonts w:hint="eastAsia"/>
        </w:rPr>
        <w:t>（</w:t>
      </w:r>
      <w:r>
        <w:t>1</w:t>
      </w:r>
      <w:r>
        <w:rPr>
          <w:rFonts w:hint="eastAsia"/>
        </w:rPr>
        <w:t>）海漂垃圾治理成效（</w:t>
      </w:r>
      <w:r>
        <w:rPr>
          <w:rFonts w:hint="eastAsia"/>
          <w:kern w:val="0"/>
        </w:rPr>
        <w:t>分值为</w:t>
      </w:r>
      <w:r>
        <w:rPr>
          <w:kern w:val="0"/>
        </w:rPr>
        <w:t>4</w:t>
      </w:r>
      <w:r>
        <w:t>分）</w:t>
      </w:r>
    </w:p>
    <w:p w:rsidR="008E4731" w:rsidRDefault="0097784A">
      <w:pPr>
        <w:ind w:firstLine="480"/>
      </w:pPr>
      <w:r>
        <w:t>通过</w:t>
      </w:r>
      <w:r>
        <w:rPr>
          <w:rFonts w:hint="eastAsia"/>
        </w:rPr>
        <w:t>海漂垃圾治理成效是否显著，泉州市考评成绩是否位列前五名</w:t>
      </w:r>
      <w:r>
        <w:t>进行评价。经绩效调查小组调查，海漂垃圾治理成效显著，泉州考评成绩位列前五名，此项得4分。</w:t>
      </w:r>
    </w:p>
    <w:p w:rsidR="008E4731" w:rsidRDefault="0097784A">
      <w:pPr>
        <w:pStyle w:val="11"/>
        <w:ind w:left="480" w:firstLineChars="0" w:firstLine="0"/>
      </w:pPr>
      <w:r>
        <w:rPr>
          <w:rFonts w:hint="eastAsia"/>
        </w:rPr>
        <w:t>（</w:t>
      </w:r>
      <w:r>
        <w:t>2</w:t>
      </w:r>
      <w:r>
        <w:rPr>
          <w:rFonts w:hint="eastAsia"/>
        </w:rPr>
        <w:t>）环境整洁有序（</w:t>
      </w:r>
      <w:r>
        <w:rPr>
          <w:rFonts w:hint="eastAsia"/>
          <w:kern w:val="0"/>
        </w:rPr>
        <w:t>分值为</w:t>
      </w:r>
      <w:r>
        <w:rPr>
          <w:kern w:val="0"/>
        </w:rPr>
        <w:t>4</w:t>
      </w:r>
      <w:r>
        <w:t>分）</w:t>
      </w:r>
    </w:p>
    <w:p w:rsidR="008E4731" w:rsidRDefault="0097784A">
      <w:pPr>
        <w:pStyle w:val="11"/>
        <w:ind w:left="480" w:firstLineChars="0" w:firstLine="0"/>
      </w:pPr>
      <w:r>
        <w:t>经绩效</w:t>
      </w:r>
      <w:r>
        <w:rPr>
          <w:rFonts w:hint="eastAsia"/>
        </w:rPr>
        <w:t>评价工作</w:t>
      </w:r>
      <w:r>
        <w:t>小组调查，</w:t>
      </w:r>
      <w:r>
        <w:rPr>
          <w:rFonts w:hint="eastAsia"/>
        </w:rPr>
        <w:t>个别沿海</w:t>
      </w:r>
      <w:r>
        <w:t>环境不够整洁有序，此项得2分。</w:t>
      </w:r>
    </w:p>
    <w:p w:rsidR="008E4731" w:rsidRDefault="0097784A">
      <w:pPr>
        <w:pStyle w:val="11"/>
        <w:ind w:left="480" w:firstLineChars="0" w:firstLine="0"/>
      </w:pPr>
      <w:r>
        <w:rPr>
          <w:rFonts w:hint="eastAsia"/>
        </w:rPr>
        <w:t>（</w:t>
      </w:r>
      <w:r>
        <w:t>3</w:t>
      </w:r>
      <w:r>
        <w:rPr>
          <w:rFonts w:hint="eastAsia"/>
        </w:rPr>
        <w:t>）</w:t>
      </w:r>
      <w:r>
        <w:t>海岸带景观优美</w:t>
      </w:r>
      <w:r>
        <w:rPr>
          <w:rFonts w:hint="eastAsia"/>
        </w:rPr>
        <w:t>（</w:t>
      </w:r>
      <w:r>
        <w:rPr>
          <w:rFonts w:hint="eastAsia"/>
          <w:kern w:val="0"/>
        </w:rPr>
        <w:t>分值为</w:t>
      </w:r>
      <w:r>
        <w:rPr>
          <w:kern w:val="0"/>
        </w:rPr>
        <w:t>4</w:t>
      </w:r>
      <w:r>
        <w:t>分）</w:t>
      </w:r>
    </w:p>
    <w:p w:rsidR="008E4731" w:rsidRDefault="0097784A">
      <w:pPr>
        <w:pStyle w:val="11"/>
        <w:ind w:firstLine="480"/>
      </w:pPr>
      <w:r>
        <w:t>经绩效</w:t>
      </w:r>
      <w:r>
        <w:rPr>
          <w:rFonts w:hint="eastAsia"/>
        </w:rPr>
        <w:t>评价工作</w:t>
      </w:r>
      <w:r>
        <w:t>小组调查，海岸带的景观</w:t>
      </w:r>
      <w:r>
        <w:rPr>
          <w:rFonts w:hint="eastAsia"/>
        </w:rPr>
        <w:t>较少，建设仍需改进</w:t>
      </w:r>
      <w:r>
        <w:t>，此项得2分。</w:t>
      </w:r>
    </w:p>
    <w:p w:rsidR="008E4731" w:rsidRDefault="0097784A">
      <w:pPr>
        <w:ind w:firstLine="480"/>
      </w:pPr>
      <w:r>
        <w:rPr>
          <w:rFonts w:hint="eastAsia"/>
        </w:rPr>
        <w:t>产出质量合计得</w:t>
      </w:r>
      <w:r>
        <w:t>8</w:t>
      </w:r>
      <w:r>
        <w:rPr>
          <w:rFonts w:hint="eastAsia"/>
        </w:rPr>
        <w:t>分。</w:t>
      </w:r>
    </w:p>
    <w:p w:rsidR="008E4731" w:rsidRDefault="0097784A">
      <w:pPr>
        <w:pStyle w:val="11"/>
        <w:numPr>
          <w:ilvl w:val="0"/>
          <w:numId w:val="11"/>
        </w:numPr>
        <w:ind w:firstLineChars="0"/>
        <w:rPr>
          <w:rFonts w:ascii="黑体" w:eastAsia="黑体" w:hAnsi="黑体" w:cs="黑体"/>
        </w:rPr>
      </w:pPr>
      <w:r>
        <w:rPr>
          <w:rFonts w:ascii="黑体" w:eastAsia="黑体" w:hAnsi="黑体" w:cs="黑体" w:hint="eastAsia"/>
        </w:rPr>
        <w:t>社会效益（分值为10分）</w:t>
      </w:r>
    </w:p>
    <w:p w:rsidR="008E4731" w:rsidRDefault="0097784A">
      <w:pPr>
        <w:pStyle w:val="11"/>
        <w:ind w:left="480" w:firstLineChars="0" w:firstLine="0"/>
      </w:pPr>
      <w:r>
        <w:rPr>
          <w:rFonts w:hint="eastAsia"/>
        </w:rPr>
        <w:t>社会效益通过促进美丽乡村建设</w:t>
      </w:r>
      <w:r>
        <w:t>、</w:t>
      </w:r>
      <w:r>
        <w:rPr>
          <w:rFonts w:hint="eastAsia"/>
        </w:rPr>
        <w:t>营造良好社会氛围</w:t>
      </w:r>
      <w:r>
        <w:t>两方面进行评价。</w:t>
      </w:r>
    </w:p>
    <w:p w:rsidR="008E4731" w:rsidRDefault="0097784A">
      <w:pPr>
        <w:pStyle w:val="11"/>
        <w:numPr>
          <w:ilvl w:val="0"/>
          <w:numId w:val="12"/>
        </w:numPr>
        <w:ind w:firstLineChars="0"/>
      </w:pPr>
      <w:r>
        <w:rPr>
          <w:rFonts w:hint="eastAsia"/>
        </w:rPr>
        <w:t>促进美丽乡村建设</w:t>
      </w:r>
      <w:r>
        <w:t>（</w:t>
      </w:r>
      <w:r>
        <w:rPr>
          <w:rFonts w:hint="eastAsia"/>
          <w:kern w:val="0"/>
        </w:rPr>
        <w:t>分值为</w:t>
      </w:r>
      <w:r>
        <w:rPr>
          <w:kern w:val="0"/>
        </w:rPr>
        <w:t>5</w:t>
      </w:r>
      <w:r>
        <w:t>分）</w:t>
      </w:r>
    </w:p>
    <w:p w:rsidR="008E4731" w:rsidRDefault="0097784A">
      <w:pPr>
        <w:pStyle w:val="11"/>
        <w:ind w:left="480" w:firstLineChars="0" w:firstLine="0"/>
      </w:pPr>
      <w:r>
        <w:t>经调查，</w:t>
      </w:r>
      <w:r>
        <w:rPr>
          <w:rFonts w:hint="eastAsia"/>
        </w:rPr>
        <w:t>通过海漂垃圾治理促进美丽乡村建设</w:t>
      </w:r>
      <w:r>
        <w:t>效果一般，此项得分3分。</w:t>
      </w:r>
    </w:p>
    <w:p w:rsidR="008E4731" w:rsidRDefault="0097784A">
      <w:pPr>
        <w:pStyle w:val="11"/>
        <w:numPr>
          <w:ilvl w:val="0"/>
          <w:numId w:val="12"/>
        </w:numPr>
        <w:ind w:firstLineChars="0"/>
      </w:pPr>
      <w:r>
        <w:rPr>
          <w:rFonts w:hint="eastAsia"/>
        </w:rPr>
        <w:t>营造良好社会氛围</w:t>
      </w:r>
      <w:r>
        <w:t>（</w:t>
      </w:r>
      <w:r>
        <w:rPr>
          <w:rFonts w:hint="eastAsia"/>
          <w:kern w:val="0"/>
        </w:rPr>
        <w:t>分值为</w:t>
      </w:r>
      <w:r>
        <w:rPr>
          <w:kern w:val="0"/>
        </w:rPr>
        <w:t>5</w:t>
      </w:r>
      <w:r>
        <w:t>分）</w:t>
      </w:r>
    </w:p>
    <w:p w:rsidR="008E4731" w:rsidRDefault="0097784A">
      <w:pPr>
        <w:pStyle w:val="11"/>
        <w:ind w:firstLine="480"/>
      </w:pPr>
      <w:r>
        <w:t>经调查，</w:t>
      </w:r>
      <w:r>
        <w:rPr>
          <w:rFonts w:hint="eastAsia"/>
        </w:rPr>
        <w:t>广告牌、宣传册、典型示范等宣传资料欠缺，未提供开展环保志愿者活动等营造良好社会氛围相关资料</w:t>
      </w:r>
      <w:r>
        <w:t>，此项得分1分。</w:t>
      </w:r>
    </w:p>
    <w:p w:rsidR="008E4731" w:rsidRDefault="0097784A">
      <w:pPr>
        <w:pStyle w:val="11"/>
        <w:ind w:left="480" w:firstLineChars="0" w:firstLine="0"/>
      </w:pPr>
      <w:r>
        <w:t>社会效益合计得4分。</w:t>
      </w:r>
    </w:p>
    <w:p w:rsidR="008E4731" w:rsidRDefault="0097784A">
      <w:pPr>
        <w:pStyle w:val="11"/>
        <w:numPr>
          <w:ilvl w:val="0"/>
          <w:numId w:val="11"/>
        </w:numPr>
        <w:ind w:firstLineChars="0"/>
        <w:rPr>
          <w:rFonts w:ascii="黑体" w:eastAsia="黑体" w:hAnsi="黑体" w:cs="黑体"/>
        </w:rPr>
      </w:pPr>
      <w:r>
        <w:rPr>
          <w:rFonts w:ascii="黑体" w:eastAsia="黑体" w:hAnsi="黑体" w:cs="黑体" w:hint="eastAsia"/>
        </w:rPr>
        <w:t>经济效益（分值为5分）</w:t>
      </w:r>
    </w:p>
    <w:p w:rsidR="008E4731" w:rsidRDefault="0097784A">
      <w:pPr>
        <w:pStyle w:val="11"/>
        <w:ind w:firstLine="480"/>
      </w:pPr>
      <w:r>
        <w:rPr>
          <w:rFonts w:hint="eastAsia"/>
        </w:rPr>
        <w:t>经济效益通过近海捕捞产值进行评价，评价标准为“近海捕捞产值比上年增加3%及以上（5分）；增加2.5%-3%（4分）；增加2%-2.5%（3分）；增加1%-1.5%（2分）；增加1%以内（1分）；无增加（0分）”</w:t>
      </w:r>
      <w:r>
        <w:t>。</w:t>
      </w:r>
    </w:p>
    <w:p w:rsidR="008E4731" w:rsidRDefault="0097784A" w:rsidP="009968EB">
      <w:pPr>
        <w:ind w:firstLine="480"/>
      </w:pPr>
      <w:r>
        <w:rPr>
          <w:rFonts w:hint="eastAsia"/>
        </w:rPr>
        <w:t>查询石狮统计年鉴等相关资料，2018年度石狮近海捕捞323000吨，比上年增长2.04%，单价按去年持平计算，2018年近海捕捞产值比上年增长2.04%</w:t>
      </w:r>
      <w:r>
        <w:t>。此项得3分。</w:t>
      </w:r>
    </w:p>
    <w:p w:rsidR="008E4731" w:rsidRDefault="0097784A">
      <w:pPr>
        <w:pStyle w:val="11"/>
        <w:numPr>
          <w:ilvl w:val="0"/>
          <w:numId w:val="11"/>
        </w:numPr>
        <w:ind w:firstLineChars="0"/>
        <w:rPr>
          <w:rFonts w:ascii="黑体" w:eastAsia="黑体" w:hAnsi="黑体" w:cs="黑体"/>
        </w:rPr>
      </w:pPr>
      <w:r>
        <w:rPr>
          <w:rFonts w:ascii="黑体" w:eastAsia="黑体" w:hAnsi="黑体" w:cs="黑体" w:hint="eastAsia"/>
        </w:rPr>
        <w:lastRenderedPageBreak/>
        <w:t>生态效益（分值为5分）</w:t>
      </w:r>
    </w:p>
    <w:p w:rsidR="008E4731" w:rsidRDefault="0097784A">
      <w:pPr>
        <w:pStyle w:val="11"/>
        <w:ind w:left="480" w:firstLineChars="0" w:firstLine="0"/>
      </w:pPr>
      <w:r>
        <w:rPr>
          <w:rFonts w:hint="eastAsia"/>
        </w:rPr>
        <w:t>生态效益从是否减少海洋污染进行评价</w:t>
      </w:r>
      <w:r>
        <w:t>。</w:t>
      </w:r>
    </w:p>
    <w:p w:rsidR="008E4731" w:rsidRDefault="0097784A">
      <w:pPr>
        <w:ind w:firstLine="480"/>
      </w:pPr>
      <w:r>
        <w:rPr>
          <w:rFonts w:hint="eastAsia"/>
        </w:rPr>
        <w:t>经绩效评价工作小组调查，通过治理海漂垃圾，减少海洋污染，</w:t>
      </w:r>
      <w:r>
        <w:t>效果</w:t>
      </w:r>
      <w:r>
        <w:rPr>
          <w:rFonts w:hint="eastAsia"/>
        </w:rPr>
        <w:t>较好</w:t>
      </w:r>
      <w:r>
        <w:t>，此项得</w:t>
      </w:r>
      <w:r>
        <w:rPr>
          <w:rFonts w:hint="eastAsia"/>
        </w:rPr>
        <w:t>4</w:t>
      </w:r>
      <w:r>
        <w:t>分。</w:t>
      </w:r>
    </w:p>
    <w:p w:rsidR="008E4731" w:rsidRDefault="0097784A">
      <w:pPr>
        <w:pStyle w:val="11"/>
        <w:numPr>
          <w:ilvl w:val="0"/>
          <w:numId w:val="11"/>
        </w:numPr>
        <w:ind w:firstLineChars="0"/>
        <w:rPr>
          <w:rFonts w:ascii="黑体" w:eastAsia="黑体" w:hAnsi="黑体" w:cs="黑体"/>
        </w:rPr>
      </w:pPr>
      <w:r>
        <w:rPr>
          <w:rFonts w:ascii="黑体" w:eastAsia="黑体" w:hAnsi="黑体" w:cs="黑体" w:hint="eastAsia"/>
        </w:rPr>
        <w:t>可持续影响（分值为5分）</w:t>
      </w:r>
    </w:p>
    <w:p w:rsidR="008E4731" w:rsidRDefault="0097784A">
      <w:pPr>
        <w:pStyle w:val="11"/>
        <w:ind w:left="480" w:firstLineChars="0" w:firstLine="0"/>
      </w:pPr>
      <w:r>
        <w:rPr>
          <w:rFonts w:hint="eastAsia"/>
        </w:rPr>
        <w:t>可持续影响从是否</w:t>
      </w:r>
      <w:r>
        <w:t>保护</w:t>
      </w:r>
      <w:r>
        <w:rPr>
          <w:rFonts w:hint="eastAsia"/>
        </w:rPr>
        <w:t>海洋环境进行评价。</w:t>
      </w:r>
    </w:p>
    <w:p w:rsidR="008E4731" w:rsidRDefault="0097784A">
      <w:pPr>
        <w:ind w:firstLine="480"/>
      </w:pPr>
      <w:r>
        <w:rPr>
          <w:rFonts w:hint="eastAsia"/>
        </w:rPr>
        <w:t>经绩效评价工作小组调查，本项目建立了较有效的垃圾监控管理机制，使海洋环境得到有效保护</w:t>
      </w:r>
      <w:r>
        <w:t>，</w:t>
      </w:r>
      <w:r>
        <w:rPr>
          <w:rFonts w:hint="eastAsia"/>
        </w:rPr>
        <w:t>本项得4分。</w:t>
      </w:r>
    </w:p>
    <w:p w:rsidR="008E4731" w:rsidRDefault="0097784A">
      <w:pPr>
        <w:pStyle w:val="11"/>
        <w:numPr>
          <w:ilvl w:val="0"/>
          <w:numId w:val="11"/>
        </w:numPr>
        <w:ind w:firstLineChars="0"/>
        <w:rPr>
          <w:rFonts w:ascii="黑体" w:eastAsia="黑体" w:hAnsi="黑体" w:cs="黑体"/>
        </w:rPr>
      </w:pPr>
      <w:r>
        <w:rPr>
          <w:rFonts w:ascii="黑体" w:eastAsia="黑体" w:hAnsi="黑体" w:cs="黑体" w:hint="eastAsia"/>
        </w:rPr>
        <w:t>服务对象满意度（分值为5分）</w:t>
      </w:r>
    </w:p>
    <w:p w:rsidR="008E4731" w:rsidRDefault="0097784A">
      <w:pPr>
        <w:ind w:firstLine="480"/>
      </w:pPr>
      <w:r>
        <w:rPr>
          <w:rFonts w:hint="eastAsia"/>
        </w:rPr>
        <w:t>服务对象满意度从群众满意度方面进行评价，采取实地发放问卷调查表（问卷调查表见附件一）。</w:t>
      </w:r>
    </w:p>
    <w:p w:rsidR="008E4731" w:rsidRDefault="0097784A">
      <w:pPr>
        <w:ind w:firstLine="480"/>
      </w:pPr>
      <w:r>
        <w:t>经调查，</w:t>
      </w:r>
      <w:r>
        <w:rPr>
          <w:rFonts w:hint="eastAsia"/>
        </w:rPr>
        <w:t>群众对项目实施的满意度平均得分</w:t>
      </w:r>
      <w:r>
        <w:t>为80分，此项得分4分。</w:t>
      </w:r>
    </w:p>
    <w:p w:rsidR="008E4731" w:rsidRDefault="0097784A">
      <w:pPr>
        <w:ind w:firstLine="480"/>
      </w:pPr>
      <w:r>
        <w:rPr>
          <w:rFonts w:hint="eastAsia"/>
        </w:rPr>
        <w:t>通过从项目管理、投入、过程、产出与效益四个方面的逐项分析评价，</w:t>
      </w:r>
      <w:r>
        <w:t>201</w:t>
      </w:r>
      <w:r>
        <w:rPr>
          <w:rFonts w:hint="eastAsia"/>
        </w:rPr>
        <w:t>8</w:t>
      </w:r>
      <w:r>
        <w:t>年</w:t>
      </w:r>
      <w:r>
        <w:rPr>
          <w:rFonts w:hint="eastAsia"/>
        </w:rPr>
        <w:t>石狮市</w:t>
      </w:r>
      <w:r>
        <w:t>海漂垃圾常态化工作经费</w:t>
      </w:r>
      <w:r>
        <w:rPr>
          <w:rFonts w:hint="eastAsia"/>
        </w:rPr>
        <w:t>经费专项</w:t>
      </w:r>
      <w:r>
        <w:t>总体</w:t>
      </w:r>
      <w:r>
        <w:rPr>
          <w:rFonts w:hint="eastAsia"/>
        </w:rPr>
        <w:t>实施</w:t>
      </w:r>
      <w:r>
        <w:t>情况</w:t>
      </w:r>
      <w:r>
        <w:rPr>
          <w:rFonts w:hint="eastAsia"/>
        </w:rPr>
        <w:t>一般</w:t>
      </w:r>
      <w:r>
        <w:t>，</w:t>
      </w:r>
      <w:r>
        <w:rPr>
          <w:rFonts w:hint="eastAsia"/>
        </w:rPr>
        <w:t>产出效益较好，大部分</w:t>
      </w:r>
      <w:r>
        <w:t>达到了绩效指标的要求</w:t>
      </w:r>
      <w:r>
        <w:rPr>
          <w:rFonts w:hint="eastAsia"/>
        </w:rPr>
        <w:t>。</w:t>
      </w:r>
      <w:r>
        <w:t>项目得分为</w:t>
      </w:r>
      <w:r>
        <w:rPr>
          <w:rFonts w:hint="eastAsia"/>
        </w:rPr>
        <w:t>75.5</w:t>
      </w:r>
      <w:r>
        <w:t>分，评价等级为</w:t>
      </w:r>
      <w:r>
        <w:rPr>
          <w:rFonts w:hint="eastAsia"/>
        </w:rPr>
        <w:t>良好</w:t>
      </w:r>
      <w:r>
        <w:t>。</w:t>
      </w:r>
    </w:p>
    <w:p w:rsidR="008E4731" w:rsidRDefault="0097784A">
      <w:pPr>
        <w:pStyle w:val="1"/>
        <w:numPr>
          <w:ilvl w:val="0"/>
          <w:numId w:val="1"/>
        </w:numPr>
        <w:ind w:left="0" w:firstLine="0"/>
      </w:pPr>
      <w:bookmarkStart w:id="17" w:name="_Toc4536"/>
      <w:r>
        <w:rPr>
          <w:rFonts w:hint="eastAsia"/>
        </w:rPr>
        <w:t>石狮市</w:t>
      </w:r>
      <w:r>
        <w:t>海漂垃圾常态化工作</w:t>
      </w:r>
      <w:r>
        <w:rPr>
          <w:rFonts w:hint="eastAsia"/>
        </w:rPr>
        <w:t>经费专项实施中存在的问题及相应的改进对策</w:t>
      </w:r>
      <w:bookmarkEnd w:id="17"/>
    </w:p>
    <w:p w:rsidR="008E4731" w:rsidRDefault="0097784A">
      <w:pPr>
        <w:pStyle w:val="2"/>
        <w:numPr>
          <w:ilvl w:val="0"/>
          <w:numId w:val="13"/>
        </w:numPr>
        <w:ind w:firstLineChars="0"/>
        <w:rPr>
          <w:b w:val="0"/>
          <w:sz w:val="28"/>
          <w:szCs w:val="28"/>
        </w:rPr>
      </w:pPr>
      <w:bookmarkStart w:id="18" w:name="_Toc17159"/>
      <w:r>
        <w:rPr>
          <w:rFonts w:hint="eastAsia"/>
          <w:b w:val="0"/>
          <w:sz w:val="28"/>
          <w:szCs w:val="28"/>
        </w:rPr>
        <w:t>项目实施中存在的问题</w:t>
      </w:r>
      <w:bookmarkEnd w:id="18"/>
    </w:p>
    <w:p w:rsidR="008E4731" w:rsidRDefault="0097784A">
      <w:pPr>
        <w:pStyle w:val="11"/>
        <w:numPr>
          <w:ilvl w:val="0"/>
          <w:numId w:val="14"/>
        </w:numPr>
        <w:ind w:firstLineChars="0"/>
        <w:rPr>
          <w:rFonts w:ascii="黑体" w:eastAsia="黑体" w:hAnsi="黑体"/>
        </w:rPr>
      </w:pPr>
      <w:r>
        <w:rPr>
          <w:rFonts w:ascii="黑体" w:eastAsia="黑体" w:hAnsi="黑体"/>
        </w:rPr>
        <w:t>绩效目标没有量化</w:t>
      </w:r>
    </w:p>
    <w:p w:rsidR="008E4731" w:rsidRDefault="0097784A" w:rsidP="009968EB">
      <w:pPr>
        <w:ind w:firstLine="480"/>
      </w:pPr>
      <w:r>
        <w:rPr>
          <w:rFonts w:hint="eastAsia"/>
        </w:rPr>
        <w:t>本项目依据《石狮市海漂垃圾治理方案》实施，并按季度记录绩效监控情况。绩效监控情况表中产出数量目标为“海漂垃圾治理成效”。海漂垃圾治理成效系定性指标，非数量目标，目标未量化</w:t>
      </w:r>
      <w:r>
        <w:t>。</w:t>
      </w:r>
    </w:p>
    <w:p w:rsidR="008E4731" w:rsidRDefault="0097784A">
      <w:pPr>
        <w:pStyle w:val="11"/>
        <w:numPr>
          <w:ilvl w:val="0"/>
          <w:numId w:val="14"/>
        </w:numPr>
        <w:ind w:firstLineChars="0"/>
        <w:rPr>
          <w:rFonts w:ascii="黑体" w:eastAsia="黑体" w:hAnsi="黑体"/>
        </w:rPr>
      </w:pPr>
      <w:r>
        <w:rPr>
          <w:rFonts w:ascii="黑体" w:eastAsia="黑体" w:hAnsi="黑体" w:hint="eastAsia"/>
        </w:rPr>
        <w:t>未能提供专项资金管理办法</w:t>
      </w:r>
    </w:p>
    <w:p w:rsidR="008E4731" w:rsidRDefault="0097784A">
      <w:pPr>
        <w:pStyle w:val="11"/>
        <w:ind w:firstLine="480"/>
      </w:pPr>
      <w:r>
        <w:rPr>
          <w:rFonts w:hint="eastAsia"/>
        </w:rPr>
        <w:t>经检查，石狮市海洋与渔业局未能提供海漂垃圾常态化工作经费专项资金管理办法</w:t>
      </w:r>
      <w:r>
        <w:t>。</w:t>
      </w:r>
      <w:r>
        <w:rPr>
          <w:rFonts w:hint="eastAsia"/>
        </w:rPr>
        <w:t>根据项目实际情况制定的专项资金管理办法能够规</w:t>
      </w:r>
      <w:r>
        <w:t>范财政专项资金管理，保障</w:t>
      </w:r>
      <w:r>
        <w:rPr>
          <w:rFonts w:hint="eastAsia"/>
        </w:rPr>
        <w:t>专项资金专款专用，做到</w:t>
      </w:r>
      <w:r>
        <w:t>合规、有效、节约使用财政专项资金，</w:t>
      </w:r>
      <w:r>
        <w:rPr>
          <w:rFonts w:hint="eastAsia"/>
        </w:rPr>
        <w:t>实现</w:t>
      </w:r>
      <w:r>
        <w:t>项目</w:t>
      </w:r>
      <w:r>
        <w:rPr>
          <w:rFonts w:hint="eastAsia"/>
        </w:rPr>
        <w:t>预</w:t>
      </w:r>
      <w:r>
        <w:rPr>
          <w:rFonts w:hint="eastAsia"/>
        </w:rPr>
        <w:lastRenderedPageBreak/>
        <w:t>期产出</w:t>
      </w:r>
      <w:r>
        <w:t>效益</w:t>
      </w:r>
      <w:r>
        <w:rPr>
          <w:rFonts w:hint="eastAsia"/>
        </w:rPr>
        <w:t>。</w:t>
      </w:r>
    </w:p>
    <w:p w:rsidR="008E4731" w:rsidRDefault="0097784A">
      <w:pPr>
        <w:pStyle w:val="11"/>
        <w:numPr>
          <w:ilvl w:val="0"/>
          <w:numId w:val="14"/>
        </w:numPr>
        <w:ind w:firstLineChars="0"/>
        <w:rPr>
          <w:rFonts w:ascii="黑体" w:eastAsia="黑体" w:hAnsi="黑体"/>
        </w:rPr>
      </w:pPr>
      <w:r>
        <w:rPr>
          <w:rFonts w:ascii="黑体" w:eastAsia="黑体" w:hAnsi="黑体"/>
        </w:rPr>
        <w:t>没有</w:t>
      </w:r>
      <w:r>
        <w:rPr>
          <w:rFonts w:ascii="黑体" w:eastAsia="黑体" w:hAnsi="黑体" w:hint="eastAsia"/>
        </w:rPr>
        <w:t>营造良好社会氛围</w:t>
      </w:r>
    </w:p>
    <w:p w:rsidR="008E4731" w:rsidRDefault="0097784A">
      <w:pPr>
        <w:pStyle w:val="11"/>
        <w:ind w:firstLine="480"/>
      </w:pPr>
      <w:r>
        <w:rPr>
          <w:rFonts w:hint="eastAsia"/>
        </w:rPr>
        <w:t>《石狮市海漂垃圾治理方案》第六条“营造良好社会氛围”中指出：各相关单位要广泛开展海漂垃圾清理等环保志愿者活动，鼓励社会各界共同参与治理海漂垃圾；要加大海洋生态环境保护的宣传力度，通过广告牌、宣传册、典型示范等多种形式开展宣传，让保护海洋生态环境的意识深入人心。各新闻单位要加强对海漂垃圾治理工作的宣传和舆论引导，为海漂垃圾治理营造良好的舆论氛围，推动海漂垃圾治理工作顺利开展。截至绩效评价工作结束之日，项目承担单位未能提供开展环保志愿者活动等相关资料</w:t>
      </w:r>
      <w:r>
        <w:t>。</w:t>
      </w:r>
    </w:p>
    <w:p w:rsidR="008E4731" w:rsidRDefault="0097784A">
      <w:pPr>
        <w:pStyle w:val="11"/>
        <w:numPr>
          <w:ilvl w:val="0"/>
          <w:numId w:val="14"/>
        </w:numPr>
        <w:ind w:firstLineChars="0"/>
        <w:rPr>
          <w:rFonts w:ascii="黑体" w:eastAsia="黑体" w:hAnsi="黑体"/>
        </w:rPr>
      </w:pPr>
      <w:r>
        <w:rPr>
          <w:rFonts w:ascii="黑体" w:eastAsia="黑体" w:hAnsi="黑体" w:hint="eastAsia"/>
        </w:rPr>
        <w:t>个别沿海镇未能提供项目实施方案</w:t>
      </w:r>
    </w:p>
    <w:p w:rsidR="008E4731" w:rsidRDefault="0097784A">
      <w:pPr>
        <w:pStyle w:val="11"/>
        <w:ind w:firstLine="480"/>
      </w:pPr>
      <w:r>
        <w:rPr>
          <w:rFonts w:hint="eastAsia"/>
        </w:rPr>
        <w:t>经检查，石狮市蚶江镇未能提供蚶江镇海漂垃圾治理工作实施方案，与狮政办〔2018〕21号文件《石狮市海漂垃圾治理方案》第五条第五款要求“沿海各镇应参照制定本辖区海漂垃圾治理工作实施方案”不符</w:t>
      </w:r>
      <w:r>
        <w:t>。</w:t>
      </w:r>
      <w:r>
        <w:rPr>
          <w:rFonts w:hint="eastAsia"/>
          <w:color w:val="0000FF"/>
        </w:rPr>
        <w:tab/>
      </w:r>
      <w:r>
        <w:rPr>
          <w:rFonts w:hint="eastAsia"/>
          <w:color w:val="0000FF"/>
        </w:rPr>
        <w:tab/>
      </w:r>
      <w:r>
        <w:rPr>
          <w:rFonts w:hint="eastAsia"/>
          <w:color w:val="0000FF"/>
        </w:rPr>
        <w:tab/>
      </w:r>
      <w:r>
        <w:rPr>
          <w:rFonts w:hint="eastAsia"/>
          <w:color w:val="0000FF"/>
        </w:rPr>
        <w:tab/>
      </w:r>
      <w:r>
        <w:rPr>
          <w:rFonts w:hint="eastAsia"/>
          <w:color w:val="0000FF"/>
        </w:rPr>
        <w:tab/>
      </w:r>
      <w:r>
        <w:t>。</w:t>
      </w:r>
    </w:p>
    <w:p w:rsidR="008E4731" w:rsidRDefault="0097784A">
      <w:pPr>
        <w:pStyle w:val="2"/>
        <w:numPr>
          <w:ilvl w:val="0"/>
          <w:numId w:val="13"/>
        </w:numPr>
        <w:ind w:firstLineChars="0"/>
        <w:rPr>
          <w:b w:val="0"/>
          <w:sz w:val="28"/>
          <w:szCs w:val="28"/>
        </w:rPr>
      </w:pPr>
      <w:bookmarkStart w:id="19" w:name="_Toc4834"/>
      <w:r>
        <w:rPr>
          <w:rFonts w:hint="eastAsia"/>
          <w:b w:val="0"/>
          <w:sz w:val="28"/>
          <w:szCs w:val="28"/>
        </w:rPr>
        <w:t>相应的改进对策</w:t>
      </w:r>
      <w:bookmarkEnd w:id="19"/>
    </w:p>
    <w:p w:rsidR="008E4731" w:rsidRDefault="0097784A">
      <w:pPr>
        <w:pStyle w:val="11"/>
        <w:numPr>
          <w:ilvl w:val="0"/>
          <w:numId w:val="15"/>
        </w:numPr>
        <w:ind w:firstLineChars="0"/>
        <w:rPr>
          <w:rFonts w:ascii="黑体" w:eastAsia="黑体" w:hAnsi="黑体"/>
        </w:rPr>
      </w:pPr>
      <w:r>
        <w:rPr>
          <w:rFonts w:ascii="黑体" w:eastAsia="黑体" w:hAnsi="黑体"/>
        </w:rPr>
        <w:t>对绩效目标进行量化</w:t>
      </w:r>
    </w:p>
    <w:p w:rsidR="008E4731" w:rsidRDefault="0097784A">
      <w:pPr>
        <w:pStyle w:val="11"/>
        <w:ind w:firstLine="480"/>
      </w:pPr>
      <w:r>
        <w:rPr>
          <w:rFonts w:hint="eastAsia"/>
        </w:rPr>
        <w:t>建议组织绩效管理培训，提升相关人员的绩效管理思想意识和管理水平；由责任人按照“SMART”原则（即目标具体、可测量、可达到、与项目相关、有时限），重新设置绩效目标，并按季度做好绩效监控情况表，定期考核。</w:t>
      </w:r>
    </w:p>
    <w:p w:rsidR="008E4731" w:rsidRDefault="0097784A">
      <w:pPr>
        <w:pStyle w:val="11"/>
        <w:numPr>
          <w:ilvl w:val="0"/>
          <w:numId w:val="15"/>
        </w:numPr>
        <w:ind w:firstLineChars="0"/>
        <w:rPr>
          <w:rFonts w:ascii="黑体" w:eastAsia="黑体" w:hAnsi="黑体"/>
        </w:rPr>
      </w:pPr>
      <w:r>
        <w:rPr>
          <w:rFonts w:ascii="黑体" w:eastAsia="黑体" w:hAnsi="黑体" w:hint="eastAsia"/>
        </w:rPr>
        <w:t>制定专项资金管理办法</w:t>
      </w:r>
    </w:p>
    <w:p w:rsidR="008E4731" w:rsidRDefault="0097784A">
      <w:pPr>
        <w:ind w:firstLine="480"/>
      </w:pPr>
      <w:r>
        <w:rPr>
          <w:rFonts w:hint="eastAsia"/>
        </w:rPr>
        <w:t>建议项目承担单位制定海漂垃圾治理专项资金管理办法，明确专项资金的用途、使用范围、执行期限、分配办法、支出管理、审批程序和责任追究等事项，并根据专项资金管理办法监督专项资金使用情况，确保专项资金严格按照管理办法使用，杜绝截留、挤占、挪用专项资金等违规情况。</w:t>
      </w:r>
      <w:r>
        <w:rPr>
          <w:rFonts w:hint="eastAsia"/>
        </w:rPr>
        <w:tab/>
      </w:r>
    </w:p>
    <w:p w:rsidR="008E4731" w:rsidRDefault="0097784A">
      <w:pPr>
        <w:pStyle w:val="11"/>
        <w:numPr>
          <w:ilvl w:val="0"/>
          <w:numId w:val="15"/>
        </w:numPr>
        <w:ind w:firstLineChars="0"/>
        <w:rPr>
          <w:rFonts w:ascii="黑体" w:eastAsia="黑体" w:hAnsi="黑体"/>
        </w:rPr>
      </w:pPr>
      <w:r>
        <w:rPr>
          <w:rFonts w:ascii="黑体" w:eastAsia="黑体" w:hAnsi="黑体"/>
        </w:rPr>
        <w:t>营造良好社会氛围</w:t>
      </w:r>
    </w:p>
    <w:p w:rsidR="008E4731" w:rsidRDefault="0097784A">
      <w:pPr>
        <w:ind w:firstLine="480"/>
      </w:pPr>
      <w:r>
        <w:rPr>
          <w:rFonts w:hint="eastAsia"/>
        </w:rPr>
        <w:t>严格按照</w:t>
      </w:r>
      <w:r>
        <w:t>《石狮市海漂垃圾治理方案》</w:t>
      </w:r>
      <w:r>
        <w:rPr>
          <w:rFonts w:hint="eastAsia"/>
        </w:rPr>
        <w:t>要求</w:t>
      </w:r>
      <w:r>
        <w:t>营造良好社会氛围</w:t>
      </w:r>
      <w:r>
        <w:rPr>
          <w:rFonts w:hint="eastAsia"/>
        </w:rPr>
        <w:t>：一是制定组织</w:t>
      </w:r>
      <w:r>
        <w:t>环保志愿者活动</w:t>
      </w:r>
      <w:r>
        <w:rPr>
          <w:rFonts w:hint="eastAsia"/>
        </w:rPr>
        <w:t>计划，按计划</w:t>
      </w:r>
      <w:r>
        <w:t>开展海漂垃圾清理等环保志愿者活动</w:t>
      </w:r>
      <w:r>
        <w:rPr>
          <w:rFonts w:hint="eastAsia"/>
        </w:rPr>
        <w:t>；二是</w:t>
      </w:r>
      <w:r>
        <w:t>通过广告牌、宣传册、典型示范等多种形式开展宣传</w:t>
      </w:r>
      <w:r>
        <w:rPr>
          <w:rFonts w:hint="eastAsia"/>
        </w:rPr>
        <w:t>，</w:t>
      </w:r>
      <w:r>
        <w:t>鼓励社会各界共同参与治理海漂垃圾</w:t>
      </w:r>
      <w:r>
        <w:rPr>
          <w:rFonts w:hint="eastAsia"/>
        </w:rPr>
        <w:t>，</w:t>
      </w:r>
      <w:r>
        <w:t>让保护海洋生态环境的意识深入人心；</w:t>
      </w:r>
      <w:r>
        <w:rPr>
          <w:rFonts w:hint="eastAsia"/>
        </w:rPr>
        <w:t>与</w:t>
      </w:r>
      <w:r>
        <w:t>各新闻单位</w:t>
      </w:r>
      <w:r>
        <w:rPr>
          <w:rFonts w:hint="eastAsia"/>
        </w:rPr>
        <w:t>建立长效沟通协作机制，做好</w:t>
      </w:r>
      <w:r>
        <w:t>海漂垃圾治理工作的宣传和舆论引导，为海漂垃圾治理营造良好的舆</w:t>
      </w:r>
      <w:r>
        <w:lastRenderedPageBreak/>
        <w:t>论氛围，推动海漂垃圾治理工作顺利开展。</w:t>
      </w:r>
      <w:r>
        <w:rPr>
          <w:rFonts w:hint="eastAsia"/>
        </w:rPr>
        <w:tab/>
      </w:r>
    </w:p>
    <w:p w:rsidR="008E4731" w:rsidRDefault="0097784A">
      <w:pPr>
        <w:pStyle w:val="11"/>
        <w:numPr>
          <w:ilvl w:val="0"/>
          <w:numId w:val="15"/>
        </w:numPr>
        <w:ind w:firstLineChars="0"/>
        <w:rPr>
          <w:rFonts w:ascii="黑体" w:eastAsia="黑体" w:hAnsi="黑体"/>
        </w:rPr>
      </w:pPr>
      <w:r>
        <w:rPr>
          <w:rFonts w:ascii="黑体" w:eastAsia="黑体" w:hAnsi="黑体" w:hint="eastAsia"/>
        </w:rPr>
        <w:t>督促沿海各镇制定或健全辖区实施方案</w:t>
      </w:r>
    </w:p>
    <w:p w:rsidR="008E4731" w:rsidRDefault="0097784A">
      <w:pPr>
        <w:ind w:firstLine="480"/>
      </w:pPr>
      <w:r>
        <w:t>海漂垃圾治理</w:t>
      </w:r>
      <w:r>
        <w:rPr>
          <w:rFonts w:hint="eastAsia"/>
        </w:rPr>
        <w:t>是一项基础的生态环保工程，也是一项具体的民生工程，任重道远，同时沿海各镇辖区海岸线特点不一，治理难度各有不同，沿海各镇应按照《石狮市海漂垃圾治理方案》要求根据辖区内海岸线实际特点和海漂垃圾治理工作经验制定并健全本辖区海漂垃圾治理实施方案及工作细则，落实主体责任、强化分工协作，切实做到有“法”可依，有“法”必依，执“法”必严，违“法”必究</w:t>
      </w:r>
      <w:r>
        <w:t>。</w:t>
      </w:r>
    </w:p>
    <w:p w:rsidR="008E4731" w:rsidRDefault="0097784A">
      <w:pPr>
        <w:ind w:firstLine="480"/>
      </w:pPr>
      <w:r>
        <w:rPr>
          <w:rFonts w:hint="eastAsia"/>
        </w:rPr>
        <w:tab/>
      </w: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8E4731">
      <w:pPr>
        <w:ind w:firstLine="480"/>
      </w:pPr>
    </w:p>
    <w:p w:rsidR="008E4731" w:rsidRDefault="0097784A">
      <w:pPr>
        <w:ind w:firstLineChars="0" w:firstLine="0"/>
      </w:pPr>
      <w:r>
        <w:rPr>
          <w:rFonts w:hint="eastAsia"/>
        </w:rPr>
        <w:lastRenderedPageBreak/>
        <w:t>附件一：</w:t>
      </w:r>
    </w:p>
    <w:p w:rsidR="008E4731" w:rsidRDefault="0097784A" w:rsidP="009968EB">
      <w:pPr>
        <w:ind w:firstLine="643"/>
        <w:jc w:val="center"/>
        <w:rPr>
          <w:b/>
          <w:sz w:val="32"/>
          <w:szCs w:val="32"/>
        </w:rPr>
      </w:pPr>
      <w:r>
        <w:rPr>
          <w:rFonts w:hint="eastAsia"/>
          <w:b/>
          <w:sz w:val="32"/>
          <w:szCs w:val="32"/>
        </w:rPr>
        <w:t>海漂垃圾常态化工作经费满意度调查问卷</w:t>
      </w:r>
    </w:p>
    <w:p w:rsidR="008E4731" w:rsidRDefault="0097784A">
      <w:pPr>
        <w:ind w:firstLineChars="0" w:firstLine="0"/>
      </w:pPr>
      <w:r>
        <w:rPr>
          <w:rFonts w:hint="eastAsia"/>
        </w:rPr>
        <w:t>尊敬的居民朋友们：</w:t>
      </w:r>
    </w:p>
    <w:p w:rsidR="008E4731" w:rsidRDefault="0097784A">
      <w:pPr>
        <w:ind w:firstLine="480"/>
      </w:pPr>
      <w:r>
        <w:rPr>
          <w:rFonts w:hint="eastAsia"/>
        </w:rPr>
        <w:t>您们好！</w:t>
      </w:r>
    </w:p>
    <w:p w:rsidR="008E4731" w:rsidRDefault="0097784A">
      <w:pPr>
        <w:ind w:firstLine="480"/>
      </w:pPr>
      <w:r>
        <w:rPr>
          <w:rFonts w:hint="eastAsia"/>
        </w:rPr>
        <w:t>我们接受石狮市财政局委托，正在对石狮市海漂垃圾常态化工作经费进行绩效评价，该专项资金主要用于石狮市海漂垃圾常态化专项资金补助。为了充分了解该项目的产出效益，现需进行该项目调查（可匿名填写），敬请配合，不胜感谢！</w:t>
      </w:r>
    </w:p>
    <w:p w:rsidR="008E4731" w:rsidRDefault="0097784A">
      <w:pPr>
        <w:ind w:firstLine="480"/>
      </w:pPr>
      <w:r>
        <w:rPr>
          <w:rFonts w:hint="eastAsia"/>
        </w:rPr>
        <w:t>致</w:t>
      </w:r>
    </w:p>
    <w:p w:rsidR="008E4731" w:rsidRDefault="0097784A">
      <w:pPr>
        <w:ind w:firstLineChars="0" w:firstLine="0"/>
      </w:pPr>
      <w:r>
        <w:rPr>
          <w:rFonts w:hint="eastAsia"/>
        </w:rPr>
        <w:t>礼！</w:t>
      </w:r>
    </w:p>
    <w:p w:rsidR="008E4731" w:rsidRDefault="0097784A" w:rsidP="009968EB">
      <w:pPr>
        <w:ind w:firstLine="480"/>
      </w:pPr>
      <w:r>
        <w:rPr>
          <w:rFonts w:hint="eastAsia"/>
        </w:rPr>
        <w:t>福建征安会计师事务所（特殊普通合伙）</w:t>
      </w:r>
    </w:p>
    <w:p w:rsidR="008E4731" w:rsidRDefault="0097784A" w:rsidP="009968EB">
      <w:pPr>
        <w:ind w:firstLine="480"/>
        <w:jc w:val="center"/>
        <w:rPr>
          <w:rFonts w:ascii="仿宋" w:eastAsia="仿宋" w:hAnsi="仿宋" w:cs="仿宋"/>
        </w:rPr>
      </w:pPr>
      <w:r>
        <w:rPr>
          <w:rFonts w:hint="eastAsia"/>
        </w:rPr>
        <w:t xml:space="preserve">                             2019年6月17日</w:t>
      </w:r>
    </w:p>
    <w:p w:rsidR="008E4731" w:rsidRDefault="0097784A">
      <w:pPr>
        <w:ind w:firstLineChars="0" w:firstLine="0"/>
        <w:rPr>
          <w:rFonts w:ascii="仿宋" w:eastAsia="仿宋" w:hAnsi="仿宋" w:cs="仿宋"/>
          <w:sz w:val="21"/>
          <w:szCs w:val="21"/>
        </w:rPr>
      </w:pPr>
      <w:r>
        <w:rPr>
          <w:rFonts w:ascii="仿宋" w:eastAsia="仿宋" w:hAnsi="仿宋" w:cs="仿宋" w:hint="eastAsia"/>
          <w:sz w:val="21"/>
          <w:szCs w:val="21"/>
        </w:rPr>
        <w:t>镇（街道）：村（社区）：姓名：填写日期：年月日</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6325"/>
        <w:gridCol w:w="966"/>
        <w:gridCol w:w="662"/>
        <w:gridCol w:w="783"/>
      </w:tblGrid>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序号</w:t>
            </w:r>
          </w:p>
        </w:tc>
        <w:tc>
          <w:tcPr>
            <w:tcW w:w="6325"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调查项目</w:t>
            </w:r>
          </w:p>
        </w:tc>
        <w:tc>
          <w:tcPr>
            <w:tcW w:w="966"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标准分数</w:t>
            </w:r>
          </w:p>
        </w:tc>
        <w:tc>
          <w:tcPr>
            <w:tcW w:w="662"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得分</w:t>
            </w:r>
          </w:p>
        </w:tc>
        <w:tc>
          <w:tcPr>
            <w:tcW w:w="783"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备注</w:t>
            </w: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1</w:t>
            </w:r>
          </w:p>
        </w:tc>
        <w:tc>
          <w:tcPr>
            <w:tcW w:w="6325" w:type="dxa"/>
            <w:vAlign w:val="center"/>
          </w:tcPr>
          <w:p w:rsidR="008E4731" w:rsidRDefault="0097784A">
            <w:pPr>
              <w:spacing w:line="0" w:lineRule="atLeast"/>
              <w:ind w:firstLineChars="0" w:firstLine="0"/>
              <w:rPr>
                <w:rFonts w:ascii="仿宋" w:eastAsia="仿宋" w:hAnsi="仿宋" w:cs="仿宋"/>
                <w:sz w:val="18"/>
                <w:szCs w:val="18"/>
              </w:rPr>
            </w:pPr>
            <w:r>
              <w:rPr>
                <w:rFonts w:ascii="仿宋" w:eastAsia="仿宋" w:hAnsi="仿宋" w:cs="仿宋" w:hint="eastAsia"/>
                <w:sz w:val="18"/>
                <w:szCs w:val="18"/>
              </w:rPr>
              <w:t>您认为海漂垃圾治理成效是否显著？（是10分，一般1-9分，否0分）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2</w:t>
            </w:r>
          </w:p>
        </w:tc>
        <w:tc>
          <w:tcPr>
            <w:tcW w:w="6325" w:type="dxa"/>
            <w:vAlign w:val="center"/>
          </w:tcPr>
          <w:p w:rsidR="008E4731" w:rsidRDefault="0097784A">
            <w:pPr>
              <w:spacing w:line="0" w:lineRule="atLeast"/>
              <w:ind w:firstLineChars="0" w:firstLine="0"/>
              <w:rPr>
                <w:rFonts w:ascii="仿宋" w:eastAsia="仿宋" w:hAnsi="仿宋" w:cs="仿宋"/>
                <w:sz w:val="18"/>
                <w:szCs w:val="18"/>
              </w:rPr>
            </w:pPr>
            <w:r>
              <w:rPr>
                <w:rFonts w:ascii="仿宋" w:eastAsia="仿宋" w:hAnsi="仿宋" w:cs="仿宋" w:hint="eastAsia"/>
                <w:sz w:val="18"/>
                <w:szCs w:val="18"/>
              </w:rPr>
              <w:t>您认为沿海环境是否整洁有序？（是10分，一般1-9分，否0分）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3</w:t>
            </w:r>
          </w:p>
        </w:tc>
        <w:tc>
          <w:tcPr>
            <w:tcW w:w="6325" w:type="dxa"/>
            <w:vAlign w:val="center"/>
          </w:tcPr>
          <w:p w:rsidR="008E4731" w:rsidRDefault="0097784A">
            <w:pPr>
              <w:spacing w:line="0" w:lineRule="atLeast"/>
              <w:ind w:firstLineChars="0" w:firstLine="0"/>
              <w:rPr>
                <w:rFonts w:ascii="仿宋" w:eastAsia="仿宋" w:hAnsi="仿宋" w:cs="仿宋"/>
                <w:sz w:val="18"/>
                <w:szCs w:val="18"/>
              </w:rPr>
            </w:pPr>
            <w:r>
              <w:rPr>
                <w:rFonts w:ascii="仿宋" w:eastAsia="仿宋" w:hAnsi="仿宋" w:cs="仿宋" w:hint="eastAsia"/>
                <w:sz w:val="18"/>
                <w:szCs w:val="18"/>
              </w:rPr>
              <w:t>您认为海岸带景观是否优美？（是10分，一般1-9分，否0分）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4</w:t>
            </w:r>
          </w:p>
        </w:tc>
        <w:tc>
          <w:tcPr>
            <w:tcW w:w="6325" w:type="dxa"/>
            <w:vAlign w:val="center"/>
          </w:tcPr>
          <w:p w:rsidR="008E4731" w:rsidRDefault="0097784A">
            <w:pPr>
              <w:spacing w:line="0" w:lineRule="atLeast"/>
              <w:ind w:firstLineChars="0" w:firstLine="0"/>
              <w:rPr>
                <w:rFonts w:ascii="仿宋" w:eastAsia="仿宋" w:hAnsi="仿宋" w:cs="仿宋"/>
                <w:sz w:val="18"/>
                <w:szCs w:val="18"/>
              </w:rPr>
            </w:pPr>
            <w:r>
              <w:rPr>
                <w:rFonts w:ascii="仿宋" w:eastAsia="仿宋" w:hAnsi="仿宋" w:cs="仿宋" w:hint="eastAsia"/>
                <w:sz w:val="18"/>
                <w:szCs w:val="18"/>
              </w:rPr>
              <w:t>您认为近海捕捞产值是否提高？（是10分，一般1-9分，否0分）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5</w:t>
            </w:r>
          </w:p>
        </w:tc>
        <w:tc>
          <w:tcPr>
            <w:tcW w:w="6325" w:type="dxa"/>
            <w:vAlign w:val="center"/>
          </w:tcPr>
          <w:p w:rsidR="008E4731" w:rsidRDefault="0097784A">
            <w:pPr>
              <w:spacing w:line="0" w:lineRule="atLeast"/>
              <w:ind w:firstLineChars="0" w:firstLine="0"/>
              <w:rPr>
                <w:rFonts w:ascii="仿宋" w:eastAsia="仿宋" w:hAnsi="仿宋" w:cs="仿宋"/>
                <w:sz w:val="18"/>
                <w:szCs w:val="18"/>
              </w:rPr>
            </w:pPr>
            <w:r>
              <w:rPr>
                <w:rFonts w:eastAsia="仿宋_GB2312" w:hint="eastAsia"/>
                <w:sz w:val="18"/>
                <w:szCs w:val="18"/>
              </w:rPr>
              <w:t>海漂垃圾治理奖励补助经费是否及时到位</w:t>
            </w:r>
            <w:r>
              <w:rPr>
                <w:rFonts w:ascii="仿宋_GB2312" w:eastAsia="仿宋_GB2312" w:hint="eastAsia"/>
                <w:sz w:val="18"/>
                <w:szCs w:val="18"/>
              </w:rPr>
              <w:t>？</w:t>
            </w:r>
            <w:r>
              <w:rPr>
                <w:rFonts w:ascii="仿宋" w:eastAsia="仿宋" w:hAnsi="仿宋" w:cs="仿宋" w:hint="eastAsia"/>
                <w:sz w:val="18"/>
                <w:szCs w:val="18"/>
              </w:rPr>
              <w:t>（是10分，一般1-9分，否0分）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6</w:t>
            </w:r>
          </w:p>
        </w:tc>
        <w:tc>
          <w:tcPr>
            <w:tcW w:w="6325" w:type="dxa"/>
            <w:vAlign w:val="center"/>
          </w:tcPr>
          <w:p w:rsidR="008E4731" w:rsidRDefault="0097784A">
            <w:pPr>
              <w:spacing w:line="0" w:lineRule="atLeast"/>
              <w:ind w:firstLineChars="0" w:firstLine="0"/>
              <w:rPr>
                <w:rFonts w:ascii="仿宋" w:eastAsia="仿宋" w:hAnsi="仿宋" w:cs="仿宋"/>
                <w:sz w:val="18"/>
                <w:szCs w:val="18"/>
              </w:rPr>
            </w:pPr>
            <w:r>
              <w:rPr>
                <w:rFonts w:eastAsia="仿宋_GB2312"/>
                <w:sz w:val="18"/>
                <w:szCs w:val="18"/>
              </w:rPr>
              <w:t>入海河流沟渠所在镇</w:t>
            </w:r>
            <w:r>
              <w:rPr>
                <w:rFonts w:eastAsia="仿宋_GB2312" w:hint="eastAsia"/>
                <w:sz w:val="18"/>
                <w:szCs w:val="18"/>
              </w:rPr>
              <w:t>是否</w:t>
            </w:r>
            <w:r>
              <w:rPr>
                <w:rFonts w:eastAsia="仿宋_GB2312"/>
                <w:sz w:val="18"/>
                <w:szCs w:val="18"/>
              </w:rPr>
              <w:t>建立水上垃圾清运队伍，配备打捞设备、船只和转运车辆</w:t>
            </w:r>
            <w:r>
              <w:rPr>
                <w:rFonts w:eastAsia="仿宋_GB2312" w:hint="eastAsia"/>
                <w:sz w:val="18"/>
                <w:szCs w:val="18"/>
              </w:rPr>
              <w:t>？</w:t>
            </w:r>
            <w:r>
              <w:rPr>
                <w:rFonts w:ascii="仿宋" w:eastAsia="仿宋" w:hAnsi="仿宋" w:cs="仿宋" w:hint="eastAsia"/>
                <w:sz w:val="18"/>
                <w:szCs w:val="18"/>
              </w:rPr>
              <w:t>（是10分，一般1-9分，否0分）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7</w:t>
            </w:r>
          </w:p>
        </w:tc>
        <w:tc>
          <w:tcPr>
            <w:tcW w:w="6325" w:type="dxa"/>
            <w:vAlign w:val="center"/>
          </w:tcPr>
          <w:p w:rsidR="008E4731" w:rsidRDefault="0097784A">
            <w:pPr>
              <w:spacing w:line="0" w:lineRule="atLeast"/>
              <w:ind w:firstLineChars="0" w:firstLine="0"/>
              <w:rPr>
                <w:rFonts w:ascii="仿宋" w:eastAsia="仿宋" w:hAnsi="仿宋" w:cs="仿宋"/>
                <w:sz w:val="18"/>
                <w:szCs w:val="18"/>
              </w:rPr>
            </w:pPr>
            <w:r>
              <w:rPr>
                <w:rFonts w:eastAsia="仿宋_GB2312" w:hint="eastAsia"/>
                <w:sz w:val="18"/>
                <w:szCs w:val="18"/>
              </w:rPr>
              <w:t>是否</w:t>
            </w:r>
            <w:r>
              <w:rPr>
                <w:rFonts w:eastAsia="仿宋_GB2312"/>
                <w:sz w:val="18"/>
                <w:szCs w:val="18"/>
              </w:rPr>
              <w:t>加强沿海村</w:t>
            </w:r>
            <w:r>
              <w:rPr>
                <w:rFonts w:eastAsia="仿宋_GB2312" w:hint="eastAsia"/>
                <w:sz w:val="18"/>
                <w:szCs w:val="18"/>
              </w:rPr>
              <w:t>（社区）</w:t>
            </w:r>
            <w:r>
              <w:rPr>
                <w:rFonts w:eastAsia="仿宋_GB2312"/>
                <w:sz w:val="18"/>
                <w:szCs w:val="18"/>
              </w:rPr>
              <w:t>、镇的垃圾收集和中转能力建设</w:t>
            </w:r>
            <w:r>
              <w:rPr>
                <w:rFonts w:ascii="仿宋_GB2312" w:eastAsia="仿宋_GB2312" w:hint="eastAsia"/>
                <w:sz w:val="18"/>
                <w:szCs w:val="18"/>
              </w:rPr>
              <w:t>？</w:t>
            </w:r>
            <w:r>
              <w:rPr>
                <w:rFonts w:ascii="仿宋" w:eastAsia="仿宋" w:hAnsi="仿宋" w:cs="仿宋" w:hint="eastAsia"/>
                <w:sz w:val="18"/>
                <w:szCs w:val="18"/>
              </w:rPr>
              <w:t>（是10分，一般1-9分，否0分）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8</w:t>
            </w:r>
          </w:p>
        </w:tc>
        <w:tc>
          <w:tcPr>
            <w:tcW w:w="6325" w:type="dxa"/>
            <w:vAlign w:val="center"/>
          </w:tcPr>
          <w:p w:rsidR="008E4731" w:rsidRDefault="0097784A">
            <w:pPr>
              <w:spacing w:line="0" w:lineRule="atLeast"/>
              <w:ind w:firstLineChars="0" w:firstLine="0"/>
              <w:rPr>
                <w:rFonts w:ascii="仿宋" w:eastAsia="仿宋_GB2312" w:hAnsi="仿宋" w:cs="仿宋"/>
                <w:sz w:val="18"/>
                <w:szCs w:val="18"/>
              </w:rPr>
            </w:pPr>
            <w:r>
              <w:rPr>
                <w:rFonts w:eastAsia="仿宋_GB2312" w:hint="eastAsia"/>
                <w:bCs/>
                <w:sz w:val="18"/>
                <w:szCs w:val="18"/>
              </w:rPr>
              <w:t>是否</w:t>
            </w:r>
            <w:r>
              <w:rPr>
                <w:rFonts w:eastAsia="仿宋_GB2312"/>
                <w:bCs/>
                <w:sz w:val="18"/>
                <w:szCs w:val="18"/>
              </w:rPr>
              <w:t>健全</w:t>
            </w:r>
            <w:r>
              <w:rPr>
                <w:rFonts w:ascii="仿宋_GB2312" w:eastAsia="仿宋_GB2312" w:hint="eastAsia"/>
                <w:bCs/>
                <w:sz w:val="18"/>
                <w:szCs w:val="18"/>
              </w:rPr>
              <w:t>“村收集、镇中转、集中处置”的垃</w:t>
            </w:r>
            <w:r>
              <w:rPr>
                <w:rFonts w:eastAsia="仿宋_GB2312"/>
                <w:bCs/>
                <w:sz w:val="18"/>
                <w:szCs w:val="18"/>
              </w:rPr>
              <w:t>圾处理体系</w:t>
            </w:r>
            <w:r>
              <w:rPr>
                <w:rFonts w:eastAsia="仿宋_GB2312" w:hint="eastAsia"/>
                <w:sz w:val="18"/>
                <w:szCs w:val="18"/>
              </w:rPr>
              <w:t>？</w:t>
            </w:r>
            <w:r>
              <w:rPr>
                <w:rFonts w:ascii="仿宋" w:eastAsia="仿宋" w:hAnsi="仿宋" w:cs="仿宋" w:hint="eastAsia"/>
                <w:sz w:val="18"/>
                <w:szCs w:val="18"/>
              </w:rPr>
              <w:t>（是10分，一般1-9分，否0分）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9</w:t>
            </w:r>
          </w:p>
        </w:tc>
        <w:tc>
          <w:tcPr>
            <w:tcW w:w="6325" w:type="dxa"/>
            <w:vAlign w:val="center"/>
          </w:tcPr>
          <w:p w:rsidR="008E4731" w:rsidRDefault="0097784A">
            <w:pPr>
              <w:spacing w:line="0" w:lineRule="atLeast"/>
              <w:ind w:firstLineChars="0" w:firstLine="0"/>
              <w:rPr>
                <w:rFonts w:ascii="仿宋" w:eastAsia="仿宋_GB2312" w:hAnsi="仿宋" w:cs="仿宋"/>
                <w:sz w:val="18"/>
                <w:szCs w:val="18"/>
              </w:rPr>
            </w:pPr>
            <w:r>
              <w:rPr>
                <w:rFonts w:eastAsia="仿宋_GB2312" w:hint="eastAsia"/>
                <w:sz w:val="18"/>
                <w:szCs w:val="18"/>
              </w:rPr>
              <w:t>是否定期</w:t>
            </w:r>
            <w:r>
              <w:rPr>
                <w:rFonts w:eastAsia="仿宋_GB2312"/>
                <w:sz w:val="18"/>
                <w:szCs w:val="18"/>
              </w:rPr>
              <w:t>开展海漂垃圾清理等环保志愿者活动</w:t>
            </w:r>
            <w:r>
              <w:rPr>
                <w:rFonts w:ascii="仿宋_GB2312" w:eastAsia="仿宋_GB2312" w:hint="eastAsia"/>
                <w:sz w:val="18"/>
                <w:szCs w:val="18"/>
              </w:rPr>
              <w:t>？</w:t>
            </w:r>
            <w:r>
              <w:rPr>
                <w:rFonts w:ascii="仿宋" w:eastAsia="仿宋" w:hAnsi="仿宋" w:cs="仿宋" w:hint="eastAsia"/>
                <w:sz w:val="18"/>
                <w:szCs w:val="18"/>
              </w:rPr>
              <w:t>（是10分，一般1-9分，否0分）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10</w:t>
            </w:r>
          </w:p>
        </w:tc>
        <w:tc>
          <w:tcPr>
            <w:tcW w:w="6325" w:type="dxa"/>
            <w:vAlign w:val="center"/>
          </w:tcPr>
          <w:p w:rsidR="008E4731" w:rsidRDefault="0097784A">
            <w:pPr>
              <w:spacing w:line="0" w:lineRule="atLeast"/>
              <w:ind w:firstLineChars="0" w:firstLine="0"/>
              <w:rPr>
                <w:rFonts w:ascii="仿宋" w:eastAsia="仿宋_GB2312" w:hAnsi="仿宋" w:cs="仿宋"/>
                <w:sz w:val="18"/>
                <w:szCs w:val="18"/>
              </w:rPr>
            </w:pPr>
            <w:r>
              <w:rPr>
                <w:rFonts w:eastAsia="仿宋_GB2312" w:hint="eastAsia"/>
                <w:sz w:val="18"/>
                <w:szCs w:val="18"/>
              </w:rPr>
              <w:t>是否</w:t>
            </w:r>
            <w:r>
              <w:rPr>
                <w:rFonts w:eastAsia="仿宋_GB2312"/>
                <w:sz w:val="18"/>
                <w:szCs w:val="18"/>
              </w:rPr>
              <w:t>建立符合当地实际的海漂垃圾治理长效机制</w:t>
            </w:r>
            <w:r>
              <w:rPr>
                <w:rFonts w:ascii="仿宋_GB2312" w:eastAsia="仿宋_GB2312" w:hint="eastAsia"/>
                <w:sz w:val="18"/>
                <w:szCs w:val="18"/>
              </w:rPr>
              <w:t>？</w:t>
            </w:r>
            <w:r>
              <w:rPr>
                <w:rFonts w:ascii="仿宋" w:eastAsia="仿宋" w:hAnsi="仿宋" w:cs="仿宋" w:hint="eastAsia"/>
                <w:sz w:val="18"/>
                <w:szCs w:val="18"/>
              </w:rPr>
              <w:t>（是10分，一般1-9分，否0分）</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r w:rsidR="008E4731">
        <w:trPr>
          <w:trHeight w:val="571"/>
          <w:jc w:val="center"/>
        </w:trPr>
        <w:tc>
          <w:tcPr>
            <w:tcW w:w="691" w:type="dxa"/>
            <w:vAlign w:val="center"/>
          </w:tcPr>
          <w:p w:rsidR="008E4731" w:rsidRDefault="008E4731" w:rsidP="009968EB">
            <w:pPr>
              <w:spacing w:line="0" w:lineRule="atLeast"/>
              <w:ind w:firstLine="360"/>
              <w:jc w:val="center"/>
              <w:rPr>
                <w:rFonts w:ascii="仿宋" w:eastAsia="仿宋" w:hAnsi="仿宋" w:cs="仿宋"/>
                <w:sz w:val="18"/>
                <w:szCs w:val="18"/>
              </w:rPr>
            </w:pPr>
          </w:p>
        </w:tc>
        <w:tc>
          <w:tcPr>
            <w:tcW w:w="6325" w:type="dxa"/>
            <w:vAlign w:val="center"/>
          </w:tcPr>
          <w:p w:rsidR="008E4731" w:rsidRDefault="0097784A">
            <w:pPr>
              <w:spacing w:line="0" w:lineRule="atLeast"/>
              <w:ind w:firstLineChars="0" w:firstLine="0"/>
              <w:jc w:val="center"/>
              <w:rPr>
                <w:rFonts w:ascii="仿宋" w:eastAsia="仿宋" w:hAnsi="仿宋" w:cs="仿宋"/>
                <w:sz w:val="18"/>
                <w:szCs w:val="18"/>
              </w:rPr>
            </w:pPr>
            <w:r>
              <w:rPr>
                <w:rFonts w:ascii="仿宋" w:eastAsia="仿宋" w:hAnsi="仿宋" w:cs="仿宋" w:hint="eastAsia"/>
                <w:sz w:val="18"/>
                <w:szCs w:val="18"/>
              </w:rPr>
              <w:t>合计</w:t>
            </w:r>
          </w:p>
        </w:tc>
        <w:tc>
          <w:tcPr>
            <w:tcW w:w="966" w:type="dxa"/>
            <w:vAlign w:val="center"/>
          </w:tcPr>
          <w:p w:rsidR="008E4731" w:rsidRDefault="0097784A" w:rsidP="009968EB">
            <w:pPr>
              <w:spacing w:line="0" w:lineRule="atLeast"/>
              <w:ind w:firstLine="360"/>
              <w:rPr>
                <w:rFonts w:ascii="仿宋" w:eastAsia="仿宋" w:hAnsi="仿宋" w:cs="仿宋"/>
                <w:sz w:val="18"/>
                <w:szCs w:val="18"/>
              </w:rPr>
            </w:pPr>
            <w:r>
              <w:rPr>
                <w:rFonts w:ascii="仿宋" w:eastAsia="仿宋" w:hAnsi="仿宋" w:cs="仿宋" w:hint="eastAsia"/>
                <w:sz w:val="18"/>
                <w:szCs w:val="18"/>
              </w:rPr>
              <w:t>100</w:t>
            </w:r>
          </w:p>
        </w:tc>
        <w:tc>
          <w:tcPr>
            <w:tcW w:w="662" w:type="dxa"/>
            <w:vAlign w:val="center"/>
          </w:tcPr>
          <w:p w:rsidR="008E4731" w:rsidRDefault="008E4731" w:rsidP="009968EB">
            <w:pPr>
              <w:spacing w:line="0" w:lineRule="atLeast"/>
              <w:ind w:firstLine="360"/>
              <w:rPr>
                <w:rFonts w:ascii="仿宋" w:eastAsia="仿宋" w:hAnsi="仿宋" w:cs="仿宋"/>
                <w:sz w:val="18"/>
                <w:szCs w:val="18"/>
              </w:rPr>
            </w:pPr>
          </w:p>
        </w:tc>
        <w:tc>
          <w:tcPr>
            <w:tcW w:w="783" w:type="dxa"/>
            <w:vAlign w:val="center"/>
          </w:tcPr>
          <w:p w:rsidR="008E4731" w:rsidRDefault="008E4731" w:rsidP="009968EB">
            <w:pPr>
              <w:spacing w:line="0" w:lineRule="atLeast"/>
              <w:ind w:firstLine="360"/>
              <w:rPr>
                <w:rFonts w:ascii="仿宋" w:eastAsia="仿宋" w:hAnsi="仿宋" w:cs="仿宋"/>
                <w:sz w:val="18"/>
                <w:szCs w:val="18"/>
              </w:rPr>
            </w:pPr>
          </w:p>
        </w:tc>
      </w:tr>
    </w:tbl>
    <w:p w:rsidR="008E4731" w:rsidRDefault="008E4731">
      <w:pPr>
        <w:spacing w:line="240" w:lineRule="auto"/>
        <w:ind w:firstLineChars="0" w:firstLine="0"/>
        <w:rPr>
          <w:rFonts w:ascii="仿宋" w:eastAsia="仿宋" w:hAnsi="仿宋" w:cs="仿宋"/>
          <w:szCs w:val="24"/>
        </w:rPr>
      </w:pPr>
    </w:p>
    <w:sectPr w:rsidR="008E4731" w:rsidSect="001B46C6">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287" w:rsidRDefault="00D80287" w:rsidP="009968EB">
      <w:pPr>
        <w:spacing w:line="240" w:lineRule="auto"/>
        <w:ind w:firstLine="480"/>
      </w:pPr>
      <w:r>
        <w:separator/>
      </w:r>
    </w:p>
  </w:endnote>
  <w:endnote w:type="continuationSeparator" w:id="1">
    <w:p w:rsidR="00D80287" w:rsidRDefault="00D80287" w:rsidP="009968E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1" w:rsidRDefault="008E473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1" w:rsidRDefault="008E4731">
    <w:pPr>
      <w:pStyle w:val="a4"/>
      <w:ind w:firstLine="360"/>
      <w:jc w:val="center"/>
    </w:pPr>
  </w:p>
  <w:p w:rsidR="008E4731" w:rsidRDefault="008E473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1" w:rsidRDefault="008E4731">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895157"/>
    </w:sdtPr>
    <w:sdtContent>
      <w:p w:rsidR="008E4731" w:rsidRDefault="008964B5">
        <w:pPr>
          <w:pStyle w:val="a4"/>
          <w:ind w:firstLine="360"/>
          <w:jc w:val="center"/>
        </w:pPr>
        <w:r>
          <w:fldChar w:fldCharType="begin"/>
        </w:r>
        <w:r w:rsidR="0097784A">
          <w:instrText>PAGE   \* MERGEFORMAT</w:instrText>
        </w:r>
        <w:r>
          <w:fldChar w:fldCharType="separate"/>
        </w:r>
        <w:r w:rsidR="00B56972" w:rsidRPr="00B56972">
          <w:rPr>
            <w:noProof/>
            <w:lang w:val="zh-CN"/>
          </w:rPr>
          <w:t>12</w:t>
        </w:r>
        <w:r>
          <w:fldChar w:fldCharType="end"/>
        </w:r>
      </w:p>
    </w:sdtContent>
  </w:sdt>
  <w:p w:rsidR="008E4731" w:rsidRDefault="008E473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287" w:rsidRDefault="00D80287" w:rsidP="009968EB">
      <w:pPr>
        <w:spacing w:line="240" w:lineRule="auto"/>
        <w:ind w:firstLine="480"/>
      </w:pPr>
      <w:r>
        <w:separator/>
      </w:r>
    </w:p>
  </w:footnote>
  <w:footnote w:type="continuationSeparator" w:id="1">
    <w:p w:rsidR="00D80287" w:rsidRDefault="00D80287" w:rsidP="009968E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1" w:rsidRDefault="008E473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1" w:rsidRDefault="008E4731">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1" w:rsidRDefault="008E4731">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61FE"/>
    <w:multiLevelType w:val="multilevel"/>
    <w:tmpl w:val="0AED61F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11EE1E13"/>
    <w:multiLevelType w:val="multilevel"/>
    <w:tmpl w:val="11EE1E1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3AE2AB8"/>
    <w:multiLevelType w:val="multilevel"/>
    <w:tmpl w:val="13AE2AB8"/>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161838E8"/>
    <w:multiLevelType w:val="multilevel"/>
    <w:tmpl w:val="161838E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96DC530"/>
    <w:multiLevelType w:val="multilevel"/>
    <w:tmpl w:val="196DC5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BBA7C92"/>
    <w:multiLevelType w:val="multilevel"/>
    <w:tmpl w:val="3BBA7C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E3114DE"/>
    <w:multiLevelType w:val="multilevel"/>
    <w:tmpl w:val="3E3114D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06642BD"/>
    <w:multiLevelType w:val="multilevel"/>
    <w:tmpl w:val="406642B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1DE08C6"/>
    <w:multiLevelType w:val="multilevel"/>
    <w:tmpl w:val="51DE08C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C5E5CB0"/>
    <w:multiLevelType w:val="multilevel"/>
    <w:tmpl w:val="5C5E5CB0"/>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5D15BEFF"/>
    <w:multiLevelType w:val="singleLevel"/>
    <w:tmpl w:val="5D15BEFF"/>
    <w:lvl w:ilvl="0">
      <w:start w:val="1"/>
      <w:numFmt w:val="decimal"/>
      <w:suff w:val="space"/>
      <w:lvlText w:val="%1."/>
      <w:lvlJc w:val="left"/>
    </w:lvl>
  </w:abstractNum>
  <w:abstractNum w:abstractNumId="11">
    <w:nsid w:val="633E16EB"/>
    <w:multiLevelType w:val="multilevel"/>
    <w:tmpl w:val="633E16EB"/>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8A84FB7"/>
    <w:multiLevelType w:val="multilevel"/>
    <w:tmpl w:val="68A84FB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6FD6277A"/>
    <w:multiLevelType w:val="multilevel"/>
    <w:tmpl w:val="6FD6277A"/>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71EF2D30"/>
    <w:multiLevelType w:val="multilevel"/>
    <w:tmpl w:val="71EF2D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2"/>
  </w:num>
  <w:num w:numId="3">
    <w:abstractNumId w:val="0"/>
  </w:num>
  <w:num w:numId="4">
    <w:abstractNumId w:val="12"/>
  </w:num>
  <w:num w:numId="5">
    <w:abstractNumId w:val="8"/>
  </w:num>
  <w:num w:numId="6">
    <w:abstractNumId w:val="3"/>
  </w:num>
  <w:num w:numId="7">
    <w:abstractNumId w:val="9"/>
  </w:num>
  <w:num w:numId="8">
    <w:abstractNumId w:val="6"/>
  </w:num>
  <w:num w:numId="9">
    <w:abstractNumId w:val="10"/>
  </w:num>
  <w:num w:numId="10">
    <w:abstractNumId w:val="5"/>
  </w:num>
  <w:num w:numId="11">
    <w:abstractNumId w:val="4"/>
  </w:num>
  <w:num w:numId="12">
    <w:abstractNumId w:val="7"/>
  </w:num>
  <w:num w:numId="13">
    <w:abstractNumId w:val="13"/>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0ED3"/>
    <w:rsid w:val="BF8D87F0"/>
    <w:rsid w:val="D27FF16F"/>
    <w:rsid w:val="DDDFC6B5"/>
    <w:rsid w:val="DF772FFE"/>
    <w:rsid w:val="EFBDB09C"/>
    <w:rsid w:val="F79233B6"/>
    <w:rsid w:val="F86F21A7"/>
    <w:rsid w:val="FEFFD511"/>
    <w:rsid w:val="FF7334D2"/>
    <w:rsid w:val="FFB74418"/>
    <w:rsid w:val="FFD77994"/>
    <w:rsid w:val="FFFBBA06"/>
    <w:rsid w:val="00012E80"/>
    <w:rsid w:val="0001466A"/>
    <w:rsid w:val="00025801"/>
    <w:rsid w:val="00026A31"/>
    <w:rsid w:val="00034837"/>
    <w:rsid w:val="00074B40"/>
    <w:rsid w:val="00097853"/>
    <w:rsid w:val="000A60F2"/>
    <w:rsid w:val="000D592C"/>
    <w:rsid w:val="000F5104"/>
    <w:rsid w:val="001035A3"/>
    <w:rsid w:val="00141A0B"/>
    <w:rsid w:val="00143796"/>
    <w:rsid w:val="0016762C"/>
    <w:rsid w:val="00170293"/>
    <w:rsid w:val="00186F30"/>
    <w:rsid w:val="001B46C6"/>
    <w:rsid w:val="001E4CEF"/>
    <w:rsid w:val="00212CAA"/>
    <w:rsid w:val="0021373A"/>
    <w:rsid w:val="00242B3E"/>
    <w:rsid w:val="003910A9"/>
    <w:rsid w:val="003B32AC"/>
    <w:rsid w:val="003E0947"/>
    <w:rsid w:val="003E6075"/>
    <w:rsid w:val="00426C5F"/>
    <w:rsid w:val="00463CDC"/>
    <w:rsid w:val="00484B47"/>
    <w:rsid w:val="00500BC9"/>
    <w:rsid w:val="00501C6D"/>
    <w:rsid w:val="005156E4"/>
    <w:rsid w:val="00517B85"/>
    <w:rsid w:val="00563CCB"/>
    <w:rsid w:val="005D45C5"/>
    <w:rsid w:val="006136DD"/>
    <w:rsid w:val="00694AF2"/>
    <w:rsid w:val="006E0335"/>
    <w:rsid w:val="006F02AB"/>
    <w:rsid w:val="00711C91"/>
    <w:rsid w:val="007146EE"/>
    <w:rsid w:val="00725E69"/>
    <w:rsid w:val="007D0213"/>
    <w:rsid w:val="0080047D"/>
    <w:rsid w:val="00836EFE"/>
    <w:rsid w:val="00837244"/>
    <w:rsid w:val="00837382"/>
    <w:rsid w:val="00851825"/>
    <w:rsid w:val="00875508"/>
    <w:rsid w:val="00886500"/>
    <w:rsid w:val="0089338F"/>
    <w:rsid w:val="008964B5"/>
    <w:rsid w:val="008B4E27"/>
    <w:rsid w:val="008E4731"/>
    <w:rsid w:val="009354EE"/>
    <w:rsid w:val="009438AA"/>
    <w:rsid w:val="0096550D"/>
    <w:rsid w:val="0097784A"/>
    <w:rsid w:val="00983DD4"/>
    <w:rsid w:val="009968EB"/>
    <w:rsid w:val="009C4C65"/>
    <w:rsid w:val="00A200E4"/>
    <w:rsid w:val="00A30499"/>
    <w:rsid w:val="00A536D8"/>
    <w:rsid w:val="00A87A0E"/>
    <w:rsid w:val="00A93B3B"/>
    <w:rsid w:val="00AF1032"/>
    <w:rsid w:val="00B154D0"/>
    <w:rsid w:val="00B42F18"/>
    <w:rsid w:val="00B56972"/>
    <w:rsid w:val="00B71337"/>
    <w:rsid w:val="00B812C1"/>
    <w:rsid w:val="00B8428B"/>
    <w:rsid w:val="00B84318"/>
    <w:rsid w:val="00B95209"/>
    <w:rsid w:val="00BF5047"/>
    <w:rsid w:val="00C35232"/>
    <w:rsid w:val="00C36328"/>
    <w:rsid w:val="00C55427"/>
    <w:rsid w:val="00C70ED3"/>
    <w:rsid w:val="00CB257D"/>
    <w:rsid w:val="00CD13E5"/>
    <w:rsid w:val="00CD4268"/>
    <w:rsid w:val="00D13530"/>
    <w:rsid w:val="00D145DD"/>
    <w:rsid w:val="00D3027E"/>
    <w:rsid w:val="00D513B5"/>
    <w:rsid w:val="00D55610"/>
    <w:rsid w:val="00D56FE9"/>
    <w:rsid w:val="00D80287"/>
    <w:rsid w:val="00D91F90"/>
    <w:rsid w:val="00DA23C8"/>
    <w:rsid w:val="00DB1808"/>
    <w:rsid w:val="00E073D4"/>
    <w:rsid w:val="00E52359"/>
    <w:rsid w:val="00E53005"/>
    <w:rsid w:val="00E657BE"/>
    <w:rsid w:val="00E7235E"/>
    <w:rsid w:val="00EC4CB7"/>
    <w:rsid w:val="00EC53C3"/>
    <w:rsid w:val="00ED6CF2"/>
    <w:rsid w:val="00EF5C53"/>
    <w:rsid w:val="00F0383F"/>
    <w:rsid w:val="00F2016F"/>
    <w:rsid w:val="00F22024"/>
    <w:rsid w:val="00F46698"/>
    <w:rsid w:val="00F53179"/>
    <w:rsid w:val="00F82827"/>
    <w:rsid w:val="01130D35"/>
    <w:rsid w:val="018E0E72"/>
    <w:rsid w:val="027D38D0"/>
    <w:rsid w:val="028C3A59"/>
    <w:rsid w:val="029D3F82"/>
    <w:rsid w:val="02AF5087"/>
    <w:rsid w:val="02B160CA"/>
    <w:rsid w:val="02C74EE4"/>
    <w:rsid w:val="02CC5EDB"/>
    <w:rsid w:val="02DF6E90"/>
    <w:rsid w:val="02F23F94"/>
    <w:rsid w:val="03111DC2"/>
    <w:rsid w:val="03B720EA"/>
    <w:rsid w:val="03D924E2"/>
    <w:rsid w:val="04353FFF"/>
    <w:rsid w:val="043A38C0"/>
    <w:rsid w:val="04540D18"/>
    <w:rsid w:val="05311BBD"/>
    <w:rsid w:val="064E35E0"/>
    <w:rsid w:val="06687B9D"/>
    <w:rsid w:val="067F5531"/>
    <w:rsid w:val="08453F5D"/>
    <w:rsid w:val="08466777"/>
    <w:rsid w:val="088D4F8E"/>
    <w:rsid w:val="08B73779"/>
    <w:rsid w:val="0956174E"/>
    <w:rsid w:val="09843DA7"/>
    <w:rsid w:val="0A0E10F8"/>
    <w:rsid w:val="0A454BD1"/>
    <w:rsid w:val="0A6915FD"/>
    <w:rsid w:val="0A7018DE"/>
    <w:rsid w:val="0AEB7B49"/>
    <w:rsid w:val="0AED0864"/>
    <w:rsid w:val="0B555CC0"/>
    <w:rsid w:val="0B7413BC"/>
    <w:rsid w:val="0BAD3C6F"/>
    <w:rsid w:val="0BCB7CEE"/>
    <w:rsid w:val="0C0021E9"/>
    <w:rsid w:val="0C1F59E8"/>
    <w:rsid w:val="0C264E77"/>
    <w:rsid w:val="0C285C9F"/>
    <w:rsid w:val="0C4D5824"/>
    <w:rsid w:val="0C8A5D94"/>
    <w:rsid w:val="0D0747D0"/>
    <w:rsid w:val="0D1B5169"/>
    <w:rsid w:val="0D292982"/>
    <w:rsid w:val="0D522C59"/>
    <w:rsid w:val="0D540086"/>
    <w:rsid w:val="0D5545A1"/>
    <w:rsid w:val="0D554A4C"/>
    <w:rsid w:val="0D5F66E6"/>
    <w:rsid w:val="0DB103C4"/>
    <w:rsid w:val="0E1F32DD"/>
    <w:rsid w:val="0E4A6A84"/>
    <w:rsid w:val="0E547D3F"/>
    <w:rsid w:val="0EB82280"/>
    <w:rsid w:val="0EFC2A9F"/>
    <w:rsid w:val="0F257F8E"/>
    <w:rsid w:val="0FE87307"/>
    <w:rsid w:val="0FE93F49"/>
    <w:rsid w:val="104E3EF6"/>
    <w:rsid w:val="10D66C50"/>
    <w:rsid w:val="110530DB"/>
    <w:rsid w:val="110C2AA7"/>
    <w:rsid w:val="11840F59"/>
    <w:rsid w:val="11861C7D"/>
    <w:rsid w:val="11A40247"/>
    <w:rsid w:val="11AA08BA"/>
    <w:rsid w:val="11B328E7"/>
    <w:rsid w:val="11F46580"/>
    <w:rsid w:val="11FB730B"/>
    <w:rsid w:val="12316263"/>
    <w:rsid w:val="126D5182"/>
    <w:rsid w:val="12BB3B83"/>
    <w:rsid w:val="131673A1"/>
    <w:rsid w:val="140F7C4D"/>
    <w:rsid w:val="146A07CE"/>
    <w:rsid w:val="149B7D24"/>
    <w:rsid w:val="14D20B74"/>
    <w:rsid w:val="14DC64B8"/>
    <w:rsid w:val="15002CB9"/>
    <w:rsid w:val="150E5F9F"/>
    <w:rsid w:val="15750B4A"/>
    <w:rsid w:val="15F87AAD"/>
    <w:rsid w:val="16C309BF"/>
    <w:rsid w:val="16FB4358"/>
    <w:rsid w:val="1710386F"/>
    <w:rsid w:val="173F02C4"/>
    <w:rsid w:val="17935DA3"/>
    <w:rsid w:val="17A85C66"/>
    <w:rsid w:val="17BE2E65"/>
    <w:rsid w:val="17C01079"/>
    <w:rsid w:val="17DC1A2E"/>
    <w:rsid w:val="181A2727"/>
    <w:rsid w:val="18C05723"/>
    <w:rsid w:val="195C4E17"/>
    <w:rsid w:val="195F3E26"/>
    <w:rsid w:val="198C7D6A"/>
    <w:rsid w:val="19DF2E86"/>
    <w:rsid w:val="19EC32E0"/>
    <w:rsid w:val="1A063404"/>
    <w:rsid w:val="1A0844EF"/>
    <w:rsid w:val="1A573223"/>
    <w:rsid w:val="1A6E30D6"/>
    <w:rsid w:val="1A6F509B"/>
    <w:rsid w:val="1A8F5152"/>
    <w:rsid w:val="1A9A3B3D"/>
    <w:rsid w:val="1AF66B6D"/>
    <w:rsid w:val="1B107D3F"/>
    <w:rsid w:val="1B774C85"/>
    <w:rsid w:val="1C3A0007"/>
    <w:rsid w:val="1C645C1A"/>
    <w:rsid w:val="1C9D328E"/>
    <w:rsid w:val="1CF66C9D"/>
    <w:rsid w:val="1D1C699F"/>
    <w:rsid w:val="1D4B050C"/>
    <w:rsid w:val="1D517CED"/>
    <w:rsid w:val="1DA7634C"/>
    <w:rsid w:val="1DF17D9C"/>
    <w:rsid w:val="1E8A1A5F"/>
    <w:rsid w:val="1FD152F9"/>
    <w:rsid w:val="1FE50537"/>
    <w:rsid w:val="1FE55514"/>
    <w:rsid w:val="1FE87197"/>
    <w:rsid w:val="20331990"/>
    <w:rsid w:val="204079A0"/>
    <w:rsid w:val="206C21E0"/>
    <w:rsid w:val="207A7B14"/>
    <w:rsid w:val="21385C86"/>
    <w:rsid w:val="21574681"/>
    <w:rsid w:val="2160296B"/>
    <w:rsid w:val="21EB7442"/>
    <w:rsid w:val="22114389"/>
    <w:rsid w:val="222B351F"/>
    <w:rsid w:val="2284009A"/>
    <w:rsid w:val="22C87808"/>
    <w:rsid w:val="22E43E64"/>
    <w:rsid w:val="22E81A82"/>
    <w:rsid w:val="22F34021"/>
    <w:rsid w:val="234169FC"/>
    <w:rsid w:val="236D52F9"/>
    <w:rsid w:val="237418C5"/>
    <w:rsid w:val="237A7732"/>
    <w:rsid w:val="2394460E"/>
    <w:rsid w:val="23AF6817"/>
    <w:rsid w:val="23C85BEC"/>
    <w:rsid w:val="23CE658E"/>
    <w:rsid w:val="23D155ED"/>
    <w:rsid w:val="25D35B63"/>
    <w:rsid w:val="25D377F4"/>
    <w:rsid w:val="25D45603"/>
    <w:rsid w:val="25DA342F"/>
    <w:rsid w:val="26124C46"/>
    <w:rsid w:val="264C7AEF"/>
    <w:rsid w:val="26733C29"/>
    <w:rsid w:val="26A62946"/>
    <w:rsid w:val="26BC6D04"/>
    <w:rsid w:val="27172DD3"/>
    <w:rsid w:val="275C4D0B"/>
    <w:rsid w:val="27784B18"/>
    <w:rsid w:val="27D833AC"/>
    <w:rsid w:val="27E00349"/>
    <w:rsid w:val="27F81F67"/>
    <w:rsid w:val="28720C98"/>
    <w:rsid w:val="28AD2191"/>
    <w:rsid w:val="28D70D19"/>
    <w:rsid w:val="28F00B85"/>
    <w:rsid w:val="28F50C62"/>
    <w:rsid w:val="2958426C"/>
    <w:rsid w:val="295A34DE"/>
    <w:rsid w:val="2A0A6659"/>
    <w:rsid w:val="2A610317"/>
    <w:rsid w:val="2A71519B"/>
    <w:rsid w:val="2A74388A"/>
    <w:rsid w:val="2A8A6045"/>
    <w:rsid w:val="2AD158A5"/>
    <w:rsid w:val="2B047967"/>
    <w:rsid w:val="2B226F3D"/>
    <w:rsid w:val="2B621FCD"/>
    <w:rsid w:val="2B8F3204"/>
    <w:rsid w:val="2BD6338F"/>
    <w:rsid w:val="2CAE7C14"/>
    <w:rsid w:val="2CC6146C"/>
    <w:rsid w:val="2CE32FAF"/>
    <w:rsid w:val="2D977D59"/>
    <w:rsid w:val="2DD14BB3"/>
    <w:rsid w:val="2DE40C4F"/>
    <w:rsid w:val="2DEA3AFD"/>
    <w:rsid w:val="2DEC2A59"/>
    <w:rsid w:val="2E346AB7"/>
    <w:rsid w:val="2EDB5A1D"/>
    <w:rsid w:val="2F054CC9"/>
    <w:rsid w:val="2F1001C4"/>
    <w:rsid w:val="2FA16505"/>
    <w:rsid w:val="2FAC369A"/>
    <w:rsid w:val="30064379"/>
    <w:rsid w:val="30A24E18"/>
    <w:rsid w:val="310E2268"/>
    <w:rsid w:val="31240565"/>
    <w:rsid w:val="319172C0"/>
    <w:rsid w:val="31A513AB"/>
    <w:rsid w:val="31CA4161"/>
    <w:rsid w:val="32013FF7"/>
    <w:rsid w:val="326C656D"/>
    <w:rsid w:val="32920F17"/>
    <w:rsid w:val="32A45DC9"/>
    <w:rsid w:val="32D016C0"/>
    <w:rsid w:val="332C2FBD"/>
    <w:rsid w:val="33932DD2"/>
    <w:rsid w:val="33976262"/>
    <w:rsid w:val="33B774AF"/>
    <w:rsid w:val="33BB653A"/>
    <w:rsid w:val="3414309D"/>
    <w:rsid w:val="345869C3"/>
    <w:rsid w:val="3496554E"/>
    <w:rsid w:val="34A52C56"/>
    <w:rsid w:val="34B93E3A"/>
    <w:rsid w:val="34BF2574"/>
    <w:rsid w:val="34CA228E"/>
    <w:rsid w:val="35242D5A"/>
    <w:rsid w:val="35420F7D"/>
    <w:rsid w:val="35776362"/>
    <w:rsid w:val="35A6297B"/>
    <w:rsid w:val="35DB2676"/>
    <w:rsid w:val="35DB67B1"/>
    <w:rsid w:val="36065034"/>
    <w:rsid w:val="36B40E5F"/>
    <w:rsid w:val="36C27991"/>
    <w:rsid w:val="36F41077"/>
    <w:rsid w:val="36F47BC3"/>
    <w:rsid w:val="37114EEF"/>
    <w:rsid w:val="372062E5"/>
    <w:rsid w:val="37487AF9"/>
    <w:rsid w:val="376571EB"/>
    <w:rsid w:val="3767019D"/>
    <w:rsid w:val="37B76EF0"/>
    <w:rsid w:val="37CA7295"/>
    <w:rsid w:val="38F501A9"/>
    <w:rsid w:val="3900114A"/>
    <w:rsid w:val="39557C4D"/>
    <w:rsid w:val="395C2293"/>
    <w:rsid w:val="39CF77A1"/>
    <w:rsid w:val="39DD4846"/>
    <w:rsid w:val="3A6A1C15"/>
    <w:rsid w:val="3AA24C8B"/>
    <w:rsid w:val="3B375D21"/>
    <w:rsid w:val="3B452869"/>
    <w:rsid w:val="3B7328C0"/>
    <w:rsid w:val="3C6D11D9"/>
    <w:rsid w:val="3C8F5CC1"/>
    <w:rsid w:val="3D3911CD"/>
    <w:rsid w:val="3D620F16"/>
    <w:rsid w:val="3D7461FF"/>
    <w:rsid w:val="3DE7503F"/>
    <w:rsid w:val="3E246C96"/>
    <w:rsid w:val="3E38435E"/>
    <w:rsid w:val="3E586CCA"/>
    <w:rsid w:val="3E7735E0"/>
    <w:rsid w:val="3EA3437A"/>
    <w:rsid w:val="3EC601E7"/>
    <w:rsid w:val="3EF251D5"/>
    <w:rsid w:val="3EFC5080"/>
    <w:rsid w:val="3F4E3921"/>
    <w:rsid w:val="3F971AE7"/>
    <w:rsid w:val="3FBA6ECF"/>
    <w:rsid w:val="3FF125A3"/>
    <w:rsid w:val="404661B2"/>
    <w:rsid w:val="40BD2E5C"/>
    <w:rsid w:val="40F42BA5"/>
    <w:rsid w:val="40FF5CB5"/>
    <w:rsid w:val="41002CCE"/>
    <w:rsid w:val="41B92C56"/>
    <w:rsid w:val="41BE341B"/>
    <w:rsid w:val="41D26B14"/>
    <w:rsid w:val="41F57B8A"/>
    <w:rsid w:val="42226CEE"/>
    <w:rsid w:val="42707336"/>
    <w:rsid w:val="42A27EEE"/>
    <w:rsid w:val="431157D6"/>
    <w:rsid w:val="43B3665C"/>
    <w:rsid w:val="43D47695"/>
    <w:rsid w:val="43EE4E40"/>
    <w:rsid w:val="43FD38FB"/>
    <w:rsid w:val="445648A8"/>
    <w:rsid w:val="445B34EE"/>
    <w:rsid w:val="44B373C9"/>
    <w:rsid w:val="44E92A28"/>
    <w:rsid w:val="44F42013"/>
    <w:rsid w:val="458B505F"/>
    <w:rsid w:val="45A23348"/>
    <w:rsid w:val="460D5AB5"/>
    <w:rsid w:val="4654019B"/>
    <w:rsid w:val="470F3B61"/>
    <w:rsid w:val="47220358"/>
    <w:rsid w:val="472D391F"/>
    <w:rsid w:val="47414A3B"/>
    <w:rsid w:val="4754777C"/>
    <w:rsid w:val="477E3E54"/>
    <w:rsid w:val="47997458"/>
    <w:rsid w:val="479A6980"/>
    <w:rsid w:val="47AD01B4"/>
    <w:rsid w:val="47DA60D2"/>
    <w:rsid w:val="47FC1B98"/>
    <w:rsid w:val="482C7009"/>
    <w:rsid w:val="482D7479"/>
    <w:rsid w:val="483E351B"/>
    <w:rsid w:val="485F458E"/>
    <w:rsid w:val="48714B73"/>
    <w:rsid w:val="48CE6AC8"/>
    <w:rsid w:val="492B6829"/>
    <w:rsid w:val="49644269"/>
    <w:rsid w:val="496C53FC"/>
    <w:rsid w:val="49A12921"/>
    <w:rsid w:val="4A807431"/>
    <w:rsid w:val="4A8C3EA6"/>
    <w:rsid w:val="4AA177A8"/>
    <w:rsid w:val="4AC863BA"/>
    <w:rsid w:val="4B331DA0"/>
    <w:rsid w:val="4B5253BC"/>
    <w:rsid w:val="4B7A67DE"/>
    <w:rsid w:val="4BAF682F"/>
    <w:rsid w:val="4BB26ACA"/>
    <w:rsid w:val="4BD33591"/>
    <w:rsid w:val="4BDB0240"/>
    <w:rsid w:val="4BDC43D9"/>
    <w:rsid w:val="4C405325"/>
    <w:rsid w:val="4C672613"/>
    <w:rsid w:val="4C720B85"/>
    <w:rsid w:val="4CD4678F"/>
    <w:rsid w:val="4D550D76"/>
    <w:rsid w:val="4DA43F20"/>
    <w:rsid w:val="4E04664B"/>
    <w:rsid w:val="4E3601A5"/>
    <w:rsid w:val="4E474CB2"/>
    <w:rsid w:val="4E7E7880"/>
    <w:rsid w:val="4E8E3701"/>
    <w:rsid w:val="4EE06284"/>
    <w:rsid w:val="4EEE6EF8"/>
    <w:rsid w:val="4F113BC9"/>
    <w:rsid w:val="4F532FE6"/>
    <w:rsid w:val="4F67621E"/>
    <w:rsid w:val="500D00DC"/>
    <w:rsid w:val="50A94E58"/>
    <w:rsid w:val="50E3271F"/>
    <w:rsid w:val="510F7844"/>
    <w:rsid w:val="51F058B6"/>
    <w:rsid w:val="52533EAA"/>
    <w:rsid w:val="530920DD"/>
    <w:rsid w:val="53C90C5C"/>
    <w:rsid w:val="53EC0365"/>
    <w:rsid w:val="53ED5639"/>
    <w:rsid w:val="540B64E6"/>
    <w:rsid w:val="541F1BF1"/>
    <w:rsid w:val="542233DC"/>
    <w:rsid w:val="54274FBA"/>
    <w:rsid w:val="542E56AB"/>
    <w:rsid w:val="545F7CBE"/>
    <w:rsid w:val="54AF24CD"/>
    <w:rsid w:val="54E616AC"/>
    <w:rsid w:val="5508693A"/>
    <w:rsid w:val="551A2E83"/>
    <w:rsid w:val="55956704"/>
    <w:rsid w:val="55AD3F8B"/>
    <w:rsid w:val="55E43242"/>
    <w:rsid w:val="56773947"/>
    <w:rsid w:val="56D13BB5"/>
    <w:rsid w:val="56EC288B"/>
    <w:rsid w:val="574C1A57"/>
    <w:rsid w:val="576A276C"/>
    <w:rsid w:val="57D61ED5"/>
    <w:rsid w:val="57FF6D0D"/>
    <w:rsid w:val="580F23CE"/>
    <w:rsid w:val="589406A0"/>
    <w:rsid w:val="58C556EA"/>
    <w:rsid w:val="58D301CA"/>
    <w:rsid w:val="59197FAC"/>
    <w:rsid w:val="591D5342"/>
    <w:rsid w:val="59A46B47"/>
    <w:rsid w:val="59D02F00"/>
    <w:rsid w:val="5A271D8F"/>
    <w:rsid w:val="5A283D7E"/>
    <w:rsid w:val="5B2951C8"/>
    <w:rsid w:val="5B551A02"/>
    <w:rsid w:val="5B5D22E6"/>
    <w:rsid w:val="5C3F411D"/>
    <w:rsid w:val="5C623812"/>
    <w:rsid w:val="5CC751F2"/>
    <w:rsid w:val="5D3E722C"/>
    <w:rsid w:val="5D4B627E"/>
    <w:rsid w:val="5D91117B"/>
    <w:rsid w:val="5D954685"/>
    <w:rsid w:val="5D9A385B"/>
    <w:rsid w:val="5D9F7797"/>
    <w:rsid w:val="5DA13F72"/>
    <w:rsid w:val="5DBF3CE2"/>
    <w:rsid w:val="5DF85574"/>
    <w:rsid w:val="5E466B52"/>
    <w:rsid w:val="5EF04276"/>
    <w:rsid w:val="5F427298"/>
    <w:rsid w:val="5F79127D"/>
    <w:rsid w:val="5F7D57FD"/>
    <w:rsid w:val="5FE928B8"/>
    <w:rsid w:val="605249DB"/>
    <w:rsid w:val="60E15EBE"/>
    <w:rsid w:val="61DC6E83"/>
    <w:rsid w:val="6220403C"/>
    <w:rsid w:val="623975EF"/>
    <w:rsid w:val="62464C6A"/>
    <w:rsid w:val="63214D55"/>
    <w:rsid w:val="63B87CA0"/>
    <w:rsid w:val="63D871B3"/>
    <w:rsid w:val="63ED77F8"/>
    <w:rsid w:val="63F2234D"/>
    <w:rsid w:val="65346EE9"/>
    <w:rsid w:val="654774E2"/>
    <w:rsid w:val="659075A0"/>
    <w:rsid w:val="659D01F1"/>
    <w:rsid w:val="65A34E3D"/>
    <w:rsid w:val="66343CB9"/>
    <w:rsid w:val="665B4662"/>
    <w:rsid w:val="66AC130F"/>
    <w:rsid w:val="66BD26CD"/>
    <w:rsid w:val="66DB6B2C"/>
    <w:rsid w:val="66E96BC7"/>
    <w:rsid w:val="67155AA8"/>
    <w:rsid w:val="67430C89"/>
    <w:rsid w:val="67E515CC"/>
    <w:rsid w:val="67E67F31"/>
    <w:rsid w:val="68D55FE9"/>
    <w:rsid w:val="68EE6F40"/>
    <w:rsid w:val="68FB1BA5"/>
    <w:rsid w:val="69672293"/>
    <w:rsid w:val="6997409B"/>
    <w:rsid w:val="6AA63406"/>
    <w:rsid w:val="6AA91575"/>
    <w:rsid w:val="6B276C52"/>
    <w:rsid w:val="6B515117"/>
    <w:rsid w:val="6B546446"/>
    <w:rsid w:val="6BC35D3E"/>
    <w:rsid w:val="6BE760D8"/>
    <w:rsid w:val="6BFB2D17"/>
    <w:rsid w:val="6C167D9D"/>
    <w:rsid w:val="6C706001"/>
    <w:rsid w:val="6C972A4A"/>
    <w:rsid w:val="6D4265D2"/>
    <w:rsid w:val="6D455EB9"/>
    <w:rsid w:val="6E679954"/>
    <w:rsid w:val="6F1D7C08"/>
    <w:rsid w:val="6F430BFB"/>
    <w:rsid w:val="6F971E8A"/>
    <w:rsid w:val="6F9D1450"/>
    <w:rsid w:val="6FB710A4"/>
    <w:rsid w:val="6FC376DF"/>
    <w:rsid w:val="70EC3203"/>
    <w:rsid w:val="711441C5"/>
    <w:rsid w:val="72B37921"/>
    <w:rsid w:val="72DE12FC"/>
    <w:rsid w:val="72E357CC"/>
    <w:rsid w:val="732C4F7F"/>
    <w:rsid w:val="733076B3"/>
    <w:rsid w:val="734F11B5"/>
    <w:rsid w:val="73BB0E59"/>
    <w:rsid w:val="740A44C3"/>
    <w:rsid w:val="7410434B"/>
    <w:rsid w:val="7429613A"/>
    <w:rsid w:val="745B6F86"/>
    <w:rsid w:val="7481237D"/>
    <w:rsid w:val="748C1BE9"/>
    <w:rsid w:val="74CF9E46"/>
    <w:rsid w:val="74DF4DAD"/>
    <w:rsid w:val="74F50092"/>
    <w:rsid w:val="752D153B"/>
    <w:rsid w:val="75F0102E"/>
    <w:rsid w:val="764E6296"/>
    <w:rsid w:val="767158E2"/>
    <w:rsid w:val="76734354"/>
    <w:rsid w:val="76ED029B"/>
    <w:rsid w:val="7712299E"/>
    <w:rsid w:val="78596E46"/>
    <w:rsid w:val="78881FDB"/>
    <w:rsid w:val="788A40FC"/>
    <w:rsid w:val="78FA54B6"/>
    <w:rsid w:val="79345623"/>
    <w:rsid w:val="793C5102"/>
    <w:rsid w:val="796C208D"/>
    <w:rsid w:val="7A023D7E"/>
    <w:rsid w:val="7A045C1B"/>
    <w:rsid w:val="7AED3EA7"/>
    <w:rsid w:val="7AFE3666"/>
    <w:rsid w:val="7B35310B"/>
    <w:rsid w:val="7B963F84"/>
    <w:rsid w:val="7B9A478B"/>
    <w:rsid w:val="7BBA19C6"/>
    <w:rsid w:val="7BEE5C56"/>
    <w:rsid w:val="7BFC28B9"/>
    <w:rsid w:val="7C4316A0"/>
    <w:rsid w:val="7C4F50AE"/>
    <w:rsid w:val="7CC02CCA"/>
    <w:rsid w:val="7CC20A8C"/>
    <w:rsid w:val="7D0460BF"/>
    <w:rsid w:val="7D57485B"/>
    <w:rsid w:val="7DB37AC7"/>
    <w:rsid w:val="7DC75449"/>
    <w:rsid w:val="7DD773B1"/>
    <w:rsid w:val="7DD81787"/>
    <w:rsid w:val="7DE142B9"/>
    <w:rsid w:val="7DF350DC"/>
    <w:rsid w:val="7EB42573"/>
    <w:rsid w:val="7EFA7FDB"/>
    <w:rsid w:val="7F152742"/>
    <w:rsid w:val="7F256E27"/>
    <w:rsid w:val="7F60707F"/>
    <w:rsid w:val="7F7D795A"/>
    <w:rsid w:val="7FA07965"/>
    <w:rsid w:val="7FDD56A3"/>
    <w:rsid w:val="7FE59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C6"/>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rsid w:val="001B46C6"/>
    <w:pPr>
      <w:keepNext/>
      <w:keepLines/>
      <w:spacing w:before="340" w:after="330" w:line="578"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Char"/>
    <w:uiPriority w:val="9"/>
    <w:unhideWhenUsed/>
    <w:qFormat/>
    <w:rsid w:val="001B46C6"/>
    <w:pPr>
      <w:ind w:firstLine="48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B46C6"/>
    <w:pPr>
      <w:spacing w:line="240" w:lineRule="auto"/>
    </w:pPr>
    <w:rPr>
      <w:sz w:val="18"/>
      <w:szCs w:val="18"/>
    </w:rPr>
  </w:style>
  <w:style w:type="paragraph" w:styleId="a4">
    <w:name w:val="footer"/>
    <w:basedOn w:val="a"/>
    <w:link w:val="Char0"/>
    <w:uiPriority w:val="99"/>
    <w:unhideWhenUsed/>
    <w:qFormat/>
    <w:rsid w:val="001B46C6"/>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rsid w:val="001B46C6"/>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1B46C6"/>
  </w:style>
  <w:style w:type="paragraph" w:styleId="a6">
    <w:name w:val="footnote text"/>
    <w:basedOn w:val="a"/>
    <w:link w:val="Char2"/>
    <w:uiPriority w:val="99"/>
    <w:unhideWhenUsed/>
    <w:qFormat/>
    <w:rsid w:val="001B46C6"/>
    <w:pPr>
      <w:snapToGrid w:val="0"/>
      <w:jc w:val="left"/>
    </w:pPr>
    <w:rPr>
      <w:sz w:val="18"/>
      <w:szCs w:val="18"/>
    </w:rPr>
  </w:style>
  <w:style w:type="paragraph" w:styleId="20">
    <w:name w:val="toc 2"/>
    <w:basedOn w:val="a"/>
    <w:next w:val="a"/>
    <w:uiPriority w:val="39"/>
    <w:unhideWhenUsed/>
    <w:qFormat/>
    <w:rsid w:val="001B46C6"/>
    <w:pPr>
      <w:ind w:leftChars="200" w:left="420"/>
    </w:pPr>
  </w:style>
  <w:style w:type="table" w:styleId="a7">
    <w:name w:val="Table Grid"/>
    <w:basedOn w:val="a1"/>
    <w:uiPriority w:val="39"/>
    <w:qFormat/>
    <w:rsid w:val="001B4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1B46C6"/>
    <w:rPr>
      <w:color w:val="0563C1" w:themeColor="hyperlink"/>
      <w:u w:val="single"/>
    </w:rPr>
  </w:style>
  <w:style w:type="character" w:styleId="a9">
    <w:name w:val="footnote reference"/>
    <w:basedOn w:val="a0"/>
    <w:uiPriority w:val="99"/>
    <w:unhideWhenUsed/>
    <w:qFormat/>
    <w:rsid w:val="001B46C6"/>
    <w:rPr>
      <w:vertAlign w:val="superscript"/>
    </w:rPr>
  </w:style>
  <w:style w:type="character" w:customStyle="1" w:styleId="1Char">
    <w:name w:val="标题 1 Char"/>
    <w:basedOn w:val="a0"/>
    <w:link w:val="1"/>
    <w:uiPriority w:val="9"/>
    <w:qFormat/>
    <w:rsid w:val="001B46C6"/>
    <w:rPr>
      <w:rFonts w:ascii="黑体" w:eastAsia="黑体" w:hAnsi="黑体"/>
      <w:bCs/>
      <w:kern w:val="44"/>
      <w:sz w:val="28"/>
      <w:szCs w:val="28"/>
    </w:rPr>
  </w:style>
  <w:style w:type="character" w:customStyle="1" w:styleId="2Char">
    <w:name w:val="标题 2 Char"/>
    <w:basedOn w:val="a0"/>
    <w:link w:val="2"/>
    <w:uiPriority w:val="9"/>
    <w:qFormat/>
    <w:rsid w:val="001B46C6"/>
    <w:rPr>
      <w:rFonts w:eastAsia="宋体"/>
      <w:b/>
      <w:sz w:val="24"/>
    </w:rPr>
  </w:style>
  <w:style w:type="character" w:customStyle="1" w:styleId="Char1">
    <w:name w:val="页眉 Char"/>
    <w:basedOn w:val="a0"/>
    <w:link w:val="a5"/>
    <w:uiPriority w:val="99"/>
    <w:qFormat/>
    <w:rsid w:val="001B46C6"/>
    <w:rPr>
      <w:rFonts w:eastAsia="宋体"/>
      <w:sz w:val="18"/>
      <w:szCs w:val="18"/>
    </w:rPr>
  </w:style>
  <w:style w:type="character" w:customStyle="1" w:styleId="Char0">
    <w:name w:val="页脚 Char"/>
    <w:basedOn w:val="a0"/>
    <w:link w:val="a4"/>
    <w:uiPriority w:val="99"/>
    <w:qFormat/>
    <w:rsid w:val="001B46C6"/>
    <w:rPr>
      <w:rFonts w:eastAsia="宋体"/>
      <w:sz w:val="18"/>
      <w:szCs w:val="18"/>
    </w:rPr>
  </w:style>
  <w:style w:type="paragraph" w:customStyle="1" w:styleId="11">
    <w:name w:val="列出段落1"/>
    <w:basedOn w:val="a"/>
    <w:uiPriority w:val="34"/>
    <w:qFormat/>
    <w:rsid w:val="001B46C6"/>
    <w:pPr>
      <w:ind w:firstLine="420"/>
    </w:pPr>
  </w:style>
  <w:style w:type="paragraph" w:customStyle="1" w:styleId="TOC1">
    <w:name w:val="TOC 标题1"/>
    <w:basedOn w:val="1"/>
    <w:next w:val="a"/>
    <w:uiPriority w:val="39"/>
    <w:unhideWhenUsed/>
    <w:qFormat/>
    <w:rsid w:val="001B46C6"/>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2">
    <w:name w:val="脚注文本 Char"/>
    <w:basedOn w:val="a0"/>
    <w:link w:val="a6"/>
    <w:uiPriority w:val="99"/>
    <w:semiHidden/>
    <w:qFormat/>
    <w:rsid w:val="001B46C6"/>
    <w:rPr>
      <w:rFonts w:ascii="宋体" w:eastAsia="宋体" w:hAnsi="宋体"/>
      <w:sz w:val="18"/>
      <w:szCs w:val="18"/>
    </w:rPr>
  </w:style>
  <w:style w:type="character" w:customStyle="1" w:styleId="Char">
    <w:name w:val="批注框文本 Char"/>
    <w:basedOn w:val="a0"/>
    <w:link w:val="a3"/>
    <w:uiPriority w:val="99"/>
    <w:semiHidden/>
    <w:qFormat/>
    <w:rsid w:val="001B46C6"/>
    <w:rPr>
      <w:rFonts w:ascii="宋体" w:hAnsi="宋体"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Char"/>
    <w:uiPriority w:val="9"/>
    <w:unhideWhenUsed/>
    <w:qFormat/>
    <w:pPr>
      <w:ind w:firstLine="48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style>
  <w:style w:type="paragraph" w:styleId="a6">
    <w:name w:val="footnote text"/>
    <w:basedOn w:val="a"/>
    <w:link w:val="Char2"/>
    <w:uiPriority w:val="99"/>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styleId="a9">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黑体" w:eastAsia="黑体" w:hAnsi="黑体"/>
      <w:bCs/>
      <w:kern w:val="44"/>
      <w:sz w:val="28"/>
      <w:szCs w:val="28"/>
    </w:rPr>
  </w:style>
  <w:style w:type="character" w:customStyle="1" w:styleId="2Char">
    <w:name w:val="标题 2 Char"/>
    <w:basedOn w:val="a0"/>
    <w:link w:val="2"/>
    <w:uiPriority w:val="9"/>
    <w:qFormat/>
    <w:rPr>
      <w:rFonts w:eastAsia="宋体"/>
      <w:b/>
      <w:sz w:val="24"/>
    </w:rPr>
  </w:style>
  <w:style w:type="character" w:customStyle="1" w:styleId="Char1">
    <w:name w:val="页眉 Char"/>
    <w:basedOn w:val="a0"/>
    <w:link w:val="a5"/>
    <w:uiPriority w:val="99"/>
    <w:qFormat/>
    <w:rPr>
      <w:rFonts w:eastAsia="宋体"/>
      <w:sz w:val="18"/>
      <w:szCs w:val="18"/>
    </w:rPr>
  </w:style>
  <w:style w:type="character" w:customStyle="1" w:styleId="Char0">
    <w:name w:val="页脚 Char"/>
    <w:basedOn w:val="a0"/>
    <w:link w:val="a4"/>
    <w:uiPriority w:val="99"/>
    <w:qFormat/>
    <w:rPr>
      <w:rFonts w:eastAsia="宋体"/>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2">
    <w:name w:val="脚注文本 Char"/>
    <w:basedOn w:val="a0"/>
    <w:link w:val="a6"/>
    <w:uiPriority w:val="99"/>
    <w:semiHidden/>
    <w:qFormat/>
    <w:rPr>
      <w:rFonts w:ascii="宋体" w:eastAsia="宋体" w:hAnsi="宋体"/>
      <w:sz w:val="18"/>
      <w:szCs w:val="18"/>
    </w:rPr>
  </w:style>
  <w:style w:type="character" w:customStyle="1" w:styleId="Char">
    <w:name w:val="批注框文本 Char"/>
    <w:basedOn w:val="a0"/>
    <w:link w:val="a3"/>
    <w:uiPriority w:val="99"/>
    <w:semiHidden/>
    <w:qFormat/>
    <w:rPr>
      <w:rFonts w:ascii="宋体" w:hAnsi="宋体"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1442</Words>
  <Characters>8221</Characters>
  <Application>Microsoft Office Word</Application>
  <DocSecurity>0</DocSecurity>
  <Lines>68</Lines>
  <Paragraphs>19</Paragraphs>
  <ScaleCrop>false</ScaleCrop>
  <Company>USST</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dc:creator>
  <cp:lastModifiedBy>市财政局</cp:lastModifiedBy>
  <cp:revision>7</cp:revision>
  <cp:lastPrinted>2019-08-22T10:07:00Z</cp:lastPrinted>
  <dcterms:created xsi:type="dcterms:W3CDTF">2019-05-30T07:36:00Z</dcterms:created>
  <dcterms:modified xsi:type="dcterms:W3CDTF">2019-08-22T10:07:00Z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