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F87" w:rsidRPr="005B3B0C" w:rsidRDefault="005B3B0C" w:rsidP="005B3B0C">
      <w:pPr>
        <w:ind w:firstLineChars="0" w:firstLine="0"/>
        <w:jc w:val="left"/>
        <w:rPr>
          <w:rFonts w:ascii="黑体" w:eastAsia="黑体" w:hAnsi="黑体"/>
          <w:sz w:val="32"/>
          <w:szCs w:val="32"/>
        </w:rPr>
      </w:pPr>
      <w:r w:rsidRPr="005B3B0C">
        <w:rPr>
          <w:rFonts w:ascii="黑体" w:eastAsia="黑体" w:hAnsi="黑体" w:hint="eastAsia"/>
          <w:sz w:val="32"/>
          <w:szCs w:val="32"/>
        </w:rPr>
        <w:t>附件</w:t>
      </w:r>
    </w:p>
    <w:p w:rsidR="00194F87" w:rsidRDefault="00194F87">
      <w:pPr>
        <w:ind w:firstLine="480"/>
      </w:pPr>
    </w:p>
    <w:p w:rsidR="00194F87" w:rsidRDefault="00194F87">
      <w:pPr>
        <w:ind w:firstLine="480"/>
      </w:pPr>
    </w:p>
    <w:p w:rsidR="00194F87" w:rsidRDefault="00194F87">
      <w:pPr>
        <w:ind w:firstLine="480"/>
      </w:pPr>
    </w:p>
    <w:p w:rsidR="00194F87" w:rsidRDefault="00194F87">
      <w:pPr>
        <w:ind w:firstLine="480"/>
      </w:pPr>
    </w:p>
    <w:p w:rsidR="00194F87" w:rsidRDefault="0007605F">
      <w:pPr>
        <w:ind w:firstLineChars="0" w:firstLine="0"/>
        <w:jc w:val="center"/>
        <w:rPr>
          <w:rFonts w:ascii="黑体" w:eastAsia="黑体" w:hAnsi="黑体"/>
          <w:sz w:val="44"/>
          <w:szCs w:val="44"/>
        </w:rPr>
      </w:pPr>
      <w:r>
        <w:rPr>
          <w:rFonts w:ascii="黑体" w:eastAsia="黑体" w:hAnsi="黑体"/>
          <w:sz w:val="44"/>
          <w:szCs w:val="44"/>
        </w:rPr>
        <w:t>石狮市安全生产标准化建设</w:t>
      </w:r>
    </w:p>
    <w:p w:rsidR="00194F87" w:rsidRDefault="0007605F">
      <w:pPr>
        <w:ind w:firstLineChars="0" w:firstLine="0"/>
        <w:jc w:val="center"/>
        <w:rPr>
          <w:rFonts w:ascii="黑体" w:eastAsia="黑体" w:hAnsi="黑体"/>
          <w:sz w:val="44"/>
          <w:szCs w:val="44"/>
        </w:rPr>
      </w:pPr>
      <w:r>
        <w:rPr>
          <w:rFonts w:ascii="黑体" w:eastAsia="黑体" w:hAnsi="黑体" w:hint="eastAsia"/>
          <w:sz w:val="44"/>
          <w:szCs w:val="44"/>
        </w:rPr>
        <w:t>专项资金绩效评价报告</w:t>
      </w:r>
    </w:p>
    <w:p w:rsidR="00194F87" w:rsidRDefault="00194F87">
      <w:pPr>
        <w:ind w:firstLine="480"/>
      </w:pPr>
    </w:p>
    <w:p w:rsidR="00194F87" w:rsidRDefault="00194F87">
      <w:pPr>
        <w:ind w:firstLineChars="0" w:firstLine="0"/>
      </w:pPr>
    </w:p>
    <w:p w:rsidR="00194F87" w:rsidRDefault="00194F87">
      <w:pPr>
        <w:ind w:firstLine="480"/>
      </w:pPr>
    </w:p>
    <w:p w:rsidR="00194F87" w:rsidRDefault="00194F87">
      <w:pPr>
        <w:ind w:firstLine="480"/>
      </w:pPr>
    </w:p>
    <w:tbl>
      <w:tblPr>
        <w:tblStyle w:val="a8"/>
        <w:tblW w:w="8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27"/>
        <w:gridCol w:w="6169"/>
      </w:tblGrid>
      <w:tr w:rsidR="00194F87">
        <w:tc>
          <w:tcPr>
            <w:tcW w:w="2127" w:type="dxa"/>
          </w:tcPr>
          <w:p w:rsidR="00194F87" w:rsidRDefault="0007605F">
            <w:pPr>
              <w:ind w:firstLineChars="0" w:firstLine="0"/>
              <w:jc w:val="distribute"/>
              <w:rPr>
                <w:sz w:val="28"/>
                <w:szCs w:val="28"/>
              </w:rPr>
            </w:pPr>
            <w:r>
              <w:rPr>
                <w:rFonts w:hint="eastAsia"/>
                <w:sz w:val="28"/>
                <w:szCs w:val="28"/>
              </w:rPr>
              <w:t>项目名称：</w:t>
            </w:r>
          </w:p>
        </w:tc>
        <w:tc>
          <w:tcPr>
            <w:tcW w:w="6169" w:type="dxa"/>
            <w:tcBorders>
              <w:bottom w:val="single" w:sz="4" w:space="0" w:color="auto"/>
            </w:tcBorders>
          </w:tcPr>
          <w:p w:rsidR="00194F87" w:rsidRDefault="0007605F">
            <w:pPr>
              <w:ind w:firstLineChars="0" w:firstLine="0"/>
              <w:jc w:val="center"/>
              <w:rPr>
                <w:color w:val="000000" w:themeColor="text1"/>
                <w:sz w:val="28"/>
                <w:szCs w:val="28"/>
              </w:rPr>
            </w:pPr>
            <w:r>
              <w:rPr>
                <w:color w:val="000000" w:themeColor="text1"/>
                <w:sz w:val="28"/>
                <w:szCs w:val="28"/>
              </w:rPr>
              <w:t>石狮市安全生产标准化建设</w:t>
            </w:r>
          </w:p>
        </w:tc>
      </w:tr>
      <w:tr w:rsidR="00194F87">
        <w:tc>
          <w:tcPr>
            <w:tcW w:w="2127" w:type="dxa"/>
          </w:tcPr>
          <w:p w:rsidR="00194F87" w:rsidRDefault="0007605F">
            <w:pPr>
              <w:ind w:firstLineChars="0" w:firstLine="0"/>
              <w:jc w:val="distribute"/>
              <w:rPr>
                <w:sz w:val="28"/>
                <w:szCs w:val="28"/>
              </w:rPr>
            </w:pPr>
            <w:r>
              <w:rPr>
                <w:rFonts w:hint="eastAsia"/>
                <w:sz w:val="28"/>
                <w:szCs w:val="28"/>
              </w:rPr>
              <w:t>项目承担单位：</w:t>
            </w:r>
          </w:p>
        </w:tc>
        <w:tc>
          <w:tcPr>
            <w:tcW w:w="6169" w:type="dxa"/>
            <w:tcBorders>
              <w:bottom w:val="single" w:sz="4" w:space="0" w:color="auto"/>
            </w:tcBorders>
          </w:tcPr>
          <w:p w:rsidR="00194F87" w:rsidRDefault="0007605F">
            <w:pPr>
              <w:ind w:firstLineChars="0" w:firstLine="0"/>
              <w:jc w:val="center"/>
              <w:rPr>
                <w:color w:val="000000" w:themeColor="text1"/>
                <w:sz w:val="28"/>
                <w:szCs w:val="28"/>
              </w:rPr>
            </w:pPr>
            <w:r>
              <w:rPr>
                <w:rFonts w:hint="eastAsia"/>
                <w:color w:val="000000" w:themeColor="text1"/>
                <w:sz w:val="28"/>
                <w:szCs w:val="28"/>
              </w:rPr>
              <w:t>石狮</w:t>
            </w:r>
            <w:r>
              <w:rPr>
                <w:color w:val="000000" w:themeColor="text1"/>
                <w:sz w:val="28"/>
                <w:szCs w:val="28"/>
              </w:rPr>
              <w:t>市</w:t>
            </w:r>
            <w:r>
              <w:rPr>
                <w:rFonts w:hint="eastAsia"/>
                <w:color w:val="000000" w:themeColor="text1"/>
                <w:sz w:val="28"/>
                <w:szCs w:val="28"/>
              </w:rPr>
              <w:t>商务局</w:t>
            </w:r>
          </w:p>
        </w:tc>
      </w:tr>
      <w:tr w:rsidR="00194F87">
        <w:tc>
          <w:tcPr>
            <w:tcW w:w="2127" w:type="dxa"/>
          </w:tcPr>
          <w:p w:rsidR="00194F87" w:rsidRDefault="0007605F">
            <w:pPr>
              <w:ind w:firstLineChars="0" w:firstLine="0"/>
              <w:jc w:val="distribute"/>
              <w:rPr>
                <w:sz w:val="28"/>
                <w:szCs w:val="28"/>
              </w:rPr>
            </w:pPr>
            <w:r>
              <w:rPr>
                <w:rFonts w:hint="eastAsia"/>
                <w:sz w:val="28"/>
                <w:szCs w:val="28"/>
              </w:rPr>
              <w:t>项目总金额：</w:t>
            </w:r>
          </w:p>
        </w:tc>
        <w:tc>
          <w:tcPr>
            <w:tcW w:w="6169" w:type="dxa"/>
            <w:tcBorders>
              <w:top w:val="single" w:sz="4" w:space="0" w:color="auto"/>
              <w:bottom w:val="single" w:sz="4" w:space="0" w:color="auto"/>
            </w:tcBorders>
          </w:tcPr>
          <w:p w:rsidR="00194F87" w:rsidRDefault="0007605F">
            <w:pPr>
              <w:ind w:firstLineChars="0" w:firstLine="0"/>
              <w:jc w:val="center"/>
              <w:rPr>
                <w:color w:val="000000" w:themeColor="text1"/>
                <w:sz w:val="28"/>
                <w:szCs w:val="28"/>
              </w:rPr>
            </w:pPr>
            <w:r>
              <w:rPr>
                <w:rFonts w:hint="eastAsia"/>
                <w:color w:val="000000" w:themeColor="text1"/>
                <w:sz w:val="28"/>
                <w:szCs w:val="28"/>
              </w:rPr>
              <w:t>63万元</w:t>
            </w:r>
          </w:p>
        </w:tc>
      </w:tr>
      <w:tr w:rsidR="00194F87">
        <w:tc>
          <w:tcPr>
            <w:tcW w:w="2127" w:type="dxa"/>
          </w:tcPr>
          <w:p w:rsidR="00194F87" w:rsidRDefault="0007605F">
            <w:pPr>
              <w:ind w:firstLineChars="0" w:firstLine="0"/>
              <w:jc w:val="distribute"/>
              <w:rPr>
                <w:sz w:val="28"/>
                <w:szCs w:val="28"/>
              </w:rPr>
            </w:pPr>
            <w:r>
              <w:rPr>
                <w:rFonts w:hint="eastAsia"/>
                <w:sz w:val="28"/>
                <w:szCs w:val="28"/>
              </w:rPr>
              <w:t>评价年度：</w:t>
            </w:r>
          </w:p>
        </w:tc>
        <w:tc>
          <w:tcPr>
            <w:tcW w:w="6169" w:type="dxa"/>
            <w:tcBorders>
              <w:top w:val="single" w:sz="4" w:space="0" w:color="auto"/>
              <w:bottom w:val="single" w:sz="4" w:space="0" w:color="auto"/>
            </w:tcBorders>
          </w:tcPr>
          <w:p w:rsidR="00194F87" w:rsidRDefault="0007605F">
            <w:pPr>
              <w:ind w:firstLineChars="0" w:firstLine="0"/>
              <w:jc w:val="center"/>
              <w:rPr>
                <w:color w:val="000000" w:themeColor="text1"/>
                <w:sz w:val="28"/>
                <w:szCs w:val="28"/>
              </w:rPr>
            </w:pPr>
            <w:r>
              <w:rPr>
                <w:rFonts w:hint="eastAsia"/>
                <w:color w:val="000000" w:themeColor="text1"/>
                <w:sz w:val="28"/>
                <w:szCs w:val="28"/>
              </w:rPr>
              <w:t>2018年度</w:t>
            </w:r>
          </w:p>
        </w:tc>
      </w:tr>
      <w:tr w:rsidR="00194F87">
        <w:tc>
          <w:tcPr>
            <w:tcW w:w="2127" w:type="dxa"/>
          </w:tcPr>
          <w:p w:rsidR="00194F87" w:rsidRDefault="0007605F">
            <w:pPr>
              <w:ind w:firstLineChars="0" w:firstLine="0"/>
              <w:jc w:val="distribute"/>
              <w:rPr>
                <w:sz w:val="28"/>
                <w:szCs w:val="28"/>
              </w:rPr>
            </w:pPr>
            <w:r>
              <w:rPr>
                <w:rFonts w:hint="eastAsia"/>
                <w:sz w:val="28"/>
                <w:szCs w:val="28"/>
              </w:rPr>
              <w:t>评价机构：</w:t>
            </w:r>
          </w:p>
        </w:tc>
        <w:tc>
          <w:tcPr>
            <w:tcW w:w="6169" w:type="dxa"/>
            <w:tcBorders>
              <w:top w:val="single" w:sz="4" w:space="0" w:color="auto"/>
              <w:bottom w:val="single" w:sz="4" w:space="0" w:color="auto"/>
            </w:tcBorders>
          </w:tcPr>
          <w:p w:rsidR="00194F87" w:rsidRDefault="0007605F">
            <w:pPr>
              <w:ind w:firstLineChars="0" w:firstLine="0"/>
              <w:jc w:val="center"/>
              <w:rPr>
                <w:color w:val="000000" w:themeColor="text1"/>
                <w:sz w:val="28"/>
                <w:szCs w:val="28"/>
              </w:rPr>
            </w:pPr>
            <w:r>
              <w:rPr>
                <w:rFonts w:hint="eastAsia"/>
                <w:color w:val="000000" w:themeColor="text1"/>
                <w:sz w:val="28"/>
                <w:szCs w:val="28"/>
              </w:rPr>
              <w:t>福建征安会计师事务所（特殊普通合伙）</w:t>
            </w:r>
          </w:p>
        </w:tc>
      </w:tr>
    </w:tbl>
    <w:p w:rsidR="00194F87" w:rsidRDefault="00194F87">
      <w:pPr>
        <w:ind w:firstLineChars="83" w:firstLine="199"/>
      </w:pPr>
    </w:p>
    <w:p w:rsidR="00194F87" w:rsidRDefault="00194F87">
      <w:pPr>
        <w:ind w:firstLineChars="0" w:firstLine="0"/>
      </w:pPr>
    </w:p>
    <w:p w:rsidR="00194F87" w:rsidRDefault="00194F87">
      <w:pPr>
        <w:ind w:firstLineChars="0" w:firstLine="0"/>
      </w:pPr>
    </w:p>
    <w:p w:rsidR="00194F87" w:rsidRDefault="00194F87">
      <w:pPr>
        <w:ind w:firstLineChars="0" w:firstLine="0"/>
      </w:pPr>
    </w:p>
    <w:p w:rsidR="00194F87" w:rsidRDefault="00194F87">
      <w:pPr>
        <w:ind w:firstLineChars="0" w:firstLine="0"/>
      </w:pPr>
    </w:p>
    <w:p w:rsidR="00194F87" w:rsidRDefault="00194F87">
      <w:pPr>
        <w:ind w:firstLineChars="0" w:firstLine="0"/>
      </w:pPr>
    </w:p>
    <w:p w:rsidR="00194F87" w:rsidRDefault="00194F87">
      <w:pPr>
        <w:ind w:firstLineChars="0" w:firstLine="0"/>
      </w:pPr>
    </w:p>
    <w:p w:rsidR="00194F87" w:rsidRDefault="00194F87">
      <w:pPr>
        <w:ind w:firstLineChars="0" w:firstLine="0"/>
      </w:pPr>
    </w:p>
    <w:p w:rsidR="00194F87" w:rsidRDefault="00194F87">
      <w:pPr>
        <w:ind w:firstLineChars="0" w:firstLine="0"/>
      </w:pPr>
    </w:p>
    <w:p w:rsidR="00194F87" w:rsidRDefault="0007605F">
      <w:pPr>
        <w:ind w:firstLineChars="0" w:firstLine="0"/>
        <w:jc w:val="center"/>
      </w:pPr>
      <w:r>
        <w:t>201</w:t>
      </w:r>
      <w:r>
        <w:rPr>
          <w:rFonts w:hint="eastAsia"/>
        </w:rPr>
        <w:t>9</w:t>
      </w:r>
      <w:r>
        <w:t>年</w:t>
      </w:r>
      <w:r w:rsidR="00925D07">
        <w:rPr>
          <w:rFonts w:hint="eastAsia"/>
        </w:rPr>
        <w:t>8</w:t>
      </w:r>
      <w:r>
        <w:t>月</w:t>
      </w:r>
      <w:r>
        <w:rPr>
          <w:rFonts w:hint="eastAsia"/>
        </w:rPr>
        <w:t>1</w:t>
      </w:r>
      <w:r w:rsidR="00925D07">
        <w:rPr>
          <w:rFonts w:hint="eastAsia"/>
        </w:rPr>
        <w:t>9</w:t>
      </w:r>
      <w:bookmarkStart w:id="0" w:name="_GoBack"/>
      <w:bookmarkEnd w:id="0"/>
      <w:r>
        <w:t>日</w:t>
      </w:r>
    </w:p>
    <w:p w:rsidR="00194F87" w:rsidRDefault="00194F87">
      <w:pPr>
        <w:ind w:firstLineChars="0" w:firstLine="0"/>
        <w:jc w:val="center"/>
      </w:pPr>
    </w:p>
    <w:p w:rsidR="00194F87" w:rsidRDefault="0007605F">
      <w:pPr>
        <w:ind w:firstLineChars="0" w:firstLine="0"/>
        <w:jc w:val="center"/>
        <w:rPr>
          <w:rFonts w:ascii="黑体" w:eastAsia="黑体" w:hAnsi="黑体" w:cs="黑体"/>
          <w:sz w:val="32"/>
          <w:szCs w:val="32"/>
        </w:rPr>
      </w:pPr>
      <w:r>
        <w:rPr>
          <w:rFonts w:ascii="黑体" w:eastAsia="黑体" w:hAnsi="黑体" w:cs="黑体" w:hint="eastAsia"/>
          <w:sz w:val="32"/>
          <w:szCs w:val="32"/>
        </w:rPr>
        <w:lastRenderedPageBreak/>
        <w:t>绩效评价工作小组成员名单</w:t>
      </w:r>
    </w:p>
    <w:p w:rsidR="00194F87" w:rsidRDefault="00194F87">
      <w:pPr>
        <w:ind w:firstLineChars="0" w:firstLine="0"/>
        <w:jc w:val="center"/>
        <w:rPr>
          <w:rFonts w:ascii="黑体" w:eastAsia="黑体" w:hAnsi="黑体" w:cs="黑体"/>
          <w:sz w:val="32"/>
          <w:szCs w:val="32"/>
        </w:rPr>
      </w:pPr>
    </w:p>
    <w:tbl>
      <w:tblPr>
        <w:tblStyle w:val="a8"/>
        <w:tblW w:w="9183" w:type="dxa"/>
        <w:tblLayout w:type="fixed"/>
        <w:tblLook w:val="04A0"/>
      </w:tblPr>
      <w:tblGrid>
        <w:gridCol w:w="953"/>
        <w:gridCol w:w="1040"/>
        <w:gridCol w:w="2714"/>
        <w:gridCol w:w="1626"/>
        <w:gridCol w:w="1765"/>
        <w:gridCol w:w="1085"/>
      </w:tblGrid>
      <w:tr w:rsidR="00194F87">
        <w:trPr>
          <w:trHeight w:val="521"/>
        </w:trPr>
        <w:tc>
          <w:tcPr>
            <w:tcW w:w="953"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序号</w:t>
            </w:r>
          </w:p>
        </w:tc>
        <w:tc>
          <w:tcPr>
            <w:tcW w:w="1040"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姓名</w:t>
            </w:r>
          </w:p>
        </w:tc>
        <w:tc>
          <w:tcPr>
            <w:tcW w:w="2714" w:type="dxa"/>
            <w:vAlign w:val="center"/>
          </w:tcPr>
          <w:p w:rsidR="00194F87" w:rsidRDefault="0007605F" w:rsidP="00505AE1">
            <w:pPr>
              <w:spacing w:line="240" w:lineRule="auto"/>
              <w:ind w:firstLine="480"/>
              <w:jc w:val="center"/>
              <w:rPr>
                <w:rFonts w:ascii="仿宋" w:eastAsia="仿宋" w:hAnsi="仿宋"/>
                <w:szCs w:val="24"/>
              </w:rPr>
            </w:pPr>
            <w:r>
              <w:rPr>
                <w:rFonts w:ascii="仿宋" w:eastAsia="仿宋" w:hAnsi="仿宋" w:hint="eastAsia"/>
                <w:szCs w:val="24"/>
              </w:rPr>
              <w:t>工作单位</w:t>
            </w:r>
          </w:p>
        </w:tc>
        <w:tc>
          <w:tcPr>
            <w:tcW w:w="1626" w:type="dxa"/>
            <w:vAlign w:val="center"/>
          </w:tcPr>
          <w:p w:rsidR="00194F87" w:rsidRDefault="0007605F" w:rsidP="00505AE1">
            <w:pPr>
              <w:spacing w:line="240" w:lineRule="auto"/>
              <w:ind w:firstLine="480"/>
              <w:jc w:val="center"/>
              <w:rPr>
                <w:rFonts w:ascii="仿宋" w:eastAsia="仿宋" w:hAnsi="仿宋"/>
                <w:szCs w:val="24"/>
              </w:rPr>
            </w:pPr>
            <w:r>
              <w:rPr>
                <w:rFonts w:ascii="仿宋" w:eastAsia="仿宋" w:hAnsi="仿宋" w:hint="eastAsia"/>
                <w:szCs w:val="24"/>
              </w:rPr>
              <w:t>职级</w:t>
            </w:r>
          </w:p>
        </w:tc>
        <w:tc>
          <w:tcPr>
            <w:tcW w:w="1765"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电话</w:t>
            </w:r>
          </w:p>
        </w:tc>
        <w:tc>
          <w:tcPr>
            <w:tcW w:w="1085"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备注</w:t>
            </w:r>
          </w:p>
        </w:tc>
      </w:tr>
      <w:tr w:rsidR="00194F87">
        <w:trPr>
          <w:trHeight w:val="624"/>
        </w:trPr>
        <w:tc>
          <w:tcPr>
            <w:tcW w:w="953"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1</w:t>
            </w:r>
          </w:p>
        </w:tc>
        <w:tc>
          <w:tcPr>
            <w:tcW w:w="1040"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冯春雷</w:t>
            </w:r>
          </w:p>
        </w:tc>
        <w:tc>
          <w:tcPr>
            <w:tcW w:w="2714"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注册会计师</w:t>
            </w:r>
          </w:p>
        </w:tc>
        <w:tc>
          <w:tcPr>
            <w:tcW w:w="1765"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13960355816</w:t>
            </w:r>
          </w:p>
        </w:tc>
        <w:tc>
          <w:tcPr>
            <w:tcW w:w="1085" w:type="dxa"/>
            <w:vAlign w:val="center"/>
          </w:tcPr>
          <w:p w:rsidR="00194F87" w:rsidRDefault="00194F87">
            <w:pPr>
              <w:spacing w:line="240" w:lineRule="auto"/>
              <w:ind w:firstLineChars="0" w:firstLine="0"/>
              <w:jc w:val="center"/>
              <w:rPr>
                <w:rFonts w:ascii="仿宋" w:eastAsia="仿宋" w:hAnsi="仿宋"/>
                <w:szCs w:val="24"/>
              </w:rPr>
            </w:pPr>
          </w:p>
        </w:tc>
      </w:tr>
      <w:tr w:rsidR="00194F87">
        <w:trPr>
          <w:trHeight w:val="592"/>
        </w:trPr>
        <w:tc>
          <w:tcPr>
            <w:tcW w:w="953"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2</w:t>
            </w:r>
          </w:p>
        </w:tc>
        <w:tc>
          <w:tcPr>
            <w:tcW w:w="1040"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汪德宁</w:t>
            </w:r>
          </w:p>
        </w:tc>
        <w:tc>
          <w:tcPr>
            <w:tcW w:w="2714"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注册会计师</w:t>
            </w:r>
          </w:p>
        </w:tc>
        <w:tc>
          <w:tcPr>
            <w:tcW w:w="1765"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18359269983</w:t>
            </w:r>
          </w:p>
        </w:tc>
        <w:tc>
          <w:tcPr>
            <w:tcW w:w="1085" w:type="dxa"/>
            <w:vAlign w:val="center"/>
          </w:tcPr>
          <w:p w:rsidR="00194F87" w:rsidRDefault="00194F87" w:rsidP="00505AE1">
            <w:pPr>
              <w:spacing w:line="240" w:lineRule="auto"/>
              <w:ind w:firstLine="480"/>
              <w:jc w:val="center"/>
              <w:rPr>
                <w:rFonts w:ascii="仿宋" w:eastAsia="仿宋" w:hAnsi="仿宋"/>
                <w:szCs w:val="24"/>
              </w:rPr>
            </w:pPr>
          </w:p>
        </w:tc>
      </w:tr>
      <w:tr w:rsidR="00194F87">
        <w:tc>
          <w:tcPr>
            <w:tcW w:w="953"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3</w:t>
            </w:r>
          </w:p>
        </w:tc>
        <w:tc>
          <w:tcPr>
            <w:tcW w:w="1040"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吴诗妮</w:t>
            </w:r>
          </w:p>
        </w:tc>
        <w:tc>
          <w:tcPr>
            <w:tcW w:w="2714"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主任</w:t>
            </w:r>
          </w:p>
        </w:tc>
        <w:tc>
          <w:tcPr>
            <w:tcW w:w="1765"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18876502666</w:t>
            </w:r>
          </w:p>
        </w:tc>
        <w:tc>
          <w:tcPr>
            <w:tcW w:w="1085" w:type="dxa"/>
            <w:vAlign w:val="center"/>
          </w:tcPr>
          <w:p w:rsidR="00194F87" w:rsidRDefault="00194F87" w:rsidP="00505AE1">
            <w:pPr>
              <w:spacing w:line="240" w:lineRule="auto"/>
              <w:ind w:firstLine="480"/>
              <w:jc w:val="center"/>
              <w:rPr>
                <w:rFonts w:ascii="仿宋" w:eastAsia="仿宋" w:hAnsi="仿宋"/>
                <w:szCs w:val="24"/>
              </w:rPr>
            </w:pPr>
          </w:p>
        </w:tc>
      </w:tr>
      <w:tr w:rsidR="00194F87">
        <w:tc>
          <w:tcPr>
            <w:tcW w:w="953"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4</w:t>
            </w:r>
          </w:p>
        </w:tc>
        <w:tc>
          <w:tcPr>
            <w:tcW w:w="1040"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邱若琳</w:t>
            </w:r>
          </w:p>
        </w:tc>
        <w:tc>
          <w:tcPr>
            <w:tcW w:w="2714"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会计师</w:t>
            </w:r>
          </w:p>
        </w:tc>
        <w:tc>
          <w:tcPr>
            <w:tcW w:w="1765"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18695602908</w:t>
            </w:r>
          </w:p>
        </w:tc>
        <w:tc>
          <w:tcPr>
            <w:tcW w:w="1085" w:type="dxa"/>
            <w:vAlign w:val="center"/>
          </w:tcPr>
          <w:p w:rsidR="00194F87" w:rsidRDefault="00194F87" w:rsidP="00505AE1">
            <w:pPr>
              <w:spacing w:line="240" w:lineRule="auto"/>
              <w:ind w:firstLine="480"/>
              <w:jc w:val="center"/>
              <w:rPr>
                <w:rFonts w:ascii="仿宋" w:eastAsia="仿宋" w:hAnsi="仿宋"/>
                <w:szCs w:val="24"/>
              </w:rPr>
            </w:pPr>
          </w:p>
        </w:tc>
      </w:tr>
      <w:tr w:rsidR="00194F87">
        <w:tc>
          <w:tcPr>
            <w:tcW w:w="953"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5</w:t>
            </w:r>
          </w:p>
        </w:tc>
        <w:tc>
          <w:tcPr>
            <w:tcW w:w="1040"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丁盈盈</w:t>
            </w:r>
          </w:p>
        </w:tc>
        <w:tc>
          <w:tcPr>
            <w:tcW w:w="2714"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助理会计师</w:t>
            </w:r>
          </w:p>
        </w:tc>
        <w:tc>
          <w:tcPr>
            <w:tcW w:w="1765" w:type="dxa"/>
            <w:vAlign w:val="center"/>
          </w:tcPr>
          <w:p w:rsidR="00194F87" w:rsidRDefault="0007605F">
            <w:pPr>
              <w:spacing w:line="240" w:lineRule="auto"/>
              <w:ind w:firstLineChars="0" w:firstLine="0"/>
              <w:jc w:val="center"/>
              <w:rPr>
                <w:rFonts w:ascii="仿宋" w:eastAsia="仿宋" w:hAnsi="仿宋"/>
                <w:szCs w:val="24"/>
              </w:rPr>
            </w:pPr>
            <w:r>
              <w:rPr>
                <w:rFonts w:ascii="仿宋" w:eastAsia="仿宋" w:hAnsi="仿宋" w:hint="eastAsia"/>
                <w:szCs w:val="24"/>
              </w:rPr>
              <w:t>13599172382</w:t>
            </w:r>
          </w:p>
        </w:tc>
        <w:tc>
          <w:tcPr>
            <w:tcW w:w="1085" w:type="dxa"/>
            <w:vAlign w:val="center"/>
          </w:tcPr>
          <w:p w:rsidR="00194F87" w:rsidRDefault="00194F87" w:rsidP="00505AE1">
            <w:pPr>
              <w:spacing w:line="240" w:lineRule="auto"/>
              <w:ind w:firstLine="480"/>
              <w:jc w:val="center"/>
              <w:rPr>
                <w:rFonts w:ascii="仿宋" w:eastAsia="仿宋" w:hAnsi="仿宋"/>
                <w:szCs w:val="24"/>
              </w:rPr>
            </w:pPr>
          </w:p>
        </w:tc>
      </w:tr>
    </w:tbl>
    <w:p w:rsidR="00194F87" w:rsidRDefault="00194F87">
      <w:pPr>
        <w:ind w:firstLineChars="0" w:firstLine="0"/>
        <w:jc w:val="center"/>
      </w:pPr>
    </w:p>
    <w:p w:rsidR="00194F87" w:rsidRDefault="00194F87">
      <w:pPr>
        <w:ind w:firstLineChars="0" w:firstLine="0"/>
        <w:jc w:val="center"/>
      </w:pPr>
    </w:p>
    <w:p w:rsidR="00194F87" w:rsidRDefault="00194F87">
      <w:pPr>
        <w:ind w:firstLineChars="0" w:firstLine="0"/>
        <w:jc w:val="center"/>
      </w:pPr>
    </w:p>
    <w:p w:rsidR="00194F87" w:rsidRDefault="00194F87">
      <w:pPr>
        <w:ind w:firstLineChars="0" w:firstLine="0"/>
        <w:jc w:val="center"/>
      </w:pPr>
    </w:p>
    <w:p w:rsidR="00194F87" w:rsidRDefault="00194F87">
      <w:pPr>
        <w:ind w:firstLineChars="0" w:firstLine="0"/>
        <w:jc w:val="center"/>
      </w:pPr>
    </w:p>
    <w:p w:rsidR="00194F87" w:rsidRDefault="00194F87">
      <w:pPr>
        <w:ind w:firstLineChars="0" w:firstLine="0"/>
        <w:jc w:val="center"/>
      </w:pPr>
    </w:p>
    <w:p w:rsidR="00194F87" w:rsidRDefault="00194F87">
      <w:pPr>
        <w:ind w:firstLineChars="0" w:firstLine="0"/>
        <w:jc w:val="center"/>
      </w:pPr>
    </w:p>
    <w:p w:rsidR="00194F87" w:rsidRDefault="00194F87">
      <w:pPr>
        <w:ind w:firstLineChars="0" w:firstLine="0"/>
        <w:jc w:val="center"/>
      </w:pPr>
    </w:p>
    <w:p w:rsidR="00194F87" w:rsidRDefault="00194F87">
      <w:pPr>
        <w:ind w:firstLineChars="0" w:firstLine="0"/>
        <w:jc w:val="center"/>
      </w:pPr>
    </w:p>
    <w:p w:rsidR="00194F87" w:rsidRDefault="00194F87">
      <w:pPr>
        <w:ind w:firstLineChars="0" w:firstLine="0"/>
        <w:jc w:val="center"/>
      </w:pPr>
    </w:p>
    <w:p w:rsidR="00194F87" w:rsidRDefault="00194F87">
      <w:pPr>
        <w:ind w:firstLineChars="0" w:firstLine="0"/>
        <w:jc w:val="center"/>
      </w:pPr>
    </w:p>
    <w:p w:rsidR="00194F87" w:rsidRDefault="00194F87">
      <w:pPr>
        <w:ind w:firstLineChars="0" w:firstLine="0"/>
        <w:jc w:val="center"/>
      </w:pPr>
    </w:p>
    <w:p w:rsidR="00194F87" w:rsidRDefault="00194F87">
      <w:pPr>
        <w:ind w:firstLineChars="0" w:firstLine="0"/>
        <w:jc w:val="center"/>
      </w:pPr>
    </w:p>
    <w:p w:rsidR="00194F87" w:rsidRDefault="00194F87">
      <w:pPr>
        <w:ind w:firstLineChars="0" w:firstLine="0"/>
        <w:jc w:val="center"/>
      </w:pPr>
    </w:p>
    <w:p w:rsidR="00194F87" w:rsidRDefault="00194F87">
      <w:pPr>
        <w:ind w:firstLineChars="0" w:firstLine="0"/>
        <w:jc w:val="center"/>
      </w:pPr>
    </w:p>
    <w:p w:rsidR="00194F87" w:rsidRDefault="00194F87">
      <w:pPr>
        <w:ind w:firstLineChars="0" w:firstLine="0"/>
        <w:jc w:val="center"/>
      </w:pPr>
    </w:p>
    <w:p w:rsidR="00194F87" w:rsidRDefault="00194F87">
      <w:pPr>
        <w:ind w:firstLineChars="0" w:firstLine="0"/>
        <w:jc w:val="center"/>
      </w:pPr>
    </w:p>
    <w:p w:rsidR="00194F87" w:rsidRDefault="00194F87">
      <w:pPr>
        <w:ind w:firstLineChars="0" w:firstLine="0"/>
        <w:jc w:val="center"/>
      </w:pPr>
    </w:p>
    <w:p w:rsidR="00194F87" w:rsidRDefault="00194F87">
      <w:pPr>
        <w:ind w:firstLineChars="0" w:firstLine="0"/>
        <w:jc w:val="center"/>
      </w:pPr>
    </w:p>
    <w:p w:rsidR="00194F87" w:rsidRDefault="0007605F">
      <w:pPr>
        <w:ind w:firstLineChars="0" w:firstLine="0"/>
        <w:jc w:val="center"/>
        <w:rPr>
          <w:rFonts w:cs="宋体"/>
          <w:sz w:val="28"/>
          <w:szCs w:val="28"/>
        </w:rPr>
      </w:pPr>
      <w:r>
        <w:rPr>
          <w:rFonts w:cs="宋体" w:hint="eastAsia"/>
          <w:sz w:val="28"/>
          <w:szCs w:val="28"/>
        </w:rPr>
        <w:lastRenderedPageBreak/>
        <w:t>目录</w:t>
      </w:r>
    </w:p>
    <w:p w:rsidR="00194F87" w:rsidRDefault="00194F87">
      <w:pPr>
        <w:ind w:firstLine="480"/>
        <w:rPr>
          <w:rFonts w:cs="宋体"/>
        </w:rPr>
      </w:pPr>
    </w:p>
    <w:sdt>
      <w:sdtPr>
        <w:rPr>
          <w:rFonts w:ascii="宋体" w:eastAsia="宋体" w:hAnsi="宋体" w:cs="宋体" w:hint="eastAsia"/>
          <w:color w:val="auto"/>
          <w:kern w:val="2"/>
          <w:sz w:val="24"/>
          <w:szCs w:val="22"/>
          <w:lang w:val="zh-CN"/>
        </w:rPr>
        <w:id w:val="1488508411"/>
      </w:sdtPr>
      <w:sdtEndPr>
        <w:rPr>
          <w:b/>
          <w:bCs/>
        </w:rPr>
      </w:sdtEndPr>
      <w:sdtContent>
        <w:p w:rsidR="00194F87" w:rsidRDefault="00194F87">
          <w:pPr>
            <w:pStyle w:val="TOC1"/>
            <w:rPr>
              <w:rFonts w:ascii="宋体" w:eastAsia="宋体" w:hAnsi="宋体" w:cs="宋体"/>
            </w:rPr>
          </w:pPr>
        </w:p>
        <w:p w:rsidR="00194F87" w:rsidRDefault="00614400" w:rsidP="00505AE1">
          <w:pPr>
            <w:pStyle w:val="10"/>
            <w:tabs>
              <w:tab w:val="right" w:leader="dot" w:pos="8306"/>
            </w:tabs>
            <w:ind w:firstLine="480"/>
          </w:pPr>
          <w:r w:rsidRPr="00614400">
            <w:rPr>
              <w:rFonts w:cs="宋体" w:hint="eastAsia"/>
            </w:rPr>
            <w:fldChar w:fldCharType="begin"/>
          </w:r>
          <w:r w:rsidR="0007605F">
            <w:rPr>
              <w:rFonts w:cs="宋体" w:hint="eastAsia"/>
            </w:rPr>
            <w:instrText xml:space="preserve"> TOC \o "1-3" \h \z \u </w:instrText>
          </w:r>
          <w:r w:rsidRPr="00614400">
            <w:rPr>
              <w:rFonts w:cs="宋体" w:hint="eastAsia"/>
            </w:rPr>
            <w:fldChar w:fldCharType="separate"/>
          </w:r>
          <w:hyperlink w:anchor="_Toc29879" w:history="1">
            <w:r w:rsidR="0007605F">
              <w:rPr>
                <w:rFonts w:hint="eastAsia"/>
              </w:rPr>
              <w:t>引言</w:t>
            </w:r>
            <w:r w:rsidR="0007605F">
              <w:tab/>
            </w:r>
            <w:r>
              <w:fldChar w:fldCharType="begin"/>
            </w:r>
            <w:r w:rsidR="00CE0664">
              <w:instrText xml:space="preserve"> PAGEREF _Toc29879 </w:instrText>
            </w:r>
            <w:r>
              <w:fldChar w:fldCharType="separate"/>
            </w:r>
            <w:r w:rsidR="00BE572F">
              <w:rPr>
                <w:noProof/>
              </w:rPr>
              <w:t>1</w:t>
            </w:r>
            <w:r>
              <w:fldChar w:fldCharType="end"/>
            </w:r>
          </w:hyperlink>
        </w:p>
        <w:p w:rsidR="00194F87" w:rsidRDefault="00614400" w:rsidP="00505AE1">
          <w:pPr>
            <w:pStyle w:val="10"/>
            <w:tabs>
              <w:tab w:val="right" w:leader="dot" w:pos="8306"/>
            </w:tabs>
            <w:ind w:firstLine="480"/>
          </w:pPr>
          <w:hyperlink w:anchor="_Toc7955" w:history="1">
            <w:r w:rsidR="0007605F">
              <w:t xml:space="preserve">一、 </w:t>
            </w:r>
            <w:r w:rsidR="0007605F">
              <w:rPr>
                <w:rFonts w:hint="eastAsia"/>
              </w:rPr>
              <w:t>专项资金</w:t>
            </w:r>
            <w:r w:rsidR="0007605F">
              <w:t>绩效评价指标体系的设计</w:t>
            </w:r>
            <w:r w:rsidR="0007605F">
              <w:tab/>
            </w:r>
            <w:r>
              <w:fldChar w:fldCharType="begin"/>
            </w:r>
            <w:r w:rsidR="00CE0664">
              <w:instrText xml:space="preserve"> PAGEREF _Toc7955 </w:instrText>
            </w:r>
            <w:r>
              <w:fldChar w:fldCharType="separate"/>
            </w:r>
            <w:r w:rsidR="00BE572F">
              <w:rPr>
                <w:noProof/>
              </w:rPr>
              <w:t>1</w:t>
            </w:r>
            <w:r>
              <w:fldChar w:fldCharType="end"/>
            </w:r>
          </w:hyperlink>
        </w:p>
        <w:p w:rsidR="00194F87" w:rsidRDefault="00614400" w:rsidP="00505AE1">
          <w:pPr>
            <w:pStyle w:val="20"/>
            <w:tabs>
              <w:tab w:val="right" w:leader="dot" w:pos="8306"/>
            </w:tabs>
            <w:ind w:left="480" w:firstLine="480"/>
          </w:pPr>
          <w:hyperlink w:anchor="_Toc20712" w:history="1">
            <w:r w:rsidR="0007605F">
              <w:rPr>
                <w:szCs w:val="28"/>
              </w:rPr>
              <w:t xml:space="preserve">（一） </w:t>
            </w:r>
            <w:r w:rsidR="0007605F">
              <w:rPr>
                <w:rFonts w:hint="eastAsia"/>
                <w:szCs w:val="28"/>
              </w:rPr>
              <w:t>绩效评价指标的确定应当遵循的原则</w:t>
            </w:r>
            <w:r w:rsidR="0007605F">
              <w:tab/>
            </w:r>
            <w:r>
              <w:fldChar w:fldCharType="begin"/>
            </w:r>
            <w:r w:rsidR="00CE0664">
              <w:instrText xml:space="preserve"> PAGEREF _Toc20712 </w:instrText>
            </w:r>
            <w:r>
              <w:fldChar w:fldCharType="separate"/>
            </w:r>
            <w:r w:rsidR="00BE572F">
              <w:rPr>
                <w:noProof/>
              </w:rPr>
              <w:t>1</w:t>
            </w:r>
            <w:r>
              <w:fldChar w:fldCharType="end"/>
            </w:r>
          </w:hyperlink>
        </w:p>
        <w:p w:rsidR="00194F87" w:rsidRDefault="00614400" w:rsidP="00505AE1">
          <w:pPr>
            <w:pStyle w:val="20"/>
            <w:tabs>
              <w:tab w:val="right" w:leader="dot" w:pos="8306"/>
            </w:tabs>
            <w:ind w:left="480" w:firstLine="480"/>
          </w:pPr>
          <w:hyperlink w:anchor="_Toc30682" w:history="1">
            <w:r w:rsidR="0007605F">
              <w:rPr>
                <w:szCs w:val="28"/>
              </w:rPr>
              <w:t xml:space="preserve">（二） </w:t>
            </w:r>
            <w:r w:rsidR="0007605F">
              <w:rPr>
                <w:rFonts w:hint="eastAsia"/>
                <w:szCs w:val="28"/>
              </w:rPr>
              <w:t>绩效评价方法的选用</w:t>
            </w:r>
            <w:r w:rsidR="0007605F">
              <w:tab/>
            </w:r>
            <w:r>
              <w:fldChar w:fldCharType="begin"/>
            </w:r>
            <w:r w:rsidR="00CE0664">
              <w:instrText xml:space="preserve"> PAGEREF _Toc30682 </w:instrText>
            </w:r>
            <w:r>
              <w:fldChar w:fldCharType="separate"/>
            </w:r>
            <w:r w:rsidR="00BE572F">
              <w:rPr>
                <w:noProof/>
              </w:rPr>
              <w:t>2</w:t>
            </w:r>
            <w:r>
              <w:fldChar w:fldCharType="end"/>
            </w:r>
          </w:hyperlink>
        </w:p>
        <w:p w:rsidR="00194F87" w:rsidRDefault="00614400" w:rsidP="00505AE1">
          <w:pPr>
            <w:pStyle w:val="20"/>
            <w:tabs>
              <w:tab w:val="right" w:leader="dot" w:pos="8306"/>
            </w:tabs>
            <w:ind w:left="480" w:firstLine="480"/>
          </w:pPr>
          <w:hyperlink w:anchor="_Toc8223" w:history="1">
            <w:r w:rsidR="0007605F">
              <w:rPr>
                <w:szCs w:val="28"/>
              </w:rPr>
              <w:t xml:space="preserve">（三） </w:t>
            </w:r>
            <w:r w:rsidR="0007605F">
              <w:rPr>
                <w:rFonts w:hint="eastAsia"/>
                <w:szCs w:val="28"/>
              </w:rPr>
              <w:t>绩效评价标准的确定</w:t>
            </w:r>
            <w:r w:rsidR="0007605F">
              <w:tab/>
            </w:r>
            <w:r>
              <w:fldChar w:fldCharType="begin"/>
            </w:r>
            <w:r w:rsidR="00CE0664">
              <w:instrText xml:space="preserve"> PAGEREF _Toc8223 </w:instrText>
            </w:r>
            <w:r>
              <w:fldChar w:fldCharType="separate"/>
            </w:r>
            <w:r w:rsidR="00BE572F">
              <w:rPr>
                <w:noProof/>
              </w:rPr>
              <w:t>2</w:t>
            </w:r>
            <w:r>
              <w:fldChar w:fldCharType="end"/>
            </w:r>
          </w:hyperlink>
        </w:p>
        <w:p w:rsidR="00194F87" w:rsidRDefault="00614400" w:rsidP="00505AE1">
          <w:pPr>
            <w:pStyle w:val="10"/>
            <w:tabs>
              <w:tab w:val="right" w:leader="dot" w:pos="8306"/>
            </w:tabs>
            <w:ind w:firstLine="480"/>
          </w:pPr>
          <w:hyperlink w:anchor="_Toc6321" w:history="1">
            <w:r w:rsidR="0007605F">
              <w:t xml:space="preserve">二、 </w:t>
            </w:r>
            <w:r w:rsidR="0007605F">
              <w:rPr>
                <w:rFonts w:hint="eastAsia"/>
              </w:rPr>
              <w:t>项目概况</w:t>
            </w:r>
            <w:r w:rsidR="0007605F">
              <w:tab/>
            </w:r>
            <w:r>
              <w:fldChar w:fldCharType="begin"/>
            </w:r>
            <w:r w:rsidR="00CE0664">
              <w:instrText xml:space="preserve"> PAGEREF _Toc6321 </w:instrText>
            </w:r>
            <w:r>
              <w:fldChar w:fldCharType="separate"/>
            </w:r>
            <w:r w:rsidR="00BE572F">
              <w:rPr>
                <w:noProof/>
              </w:rPr>
              <w:t>3</w:t>
            </w:r>
            <w:r>
              <w:fldChar w:fldCharType="end"/>
            </w:r>
          </w:hyperlink>
        </w:p>
        <w:p w:rsidR="00194F87" w:rsidRDefault="00614400" w:rsidP="00505AE1">
          <w:pPr>
            <w:pStyle w:val="20"/>
            <w:tabs>
              <w:tab w:val="right" w:leader="dot" w:pos="8306"/>
            </w:tabs>
            <w:ind w:left="480" w:firstLine="480"/>
          </w:pPr>
          <w:hyperlink w:anchor="_Toc16586" w:history="1">
            <w:r w:rsidR="0007605F">
              <w:rPr>
                <w:szCs w:val="28"/>
              </w:rPr>
              <w:t xml:space="preserve">（一） </w:t>
            </w:r>
            <w:r w:rsidR="0007605F">
              <w:rPr>
                <w:rFonts w:hint="eastAsia"/>
                <w:szCs w:val="28"/>
              </w:rPr>
              <w:t>项目单位基本情况</w:t>
            </w:r>
            <w:r w:rsidR="0007605F">
              <w:tab/>
            </w:r>
            <w:r>
              <w:fldChar w:fldCharType="begin"/>
            </w:r>
            <w:r w:rsidR="00CE0664">
              <w:instrText xml:space="preserve"> PAGEREF _Toc16586 </w:instrText>
            </w:r>
            <w:r>
              <w:fldChar w:fldCharType="separate"/>
            </w:r>
            <w:r w:rsidR="00BE572F">
              <w:rPr>
                <w:noProof/>
              </w:rPr>
              <w:t>3</w:t>
            </w:r>
            <w:r>
              <w:fldChar w:fldCharType="end"/>
            </w:r>
          </w:hyperlink>
        </w:p>
        <w:p w:rsidR="00194F87" w:rsidRDefault="00614400" w:rsidP="00505AE1">
          <w:pPr>
            <w:pStyle w:val="20"/>
            <w:tabs>
              <w:tab w:val="right" w:leader="dot" w:pos="8306"/>
            </w:tabs>
            <w:ind w:left="480" w:firstLine="480"/>
          </w:pPr>
          <w:hyperlink w:anchor="_Toc8518" w:history="1">
            <w:r w:rsidR="0007605F">
              <w:rPr>
                <w:szCs w:val="28"/>
              </w:rPr>
              <w:t xml:space="preserve">（二） </w:t>
            </w:r>
            <w:r w:rsidR="0007605F">
              <w:rPr>
                <w:rFonts w:hint="eastAsia"/>
                <w:szCs w:val="28"/>
              </w:rPr>
              <w:t>项目基本情况</w:t>
            </w:r>
            <w:r w:rsidR="0007605F">
              <w:tab/>
            </w:r>
            <w:r>
              <w:fldChar w:fldCharType="begin"/>
            </w:r>
            <w:r w:rsidR="00CE0664">
              <w:instrText xml:space="preserve"> PAGEREF _Toc8518 </w:instrText>
            </w:r>
            <w:r>
              <w:fldChar w:fldCharType="separate"/>
            </w:r>
            <w:r w:rsidR="00BE572F">
              <w:rPr>
                <w:noProof/>
              </w:rPr>
              <w:t>3</w:t>
            </w:r>
            <w:r>
              <w:fldChar w:fldCharType="end"/>
            </w:r>
          </w:hyperlink>
        </w:p>
        <w:p w:rsidR="00194F87" w:rsidRDefault="00614400" w:rsidP="00505AE1">
          <w:pPr>
            <w:pStyle w:val="20"/>
            <w:tabs>
              <w:tab w:val="right" w:leader="dot" w:pos="8306"/>
            </w:tabs>
            <w:ind w:left="480" w:firstLine="480"/>
          </w:pPr>
          <w:hyperlink w:anchor="_Toc2798" w:history="1">
            <w:r w:rsidR="0007605F">
              <w:rPr>
                <w:szCs w:val="28"/>
              </w:rPr>
              <w:t xml:space="preserve">（三） </w:t>
            </w:r>
            <w:r w:rsidR="0007605F">
              <w:rPr>
                <w:rFonts w:hint="eastAsia"/>
                <w:szCs w:val="28"/>
              </w:rPr>
              <w:t>项目的组织管理情况</w:t>
            </w:r>
            <w:r w:rsidR="0007605F">
              <w:tab/>
            </w:r>
            <w:r>
              <w:fldChar w:fldCharType="begin"/>
            </w:r>
            <w:r w:rsidR="00CE0664">
              <w:instrText xml:space="preserve"> PAGEREF _Toc2798 </w:instrText>
            </w:r>
            <w:r>
              <w:fldChar w:fldCharType="separate"/>
            </w:r>
            <w:r w:rsidR="00BE572F">
              <w:rPr>
                <w:noProof/>
              </w:rPr>
              <w:t>4</w:t>
            </w:r>
            <w:r>
              <w:fldChar w:fldCharType="end"/>
            </w:r>
          </w:hyperlink>
        </w:p>
        <w:p w:rsidR="00194F87" w:rsidRDefault="00614400" w:rsidP="00505AE1">
          <w:pPr>
            <w:pStyle w:val="20"/>
            <w:tabs>
              <w:tab w:val="right" w:leader="dot" w:pos="8306"/>
            </w:tabs>
            <w:ind w:left="480" w:firstLine="480"/>
          </w:pPr>
          <w:hyperlink w:anchor="_Toc11344" w:history="1">
            <w:r w:rsidR="0007605F">
              <w:rPr>
                <w:szCs w:val="28"/>
              </w:rPr>
              <w:t xml:space="preserve">（四） </w:t>
            </w:r>
            <w:r w:rsidR="0007605F">
              <w:rPr>
                <w:rFonts w:hint="eastAsia"/>
                <w:szCs w:val="28"/>
              </w:rPr>
              <w:t>项目财务管理状况</w:t>
            </w:r>
            <w:r w:rsidR="0007605F">
              <w:tab/>
            </w:r>
            <w:r>
              <w:fldChar w:fldCharType="begin"/>
            </w:r>
            <w:r w:rsidR="00CE0664">
              <w:instrText xml:space="preserve"> PAGEREF _Toc11344 </w:instrText>
            </w:r>
            <w:r>
              <w:fldChar w:fldCharType="separate"/>
            </w:r>
            <w:r w:rsidR="00BE572F">
              <w:rPr>
                <w:noProof/>
              </w:rPr>
              <w:t>4</w:t>
            </w:r>
            <w:r>
              <w:fldChar w:fldCharType="end"/>
            </w:r>
          </w:hyperlink>
        </w:p>
        <w:p w:rsidR="00194F87" w:rsidRDefault="00614400" w:rsidP="00505AE1">
          <w:pPr>
            <w:pStyle w:val="10"/>
            <w:tabs>
              <w:tab w:val="right" w:leader="dot" w:pos="8306"/>
            </w:tabs>
            <w:ind w:firstLine="480"/>
          </w:pPr>
          <w:hyperlink w:anchor="_Toc28168" w:history="1">
            <w:r w:rsidR="0007605F">
              <w:t xml:space="preserve">三、 </w:t>
            </w:r>
            <w:r w:rsidR="0007605F">
              <w:rPr>
                <w:rFonts w:hint="eastAsia"/>
              </w:rPr>
              <w:t>石狮市</w:t>
            </w:r>
            <w:r w:rsidR="0007605F">
              <w:t>安全生产标准化建设</w:t>
            </w:r>
            <w:r w:rsidR="0007605F">
              <w:rPr>
                <w:rFonts w:hint="eastAsia"/>
              </w:rPr>
              <w:t>专项资金绩效评价</w:t>
            </w:r>
            <w:r w:rsidR="0007605F">
              <w:tab/>
            </w:r>
            <w:r>
              <w:fldChar w:fldCharType="begin"/>
            </w:r>
            <w:r w:rsidR="00CE0664">
              <w:instrText xml:space="preserve"> PAGEREF _Toc28168 </w:instrText>
            </w:r>
            <w:r>
              <w:fldChar w:fldCharType="separate"/>
            </w:r>
            <w:r w:rsidR="00BE572F">
              <w:rPr>
                <w:noProof/>
              </w:rPr>
              <w:t>5</w:t>
            </w:r>
            <w:r>
              <w:fldChar w:fldCharType="end"/>
            </w:r>
          </w:hyperlink>
        </w:p>
        <w:p w:rsidR="00194F87" w:rsidRDefault="00614400" w:rsidP="00505AE1">
          <w:pPr>
            <w:pStyle w:val="20"/>
            <w:tabs>
              <w:tab w:val="right" w:leader="dot" w:pos="8306"/>
            </w:tabs>
            <w:ind w:left="480" w:firstLine="480"/>
          </w:pPr>
          <w:hyperlink w:anchor="_Toc13432" w:history="1">
            <w:r w:rsidR="0007605F">
              <w:rPr>
                <w:szCs w:val="28"/>
              </w:rPr>
              <w:t xml:space="preserve">（一） </w:t>
            </w:r>
            <w:r w:rsidR="0007605F">
              <w:rPr>
                <w:rFonts w:hint="eastAsia"/>
                <w:szCs w:val="28"/>
              </w:rPr>
              <w:t>项目管理情况（权重1</w:t>
            </w:r>
            <w:r w:rsidR="0007605F">
              <w:rPr>
                <w:szCs w:val="28"/>
              </w:rPr>
              <w:t>0</w:t>
            </w:r>
            <w:r w:rsidR="0007605F">
              <w:rPr>
                <w:rFonts w:hint="eastAsia"/>
                <w:szCs w:val="28"/>
              </w:rPr>
              <w:t>%）</w:t>
            </w:r>
            <w:r w:rsidR="0007605F">
              <w:tab/>
            </w:r>
            <w:r>
              <w:fldChar w:fldCharType="begin"/>
            </w:r>
            <w:r w:rsidR="00CE0664">
              <w:instrText xml:space="preserve"> PAGEREF _Toc13432 </w:instrText>
            </w:r>
            <w:r>
              <w:fldChar w:fldCharType="separate"/>
            </w:r>
            <w:r w:rsidR="00BE572F">
              <w:rPr>
                <w:noProof/>
              </w:rPr>
              <w:t>5</w:t>
            </w:r>
            <w:r>
              <w:fldChar w:fldCharType="end"/>
            </w:r>
          </w:hyperlink>
        </w:p>
        <w:p w:rsidR="00194F87" w:rsidRDefault="00614400" w:rsidP="00505AE1">
          <w:pPr>
            <w:pStyle w:val="20"/>
            <w:tabs>
              <w:tab w:val="right" w:leader="dot" w:pos="8306"/>
            </w:tabs>
            <w:ind w:left="480" w:firstLine="480"/>
          </w:pPr>
          <w:hyperlink w:anchor="_Toc1747" w:history="1">
            <w:r w:rsidR="0007605F">
              <w:rPr>
                <w:szCs w:val="28"/>
              </w:rPr>
              <w:t xml:space="preserve">（二） </w:t>
            </w:r>
            <w:r w:rsidR="0007605F">
              <w:rPr>
                <w:rFonts w:hint="eastAsia"/>
                <w:szCs w:val="28"/>
              </w:rPr>
              <w:t>投入情况的评价（权重2</w:t>
            </w:r>
            <w:r w:rsidR="0007605F">
              <w:rPr>
                <w:szCs w:val="28"/>
              </w:rPr>
              <w:t>0</w:t>
            </w:r>
            <w:r w:rsidR="0007605F">
              <w:rPr>
                <w:rFonts w:hint="eastAsia"/>
                <w:szCs w:val="28"/>
              </w:rPr>
              <w:t>%）</w:t>
            </w:r>
            <w:r w:rsidR="0007605F">
              <w:tab/>
            </w:r>
            <w:r>
              <w:fldChar w:fldCharType="begin"/>
            </w:r>
            <w:r w:rsidR="00CE0664">
              <w:instrText xml:space="preserve"> PAGEREF _Toc1747 </w:instrText>
            </w:r>
            <w:r>
              <w:fldChar w:fldCharType="separate"/>
            </w:r>
            <w:r w:rsidR="00BE572F">
              <w:rPr>
                <w:noProof/>
              </w:rPr>
              <w:t>6</w:t>
            </w:r>
            <w:r>
              <w:fldChar w:fldCharType="end"/>
            </w:r>
          </w:hyperlink>
        </w:p>
        <w:p w:rsidR="00194F87" w:rsidRDefault="00614400" w:rsidP="00505AE1">
          <w:pPr>
            <w:pStyle w:val="20"/>
            <w:tabs>
              <w:tab w:val="right" w:leader="dot" w:pos="8306"/>
            </w:tabs>
            <w:ind w:left="480" w:firstLine="480"/>
          </w:pPr>
          <w:hyperlink w:anchor="_Toc1396" w:history="1">
            <w:r w:rsidR="0007605F">
              <w:rPr>
                <w:szCs w:val="28"/>
              </w:rPr>
              <w:t xml:space="preserve">（三） </w:t>
            </w:r>
            <w:r w:rsidR="0007605F">
              <w:rPr>
                <w:rFonts w:hint="eastAsia"/>
                <w:szCs w:val="28"/>
              </w:rPr>
              <w:t>过程管理的评价（权重为2</w:t>
            </w:r>
            <w:r w:rsidR="0007605F">
              <w:rPr>
                <w:szCs w:val="28"/>
              </w:rPr>
              <w:t>0</w:t>
            </w:r>
            <w:r w:rsidR="0007605F">
              <w:rPr>
                <w:rFonts w:hint="eastAsia"/>
                <w:szCs w:val="28"/>
              </w:rPr>
              <w:t>%）</w:t>
            </w:r>
            <w:r w:rsidR="0007605F">
              <w:tab/>
            </w:r>
            <w:r>
              <w:fldChar w:fldCharType="begin"/>
            </w:r>
            <w:r w:rsidR="00CE0664">
              <w:instrText xml:space="preserve"> PAGEREF _Toc1396 </w:instrText>
            </w:r>
            <w:r>
              <w:fldChar w:fldCharType="separate"/>
            </w:r>
            <w:r w:rsidR="00BE572F">
              <w:rPr>
                <w:noProof/>
              </w:rPr>
              <w:t>7</w:t>
            </w:r>
            <w:r>
              <w:fldChar w:fldCharType="end"/>
            </w:r>
          </w:hyperlink>
        </w:p>
        <w:p w:rsidR="00194F87" w:rsidRDefault="00614400" w:rsidP="00505AE1">
          <w:pPr>
            <w:pStyle w:val="20"/>
            <w:tabs>
              <w:tab w:val="right" w:leader="dot" w:pos="8306"/>
            </w:tabs>
            <w:ind w:left="480" w:firstLine="480"/>
          </w:pPr>
          <w:hyperlink w:anchor="_Toc13417" w:history="1">
            <w:r w:rsidR="0007605F">
              <w:rPr>
                <w:szCs w:val="28"/>
              </w:rPr>
              <w:t xml:space="preserve">（四） </w:t>
            </w:r>
            <w:r w:rsidR="0007605F">
              <w:rPr>
                <w:rFonts w:hint="eastAsia"/>
                <w:szCs w:val="28"/>
              </w:rPr>
              <w:t>产出与效益的评价（权重为</w:t>
            </w:r>
            <w:r w:rsidR="0007605F">
              <w:rPr>
                <w:szCs w:val="28"/>
              </w:rPr>
              <w:t>50</w:t>
            </w:r>
            <w:r w:rsidR="0007605F">
              <w:rPr>
                <w:rFonts w:hint="eastAsia"/>
                <w:szCs w:val="28"/>
              </w:rPr>
              <w:t>%）</w:t>
            </w:r>
            <w:r w:rsidR="0007605F">
              <w:tab/>
            </w:r>
            <w:r>
              <w:fldChar w:fldCharType="begin"/>
            </w:r>
            <w:r w:rsidR="00CE0664">
              <w:instrText xml:space="preserve"> PAGEREF _Toc13417 </w:instrText>
            </w:r>
            <w:r>
              <w:fldChar w:fldCharType="separate"/>
            </w:r>
            <w:r w:rsidR="00BE572F">
              <w:rPr>
                <w:noProof/>
              </w:rPr>
              <w:t>8</w:t>
            </w:r>
            <w:r>
              <w:fldChar w:fldCharType="end"/>
            </w:r>
          </w:hyperlink>
        </w:p>
        <w:p w:rsidR="00194F87" w:rsidRDefault="00614400" w:rsidP="00505AE1">
          <w:pPr>
            <w:pStyle w:val="10"/>
            <w:tabs>
              <w:tab w:val="right" w:leader="dot" w:pos="8306"/>
            </w:tabs>
            <w:ind w:firstLine="480"/>
          </w:pPr>
          <w:hyperlink w:anchor="_Toc17198" w:history="1">
            <w:r w:rsidR="0007605F">
              <w:t xml:space="preserve">四、 </w:t>
            </w:r>
            <w:r w:rsidR="0007605F">
              <w:rPr>
                <w:rFonts w:hint="eastAsia"/>
              </w:rPr>
              <w:t>石狮市</w:t>
            </w:r>
            <w:r w:rsidR="0007605F">
              <w:t>安全生产标准化</w:t>
            </w:r>
            <w:r w:rsidR="0007605F">
              <w:rPr>
                <w:rFonts w:hint="eastAsia"/>
              </w:rPr>
              <w:t>专项实施中存在的问题及相应的改进对策</w:t>
            </w:r>
            <w:r w:rsidR="0007605F">
              <w:tab/>
            </w:r>
            <w:r>
              <w:fldChar w:fldCharType="begin"/>
            </w:r>
            <w:r w:rsidR="00CE0664">
              <w:instrText xml:space="preserve"> PAGEREF _Toc17198 </w:instrText>
            </w:r>
            <w:r>
              <w:fldChar w:fldCharType="separate"/>
            </w:r>
            <w:r w:rsidR="00BE572F">
              <w:rPr>
                <w:noProof/>
              </w:rPr>
              <w:t>10</w:t>
            </w:r>
            <w:r>
              <w:fldChar w:fldCharType="end"/>
            </w:r>
          </w:hyperlink>
        </w:p>
        <w:p w:rsidR="00194F87" w:rsidRDefault="00614400" w:rsidP="00505AE1">
          <w:pPr>
            <w:pStyle w:val="20"/>
            <w:tabs>
              <w:tab w:val="right" w:leader="dot" w:pos="8306"/>
            </w:tabs>
            <w:ind w:left="480" w:firstLine="480"/>
          </w:pPr>
          <w:hyperlink w:anchor="_Toc12130" w:history="1">
            <w:r w:rsidR="0007605F">
              <w:rPr>
                <w:szCs w:val="28"/>
              </w:rPr>
              <w:t xml:space="preserve">（一） </w:t>
            </w:r>
            <w:r w:rsidR="0007605F">
              <w:rPr>
                <w:rFonts w:hint="eastAsia"/>
                <w:szCs w:val="28"/>
              </w:rPr>
              <w:t>项目实施中存在的问题</w:t>
            </w:r>
            <w:r w:rsidR="0007605F">
              <w:tab/>
            </w:r>
            <w:r>
              <w:fldChar w:fldCharType="begin"/>
            </w:r>
            <w:r w:rsidR="00CE0664">
              <w:instrText xml:space="preserve"> PAGEREF _Toc12130 </w:instrText>
            </w:r>
            <w:r>
              <w:fldChar w:fldCharType="separate"/>
            </w:r>
            <w:r w:rsidR="00BE572F">
              <w:rPr>
                <w:noProof/>
              </w:rPr>
              <w:t>10</w:t>
            </w:r>
            <w:r>
              <w:fldChar w:fldCharType="end"/>
            </w:r>
          </w:hyperlink>
        </w:p>
        <w:p w:rsidR="00194F87" w:rsidRDefault="00614400" w:rsidP="00505AE1">
          <w:pPr>
            <w:pStyle w:val="20"/>
            <w:tabs>
              <w:tab w:val="right" w:leader="dot" w:pos="8306"/>
            </w:tabs>
            <w:ind w:left="480" w:firstLine="480"/>
          </w:pPr>
          <w:hyperlink w:anchor="_Toc7914" w:history="1">
            <w:r w:rsidR="0007605F">
              <w:rPr>
                <w:szCs w:val="28"/>
              </w:rPr>
              <w:t xml:space="preserve">（二） </w:t>
            </w:r>
            <w:r w:rsidR="0007605F">
              <w:rPr>
                <w:rFonts w:hint="eastAsia"/>
                <w:szCs w:val="28"/>
              </w:rPr>
              <w:t>相应的改进对策</w:t>
            </w:r>
            <w:r w:rsidR="0007605F">
              <w:tab/>
            </w:r>
            <w:r>
              <w:fldChar w:fldCharType="begin"/>
            </w:r>
            <w:r w:rsidR="00CE0664">
              <w:instrText xml:space="preserve"> PAGEREF _Toc7914 </w:instrText>
            </w:r>
            <w:r>
              <w:fldChar w:fldCharType="separate"/>
            </w:r>
            <w:r w:rsidR="00BE572F">
              <w:rPr>
                <w:noProof/>
              </w:rPr>
              <w:t>11</w:t>
            </w:r>
            <w:r>
              <w:fldChar w:fldCharType="end"/>
            </w:r>
          </w:hyperlink>
        </w:p>
        <w:p w:rsidR="00194F87" w:rsidRDefault="00614400">
          <w:pPr>
            <w:ind w:firstLineChars="0" w:firstLine="0"/>
            <w:rPr>
              <w:rFonts w:cs="宋体"/>
            </w:rPr>
          </w:pPr>
          <w:r>
            <w:rPr>
              <w:rFonts w:cs="宋体" w:hint="eastAsia"/>
              <w:bCs/>
              <w:lang w:val="zh-CN"/>
            </w:rPr>
            <w:fldChar w:fldCharType="end"/>
          </w:r>
        </w:p>
      </w:sdtContent>
    </w:sdt>
    <w:p w:rsidR="00194F87" w:rsidRDefault="00194F87">
      <w:pPr>
        <w:ind w:firstLineChars="0" w:firstLine="0"/>
      </w:pPr>
    </w:p>
    <w:p w:rsidR="00194F87" w:rsidRDefault="00194F87">
      <w:pPr>
        <w:ind w:firstLine="480"/>
      </w:pPr>
    </w:p>
    <w:p w:rsidR="00194F87" w:rsidRDefault="00194F87">
      <w:pPr>
        <w:ind w:firstLine="480"/>
      </w:pPr>
    </w:p>
    <w:p w:rsidR="00194F87" w:rsidRDefault="00194F87">
      <w:pPr>
        <w:ind w:firstLine="480"/>
      </w:pPr>
    </w:p>
    <w:p w:rsidR="00194F87" w:rsidRDefault="00194F87">
      <w:pPr>
        <w:ind w:firstLine="480"/>
        <w:sectPr w:rsidR="00194F8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194F87" w:rsidRDefault="0007605F">
      <w:pPr>
        <w:pStyle w:val="1"/>
      </w:pPr>
      <w:bookmarkStart w:id="1" w:name="_Toc29879"/>
      <w:r>
        <w:rPr>
          <w:rFonts w:hint="eastAsia"/>
        </w:rPr>
        <w:lastRenderedPageBreak/>
        <w:t>引言</w:t>
      </w:r>
      <w:bookmarkEnd w:id="1"/>
    </w:p>
    <w:p w:rsidR="00194F87" w:rsidRDefault="0007605F">
      <w:pPr>
        <w:ind w:firstLine="480"/>
      </w:pPr>
      <w:r>
        <w:rPr>
          <w:rFonts w:hint="eastAsia"/>
        </w:rPr>
        <w:t>根据《关于实施遏制重特大事故工作指南构建双重预防机制的意见》(安委办〔2016〕11号)和福建省人民政府安委会办公室《关于印发福建省防范和遏制重特大事故工作实施方案的通知》(闽安委办〔2016〕29号)、泉州市人民政府安委会《关于印发泉州市防范和遏制重特大事故工作实施方案的通知》(泉安委〔2016〕24号)、《石狮市安全生产委员会关于印发石狮市开展安全生产风险分级管控体系建设实施方案的通知》(狮安委〔2017〕2号)要求，推进商贸领域安全生产风险分级管控体系建设，福建征安会计师事务所接受石狮市</w:t>
      </w:r>
      <w:r>
        <w:t>财政局委托组建项目绩效评价工作小组，对201</w:t>
      </w:r>
      <w:r>
        <w:rPr>
          <w:rFonts w:hint="eastAsia"/>
        </w:rPr>
        <w:t>8</w:t>
      </w:r>
      <w:r>
        <w:t>年</w:t>
      </w:r>
      <w:r>
        <w:rPr>
          <w:rFonts w:hint="eastAsia"/>
        </w:rPr>
        <w:t>石狮市</w:t>
      </w:r>
      <w:r>
        <w:t>安全生产标准化</w:t>
      </w:r>
      <w:r>
        <w:rPr>
          <w:rFonts w:hint="eastAsia"/>
        </w:rPr>
        <w:t>专项资金</w:t>
      </w:r>
      <w:r>
        <w:t>实施绩效评价工作。</w:t>
      </w:r>
    </w:p>
    <w:p w:rsidR="00194F87" w:rsidRDefault="0007605F">
      <w:pPr>
        <w:ind w:firstLine="480"/>
      </w:pPr>
      <w:r>
        <w:t>本次绩效评价的对象是财政预算下拨的201</w:t>
      </w:r>
      <w:r>
        <w:rPr>
          <w:rFonts w:hint="eastAsia"/>
        </w:rPr>
        <w:t>8</w:t>
      </w:r>
      <w:r>
        <w:t>年度</w:t>
      </w:r>
      <w:r>
        <w:rPr>
          <w:rFonts w:hint="eastAsia"/>
        </w:rPr>
        <w:t>石狮市</w:t>
      </w:r>
      <w:r>
        <w:t>安全生产标准化建设</w:t>
      </w:r>
      <w:r>
        <w:rPr>
          <w:rFonts w:hint="eastAsia"/>
        </w:rPr>
        <w:t>专项资金63</w:t>
      </w:r>
      <w:r>
        <w:t>万元。绩效评价工作小组在收集、整理、汇总、分析相关绩效评价资料的基础上，通过查账、实地调查等方式进行了解核实</w:t>
      </w:r>
      <w:r>
        <w:rPr>
          <w:rFonts w:hint="eastAsia"/>
        </w:rPr>
        <w:t>，</w:t>
      </w:r>
      <w:r>
        <w:t>并对相关评价指标进行汇总分析，对照评价指标和标准进行评议与打分，形成《201</w:t>
      </w:r>
      <w:r>
        <w:rPr>
          <w:rFonts w:hint="eastAsia"/>
        </w:rPr>
        <w:t>8</w:t>
      </w:r>
      <w:r>
        <w:t>年</w:t>
      </w:r>
      <w:r>
        <w:rPr>
          <w:rFonts w:hint="eastAsia"/>
        </w:rPr>
        <w:t>石狮市</w:t>
      </w:r>
      <w:r>
        <w:t>安全生产标准化建设</w:t>
      </w:r>
      <w:r>
        <w:rPr>
          <w:rFonts w:hint="eastAsia"/>
        </w:rPr>
        <w:t>专项资金</w:t>
      </w:r>
      <w:r>
        <w:t>绩效</w:t>
      </w:r>
      <w:r>
        <w:rPr>
          <w:rFonts w:hint="eastAsia"/>
        </w:rPr>
        <w:t>评价</w:t>
      </w:r>
      <w:r>
        <w:t>报告》。</w:t>
      </w:r>
    </w:p>
    <w:p w:rsidR="00194F87" w:rsidRDefault="0007605F">
      <w:pPr>
        <w:pStyle w:val="1"/>
        <w:numPr>
          <w:ilvl w:val="0"/>
          <w:numId w:val="1"/>
        </w:numPr>
        <w:ind w:left="0" w:firstLine="0"/>
      </w:pPr>
      <w:bookmarkStart w:id="2" w:name="_Toc7955"/>
      <w:r>
        <w:rPr>
          <w:rFonts w:hint="eastAsia"/>
        </w:rPr>
        <w:t>专项资金</w:t>
      </w:r>
      <w:r>
        <w:t>绩效评价指标体系的设计</w:t>
      </w:r>
      <w:bookmarkEnd w:id="2"/>
    </w:p>
    <w:p w:rsidR="00194F87" w:rsidRDefault="0007605F">
      <w:pPr>
        <w:ind w:firstLine="480"/>
      </w:pPr>
      <w:r>
        <w:rPr>
          <w:rFonts w:hint="eastAsia"/>
        </w:rPr>
        <w:t>石狮市</w:t>
      </w:r>
      <w:r>
        <w:t>安全生产标准化建设</w:t>
      </w:r>
      <w:r>
        <w:rPr>
          <w:rFonts w:hint="eastAsia"/>
        </w:rPr>
        <w:t>专项资金绩效评价，是指根据设定的绩效目标，运用科学、合理的绩效评价指标、评价标准和评价方法，对石狮市</w:t>
      </w:r>
      <w:r>
        <w:t>安全生产标准化建设</w:t>
      </w:r>
      <w:r>
        <w:rPr>
          <w:rFonts w:hint="eastAsia"/>
        </w:rPr>
        <w:t>专项资金的经济性、效率性和效益性进行客观、公正的评价。因此评价指标、评价方法和评价标准的确定是绩效评价中至关重要的一环。</w:t>
      </w:r>
    </w:p>
    <w:p w:rsidR="00194F87" w:rsidRDefault="0007605F">
      <w:pPr>
        <w:pStyle w:val="2"/>
        <w:numPr>
          <w:ilvl w:val="0"/>
          <w:numId w:val="2"/>
        </w:numPr>
        <w:ind w:firstLineChars="0"/>
        <w:rPr>
          <w:b w:val="0"/>
          <w:sz w:val="28"/>
          <w:szCs w:val="28"/>
        </w:rPr>
      </w:pPr>
      <w:bookmarkStart w:id="3" w:name="_Toc20712"/>
      <w:r>
        <w:rPr>
          <w:rFonts w:hint="eastAsia"/>
          <w:b w:val="0"/>
          <w:sz w:val="28"/>
          <w:szCs w:val="28"/>
        </w:rPr>
        <w:t>绩效评价指标的确定应当遵循的原则</w:t>
      </w:r>
      <w:bookmarkEnd w:id="3"/>
    </w:p>
    <w:p w:rsidR="00194F87" w:rsidRDefault="0007605F">
      <w:pPr>
        <w:ind w:firstLine="480"/>
      </w:pPr>
      <w:r>
        <w:rPr>
          <w:rFonts w:hint="eastAsia"/>
        </w:rPr>
        <w:t>根据财政部于</w:t>
      </w:r>
      <w:r>
        <w:t>2011年出台的《财政支出绩效评价管理暂行办法》，绩效评价指标的确定应当遵循以下基本原则：</w:t>
      </w:r>
    </w:p>
    <w:p w:rsidR="00194F87" w:rsidRDefault="0007605F">
      <w:pPr>
        <w:ind w:firstLine="480"/>
      </w:pPr>
      <w:r>
        <w:rPr>
          <w:rFonts w:ascii="黑体" w:eastAsia="黑体" w:hAnsi="黑体"/>
        </w:rPr>
        <w:t>1.相关性原则。</w:t>
      </w:r>
      <w:r>
        <w:t>确定的绩效评价指标应当与绩效目标有直接的联系，能够恰当反</w:t>
      </w:r>
      <w:r>
        <w:rPr>
          <w:rFonts w:hint="eastAsia"/>
        </w:rPr>
        <w:t>映目标的实现程度，而与绩效目标无关的指标不应列入评价体系。</w:t>
      </w:r>
    </w:p>
    <w:p w:rsidR="00194F87" w:rsidRDefault="0007605F">
      <w:pPr>
        <w:ind w:firstLine="480"/>
      </w:pPr>
      <w:r>
        <w:rPr>
          <w:rFonts w:ascii="黑体" w:eastAsia="黑体" w:hAnsi="黑体"/>
        </w:rPr>
        <w:lastRenderedPageBreak/>
        <w:t>2.重要性原则。</w:t>
      </w:r>
      <w:r>
        <w:t>应当优先使用最具评价对象代表性、最能反映评价要求的核心指标，而对于那些无足轻重、可有可无的指标应该舍弃，否则，可能造成评价体系过于庞杂，可操作性不强，且不能突出反映问题。</w:t>
      </w:r>
    </w:p>
    <w:p w:rsidR="00194F87" w:rsidRDefault="0007605F">
      <w:pPr>
        <w:ind w:firstLine="480"/>
      </w:pPr>
      <w:r>
        <w:rPr>
          <w:rFonts w:ascii="黑体" w:eastAsia="黑体" w:hAnsi="黑体"/>
        </w:rPr>
        <w:t>3.可比性原则。</w:t>
      </w:r>
      <w:r>
        <w:t>对同类评价对象要设定共性的绩效评价指标，以便于评价结果可以相互比较。</w:t>
      </w:r>
    </w:p>
    <w:p w:rsidR="00194F87" w:rsidRDefault="0007605F">
      <w:pPr>
        <w:ind w:firstLine="480"/>
      </w:pPr>
      <w:r>
        <w:rPr>
          <w:rFonts w:ascii="黑体" w:eastAsia="黑体" w:hAnsi="黑体"/>
        </w:rPr>
        <w:t>4.系统性原则。</w:t>
      </w:r>
      <w:r>
        <w:t>应当将定量指标与定性指标相结合，系统反映财政支出所产生的社会效益、经济效益、环境效益和可持续影响等。</w:t>
      </w:r>
    </w:p>
    <w:p w:rsidR="00194F87" w:rsidRDefault="0007605F">
      <w:pPr>
        <w:ind w:firstLine="480"/>
      </w:pPr>
      <w:r>
        <w:rPr>
          <w:rFonts w:ascii="黑体" w:eastAsia="黑体" w:hAnsi="黑体"/>
        </w:rPr>
        <w:t>5.经济性原则。</w:t>
      </w:r>
      <w:r>
        <w:t>绩效评价指标不是设计得越复杂越好，应当通俗易懂、简便易行，数据的获得应当考虑现实条件和可操作性，符合成本效益原则。</w:t>
      </w:r>
    </w:p>
    <w:p w:rsidR="00194F87" w:rsidRDefault="0007605F">
      <w:pPr>
        <w:pStyle w:val="2"/>
        <w:numPr>
          <w:ilvl w:val="0"/>
          <w:numId w:val="2"/>
        </w:numPr>
        <w:ind w:firstLineChars="0"/>
        <w:rPr>
          <w:b w:val="0"/>
          <w:sz w:val="28"/>
          <w:szCs w:val="28"/>
        </w:rPr>
      </w:pPr>
      <w:bookmarkStart w:id="4" w:name="_Toc30682"/>
      <w:r>
        <w:rPr>
          <w:rFonts w:hint="eastAsia"/>
          <w:b w:val="0"/>
          <w:sz w:val="28"/>
          <w:szCs w:val="28"/>
        </w:rPr>
        <w:t>绩效评价方法的选用</w:t>
      </w:r>
      <w:bookmarkEnd w:id="4"/>
    </w:p>
    <w:p w:rsidR="00194F87" w:rsidRDefault="0007605F">
      <w:pPr>
        <w:ind w:firstLine="480"/>
      </w:pPr>
      <w:r>
        <w:rPr>
          <w:rFonts w:hint="eastAsia"/>
        </w:rPr>
        <w:t>本次石狮市</w:t>
      </w:r>
      <w:r>
        <w:t>安全生产标准化建设</w:t>
      </w:r>
      <w:r>
        <w:rPr>
          <w:rFonts w:hint="eastAsia"/>
        </w:rPr>
        <w:t>专项资金绩效评价主要采用比较法、成本效益分析法、公众评判法等。</w:t>
      </w:r>
    </w:p>
    <w:p w:rsidR="00194F87" w:rsidRDefault="0007605F">
      <w:pPr>
        <w:ind w:firstLine="480"/>
      </w:pPr>
      <w:r>
        <w:rPr>
          <w:rFonts w:ascii="黑体" w:eastAsia="黑体" w:hAnsi="黑体"/>
        </w:rPr>
        <w:t>1.比较法。</w:t>
      </w:r>
      <w:r>
        <w:t>是指通过实际支出、实施效果等与绩效目标、历史情况、不同地区同类支出等的比较，综合分析绩效目标实现程度。</w:t>
      </w:r>
    </w:p>
    <w:p w:rsidR="00194F87" w:rsidRDefault="0007605F">
      <w:pPr>
        <w:ind w:firstLine="480"/>
      </w:pPr>
      <w:r>
        <w:rPr>
          <w:rFonts w:ascii="黑体" w:eastAsia="黑体" w:hAnsi="黑体"/>
        </w:rPr>
        <w:t>2.成本效益分析法。</w:t>
      </w:r>
      <w:r>
        <w:t>是指将一定时期内的支出与效益进行对比分析，以评价绩效目标实现程度。</w:t>
      </w:r>
    </w:p>
    <w:p w:rsidR="00194F87" w:rsidRDefault="0007605F">
      <w:pPr>
        <w:ind w:firstLine="480"/>
      </w:pPr>
      <w:r>
        <w:rPr>
          <w:rFonts w:ascii="黑体" w:eastAsia="黑体" w:hAnsi="黑体"/>
        </w:rPr>
        <w:t>3.服务对象评判法。</w:t>
      </w:r>
      <w:r>
        <w:t>是指通过对服务对象进行问卷及抽样调查等对财政支出的效果进行评判，评价绩效目标实现程度。</w:t>
      </w:r>
    </w:p>
    <w:p w:rsidR="00194F87" w:rsidRDefault="0007605F">
      <w:pPr>
        <w:pStyle w:val="2"/>
        <w:numPr>
          <w:ilvl w:val="0"/>
          <w:numId w:val="2"/>
        </w:numPr>
        <w:ind w:firstLineChars="0"/>
        <w:rPr>
          <w:b w:val="0"/>
          <w:sz w:val="28"/>
          <w:szCs w:val="28"/>
        </w:rPr>
      </w:pPr>
      <w:bookmarkStart w:id="5" w:name="_Toc8223"/>
      <w:r>
        <w:rPr>
          <w:rFonts w:hint="eastAsia"/>
          <w:b w:val="0"/>
          <w:sz w:val="28"/>
          <w:szCs w:val="28"/>
        </w:rPr>
        <w:t>绩效评价标准的确定</w:t>
      </w:r>
      <w:bookmarkEnd w:id="5"/>
    </w:p>
    <w:p w:rsidR="00194F87" w:rsidRDefault="0007605F">
      <w:pPr>
        <w:ind w:firstLine="480"/>
      </w:pPr>
      <w:r>
        <w:rPr>
          <w:rFonts w:hint="eastAsia"/>
        </w:rPr>
        <w:t>绩效评价标准是衡量财政支出绩效目标完成程度的尺度，对</w:t>
      </w:r>
      <w:bookmarkStart w:id="6" w:name="_Hlk495061849"/>
      <w:r>
        <w:rPr>
          <w:rFonts w:hint="eastAsia"/>
        </w:rPr>
        <w:t>石狮市</w:t>
      </w:r>
      <w:r>
        <w:t>安全生产标准化建设</w:t>
      </w:r>
      <w:r>
        <w:rPr>
          <w:rFonts w:hint="eastAsia"/>
        </w:rPr>
        <w:t>专项</w:t>
      </w:r>
      <w:bookmarkEnd w:id="6"/>
      <w:r>
        <w:rPr>
          <w:rFonts w:hint="eastAsia"/>
        </w:rPr>
        <w:t>资金绩效评价采用的标准主要包括：</w:t>
      </w:r>
    </w:p>
    <w:p w:rsidR="00194F87" w:rsidRDefault="0007605F">
      <w:pPr>
        <w:ind w:firstLine="480"/>
      </w:pPr>
      <w:r>
        <w:rPr>
          <w:rFonts w:ascii="黑体" w:eastAsia="黑体" w:hAnsi="黑体"/>
        </w:rPr>
        <w:t>1.计划标准。</w:t>
      </w:r>
      <w:r>
        <w:t>是指以预先制定的目标、计划、预算、定额等数据作为评价的标准。</w:t>
      </w:r>
    </w:p>
    <w:p w:rsidR="00194F87" w:rsidRDefault="0007605F">
      <w:pPr>
        <w:ind w:firstLine="480"/>
      </w:pPr>
      <w:r>
        <w:rPr>
          <w:rFonts w:ascii="黑体" w:eastAsia="黑体" w:hAnsi="黑体"/>
        </w:rPr>
        <w:t>2.行业标准。</w:t>
      </w:r>
      <w:r>
        <w:t>是指安全生产标准化建设</w:t>
      </w:r>
      <w:r>
        <w:rPr>
          <w:rFonts w:hint="eastAsia"/>
        </w:rPr>
        <w:t>规范</w:t>
      </w:r>
      <w:r>
        <w:t>采用的指标数据而制定相应的评价标准。</w:t>
      </w:r>
    </w:p>
    <w:p w:rsidR="00194F87" w:rsidRDefault="0007605F">
      <w:pPr>
        <w:ind w:firstLine="480"/>
      </w:pPr>
      <w:r>
        <w:rPr>
          <w:rFonts w:hint="eastAsia"/>
        </w:rPr>
        <w:t>综上，基于上述绩效评价原则、方法和标准选用的考量，我们设计了石狮市</w:t>
      </w:r>
      <w:r>
        <w:t>安全生产标准化建设</w:t>
      </w:r>
      <w:r>
        <w:rPr>
          <w:rFonts w:hint="eastAsia"/>
        </w:rPr>
        <w:t>专项资金绩效评价指标，并分别赋予了相应的权重和分值，具体参见表</w:t>
      </w:r>
      <w:r>
        <w:t>“</w:t>
      </w:r>
      <w:r>
        <w:rPr>
          <w:rFonts w:hint="eastAsia"/>
        </w:rPr>
        <w:t>石狮市</w:t>
      </w:r>
      <w:r>
        <w:t>安全生产标准化建设</w:t>
      </w:r>
      <w:r>
        <w:rPr>
          <w:rFonts w:hint="eastAsia"/>
        </w:rPr>
        <w:t>专项资金绩效评价指标体系</w:t>
      </w:r>
      <w:r>
        <w:t>”。</w:t>
      </w:r>
    </w:p>
    <w:p w:rsidR="00194F87" w:rsidRDefault="0007605F">
      <w:pPr>
        <w:pStyle w:val="1"/>
        <w:numPr>
          <w:ilvl w:val="0"/>
          <w:numId w:val="1"/>
        </w:numPr>
        <w:ind w:left="0" w:firstLine="0"/>
      </w:pPr>
      <w:bookmarkStart w:id="7" w:name="_Toc6321"/>
      <w:r>
        <w:rPr>
          <w:rFonts w:hint="eastAsia"/>
        </w:rPr>
        <w:lastRenderedPageBreak/>
        <w:t>项目概况</w:t>
      </w:r>
      <w:bookmarkEnd w:id="7"/>
    </w:p>
    <w:p w:rsidR="00194F87" w:rsidRDefault="0007605F">
      <w:pPr>
        <w:pStyle w:val="2"/>
        <w:numPr>
          <w:ilvl w:val="0"/>
          <w:numId w:val="3"/>
        </w:numPr>
        <w:ind w:firstLineChars="0"/>
        <w:rPr>
          <w:b w:val="0"/>
          <w:color w:val="000000" w:themeColor="text1"/>
          <w:sz w:val="28"/>
          <w:szCs w:val="28"/>
        </w:rPr>
      </w:pPr>
      <w:bookmarkStart w:id="8" w:name="_Toc16586"/>
      <w:r>
        <w:rPr>
          <w:rFonts w:hint="eastAsia"/>
          <w:b w:val="0"/>
          <w:sz w:val="28"/>
          <w:szCs w:val="28"/>
        </w:rPr>
        <w:t>项目单位基本情况</w:t>
      </w:r>
      <w:bookmarkEnd w:id="8"/>
    </w:p>
    <w:p w:rsidR="00194F87" w:rsidRDefault="0007605F" w:rsidP="00505AE1">
      <w:pPr>
        <w:pStyle w:val="a7"/>
        <w:widowControl/>
        <w:spacing w:before="520" w:beforeAutospacing="0" w:after="520" w:afterAutospacing="0"/>
        <w:ind w:firstLine="480"/>
        <w:rPr>
          <w:color w:val="000000" w:themeColor="text1"/>
        </w:rPr>
      </w:pPr>
      <w:r>
        <w:rPr>
          <w:rFonts w:hint="eastAsia"/>
          <w:color w:val="000000" w:themeColor="text1"/>
        </w:rPr>
        <w:t>石狮</w:t>
      </w:r>
      <w:r>
        <w:rPr>
          <w:color w:val="000000" w:themeColor="text1"/>
        </w:rPr>
        <w:t>市</w:t>
      </w:r>
      <w:r>
        <w:t>商</w:t>
      </w:r>
      <w:r>
        <w:rPr>
          <w:rFonts w:hint="eastAsia"/>
        </w:rPr>
        <w:t>务</w:t>
      </w:r>
      <w:r>
        <w:t>局主要职能是：</w:t>
      </w:r>
      <w:r>
        <w:rPr>
          <w:rFonts w:cstheme="minorBidi" w:hint="eastAsia"/>
          <w:kern w:val="2"/>
        </w:rPr>
        <w:t>贯彻执行国家商贸流通、餐饮服务、粮食、对外贸易的方针政策和法律、法规、规章；提出全县商贸流通、粮食流通、进出口贸易发展战略和政策建议；拟定药品流通发展、促进餐饮服务和酒类流通发展的规划和政策。 负责推进商贸流通业、商贸服务业发展，拟订开拓市场、促进消费的政策措施；提出培育商贸流通大企业、促进商贸流通中小企业发展的政策建议，推动流通标准化和连锁经营、商业特许经营、物流配送、电子商务等现代流通方式的发展</w:t>
      </w:r>
      <w:r>
        <w:rPr>
          <w:rFonts w:cstheme="minorBidi"/>
          <w:kern w:val="2"/>
        </w:rPr>
        <w:t>。</w:t>
      </w:r>
      <w:r>
        <w:rPr>
          <w:rFonts w:cstheme="minorBidi" w:hint="eastAsia"/>
          <w:kern w:val="2"/>
        </w:rPr>
        <w:t>承担组织实施重要商品市场调控和流通管理的责任。建立健全生活必需品市场供应应急管理机制，监测分析市场运行、商品供求状况，负责重要商品的储备管理工作。负责城乡商贸统筹发展工作，拟订商贸流通发展中长期规划、商品市场规划和城乡商业网点规划，承担城乡统筹商贸网络体系建设工作，推进城乡市场体系建设。承担牵头协调整顿和规范市场经济秩序的责任。拟订规范市场运行、流通秩序的政策措施，推动商务领域信用建设，指导商业信用销售，建立市场诚信公共服务平台，负责商贸流通业的行政执法监管和商务举报投诉受理，参与打击商业欺诈等工作。 承担商贸流通业监督管理的责任。按有关规定对汽车流通、旧货流通、拍卖、典当、租赁、木材节约、再生资源回收等行业进行监督管理；负责液化石油气、散装水泥、酒类等重要商品经营的管理，按有关规定对成品油流通进行监督管理。负责推进进出口贸易发展，拟订进出口贸易中长期规划，提出促进进出口贸易的政策建议；指导协调全县进出口贸易业务；负责国际援助、对外技术合作、对外工程承包、对外劳务合作</w:t>
      </w:r>
      <w:r>
        <w:rPr>
          <w:rFonts w:cstheme="minorBidi"/>
          <w:kern w:val="2"/>
        </w:rPr>
        <w:t>。</w:t>
      </w:r>
    </w:p>
    <w:p w:rsidR="00194F87" w:rsidRDefault="0007605F">
      <w:pPr>
        <w:pStyle w:val="2"/>
        <w:numPr>
          <w:ilvl w:val="0"/>
          <w:numId w:val="3"/>
        </w:numPr>
        <w:ind w:firstLineChars="0"/>
        <w:rPr>
          <w:b w:val="0"/>
          <w:color w:val="000000" w:themeColor="text1"/>
          <w:sz w:val="28"/>
          <w:szCs w:val="28"/>
        </w:rPr>
      </w:pPr>
      <w:bookmarkStart w:id="9" w:name="_Toc8518"/>
      <w:r>
        <w:rPr>
          <w:rFonts w:hint="eastAsia"/>
          <w:b w:val="0"/>
          <w:color w:val="000000" w:themeColor="text1"/>
          <w:sz w:val="28"/>
          <w:szCs w:val="28"/>
        </w:rPr>
        <w:t>项目基本情况</w:t>
      </w:r>
      <w:bookmarkEnd w:id="9"/>
    </w:p>
    <w:p w:rsidR="00194F87" w:rsidRDefault="0007605F">
      <w:pPr>
        <w:pStyle w:val="11"/>
        <w:numPr>
          <w:ilvl w:val="0"/>
          <w:numId w:val="4"/>
        </w:numPr>
        <w:ind w:firstLineChars="0"/>
        <w:rPr>
          <w:rFonts w:ascii="黑体" w:eastAsia="黑体" w:hAnsi="黑体"/>
          <w:color w:val="000000" w:themeColor="text1"/>
        </w:rPr>
      </w:pPr>
      <w:r>
        <w:rPr>
          <w:rFonts w:ascii="黑体" w:eastAsia="黑体" w:hAnsi="黑体"/>
          <w:color w:val="000000" w:themeColor="text1"/>
        </w:rPr>
        <w:t>项目立项申报情况</w:t>
      </w:r>
    </w:p>
    <w:p w:rsidR="00194F87" w:rsidRDefault="0007605F">
      <w:pPr>
        <w:ind w:firstLine="480"/>
      </w:pPr>
      <w:r>
        <w:rPr>
          <w:rFonts w:hint="eastAsia"/>
        </w:rPr>
        <w:t>为贯彻落实国务院安委会办公室《关于实施遏制重特大事故工作指南构建双重预防机制的意见》(安委办〔2016〕11号)和福建省人民政府安委会办公室《关</w:t>
      </w:r>
      <w:r>
        <w:rPr>
          <w:rFonts w:hint="eastAsia"/>
        </w:rPr>
        <w:lastRenderedPageBreak/>
        <w:t>于印发福建省防范和遏制重特大事故工作实施方案的通知》(闽安委办〔2016〕29号)、泉州市人民政府安委会《关于印发泉州市防范和遏制重特大事故工作实施方案的通知》(泉安委〔2016〕24号)、《石狮市安全生产委员会关于印发石狮市开展安全生产风险分级管控体系建设实施方案的通知》(狮安委〔2017〕2号)要求，推进商贸领域安全生产风险分级管控体系建设，结合</w:t>
      </w:r>
      <w:r>
        <w:t>石狮</w:t>
      </w:r>
      <w:r>
        <w:rPr>
          <w:rFonts w:hint="eastAsia"/>
        </w:rPr>
        <w:t>市实际，特制订</w:t>
      </w:r>
      <w:r>
        <w:t>安全生产分级管控体系建设。</w:t>
      </w:r>
    </w:p>
    <w:p w:rsidR="00194F87" w:rsidRDefault="0007605F">
      <w:pPr>
        <w:pStyle w:val="11"/>
        <w:numPr>
          <w:ilvl w:val="0"/>
          <w:numId w:val="4"/>
        </w:numPr>
        <w:ind w:firstLineChars="0"/>
        <w:rPr>
          <w:rFonts w:ascii="黑体" w:eastAsia="黑体" w:hAnsi="黑体"/>
        </w:rPr>
      </w:pPr>
      <w:r>
        <w:rPr>
          <w:rFonts w:ascii="黑体" w:eastAsia="黑体" w:hAnsi="黑体"/>
        </w:rPr>
        <w:t>项目涉及范围</w:t>
      </w:r>
    </w:p>
    <w:p w:rsidR="00194F87" w:rsidRDefault="0007605F">
      <w:pPr>
        <w:ind w:firstLine="480"/>
      </w:pPr>
      <w:r>
        <w:rPr>
          <w:rFonts w:hint="eastAsia"/>
        </w:rPr>
        <w:t>项目主要涉及石狮市大型商超、专业市场、二手车市场、汽车拆解公司、成品油零售企业等商贸五大行业</w:t>
      </w:r>
      <w:r>
        <w:t>。</w:t>
      </w:r>
    </w:p>
    <w:p w:rsidR="00194F87" w:rsidRDefault="0007605F">
      <w:pPr>
        <w:pStyle w:val="11"/>
        <w:numPr>
          <w:ilvl w:val="0"/>
          <w:numId w:val="4"/>
        </w:numPr>
        <w:ind w:firstLineChars="0"/>
        <w:rPr>
          <w:rFonts w:ascii="黑体" w:eastAsia="黑体" w:hAnsi="黑体"/>
        </w:rPr>
      </w:pPr>
      <w:r>
        <w:rPr>
          <w:rFonts w:ascii="黑体" w:eastAsia="黑体" w:hAnsi="黑体"/>
        </w:rPr>
        <w:t>项目主要内容</w:t>
      </w:r>
    </w:p>
    <w:p w:rsidR="00194F87" w:rsidRDefault="0007605F" w:rsidP="00505AE1">
      <w:pPr>
        <w:ind w:firstLine="480"/>
      </w:pPr>
      <w:r>
        <w:rPr>
          <w:rFonts w:hint="eastAsia"/>
        </w:rPr>
        <w:t>组织评估小组对大型商超、专业市场、二手车市场、汽车拆解公司、成品油零售企业等商贸五大行业进行风险辨识、评估总体目标</w:t>
      </w:r>
      <w:r>
        <w:t>。</w:t>
      </w:r>
    </w:p>
    <w:p w:rsidR="00194F87" w:rsidRDefault="0007605F">
      <w:pPr>
        <w:pStyle w:val="2"/>
        <w:numPr>
          <w:ilvl w:val="0"/>
          <w:numId w:val="3"/>
        </w:numPr>
        <w:ind w:firstLineChars="0"/>
        <w:rPr>
          <w:b w:val="0"/>
          <w:sz w:val="28"/>
          <w:szCs w:val="28"/>
        </w:rPr>
      </w:pPr>
      <w:bookmarkStart w:id="10" w:name="_Toc2798"/>
      <w:r>
        <w:rPr>
          <w:rFonts w:hint="eastAsia"/>
          <w:b w:val="0"/>
          <w:sz w:val="28"/>
          <w:szCs w:val="28"/>
        </w:rPr>
        <w:t>项目的组织管理情况</w:t>
      </w:r>
      <w:bookmarkEnd w:id="10"/>
    </w:p>
    <w:p w:rsidR="00194F87" w:rsidRDefault="0007605F">
      <w:pPr>
        <w:pStyle w:val="11"/>
        <w:numPr>
          <w:ilvl w:val="0"/>
          <w:numId w:val="5"/>
        </w:numPr>
        <w:ind w:firstLineChars="0"/>
        <w:rPr>
          <w:rFonts w:ascii="黑体" w:eastAsia="黑体" w:hAnsi="黑体"/>
        </w:rPr>
      </w:pPr>
      <w:r>
        <w:rPr>
          <w:rFonts w:ascii="黑体" w:eastAsia="黑体" w:hAnsi="黑体"/>
        </w:rPr>
        <w:t>项目执行情况</w:t>
      </w:r>
    </w:p>
    <w:p w:rsidR="00194F87" w:rsidRDefault="0007605F">
      <w:pPr>
        <w:ind w:firstLine="480"/>
      </w:pPr>
      <w:r>
        <w:t>石狮市安全生产标准化建设</w:t>
      </w:r>
      <w:r>
        <w:rPr>
          <w:rFonts w:hint="eastAsia"/>
        </w:rPr>
        <w:t>专项资金主要用于向福建汇顺职业健康评价有限公司购买安全技术服务，委托开展商务领域安全生产风险评估及58家企业的安全托管（含隐患排查治理）。</w:t>
      </w:r>
    </w:p>
    <w:p w:rsidR="00194F87" w:rsidRDefault="0007605F">
      <w:pPr>
        <w:pStyle w:val="11"/>
        <w:numPr>
          <w:ilvl w:val="0"/>
          <w:numId w:val="5"/>
        </w:numPr>
        <w:ind w:firstLineChars="0"/>
        <w:rPr>
          <w:rFonts w:ascii="黑体" w:eastAsia="黑体" w:hAnsi="黑体"/>
        </w:rPr>
      </w:pPr>
      <w:r>
        <w:rPr>
          <w:rFonts w:ascii="黑体" w:eastAsia="黑体" w:hAnsi="黑体"/>
        </w:rPr>
        <w:t>项目管理制度及执行情况</w:t>
      </w:r>
    </w:p>
    <w:p w:rsidR="00194F87" w:rsidRDefault="0007605F">
      <w:pPr>
        <w:ind w:firstLine="480"/>
      </w:pPr>
      <w:r>
        <w:rPr>
          <w:rFonts w:hint="eastAsia"/>
        </w:rPr>
        <w:t>为规范、加强市级</w:t>
      </w:r>
      <w:r>
        <w:t>安全生产标准化建设</w:t>
      </w:r>
      <w:r>
        <w:rPr>
          <w:rFonts w:hint="eastAsia"/>
        </w:rPr>
        <w:t>专项资金的使用和管理，提高资金使用效益，石狮市</w:t>
      </w:r>
      <w:r>
        <w:t>商务局</w:t>
      </w:r>
      <w:r>
        <w:rPr>
          <w:rFonts w:hint="eastAsia"/>
        </w:rPr>
        <w:t>严格按照财务管理制度</w:t>
      </w:r>
      <w:r>
        <w:t>，</w:t>
      </w:r>
      <w:r>
        <w:rPr>
          <w:rFonts w:hint="eastAsia"/>
        </w:rPr>
        <w:t>做到专款专用，项目支出均由财政局直接拨付</w:t>
      </w:r>
      <w:r>
        <w:t>。</w:t>
      </w:r>
    </w:p>
    <w:p w:rsidR="00194F87" w:rsidRDefault="0007605F">
      <w:pPr>
        <w:pStyle w:val="2"/>
        <w:numPr>
          <w:ilvl w:val="0"/>
          <w:numId w:val="3"/>
        </w:numPr>
        <w:ind w:firstLineChars="0"/>
        <w:rPr>
          <w:b w:val="0"/>
          <w:sz w:val="28"/>
          <w:szCs w:val="28"/>
        </w:rPr>
      </w:pPr>
      <w:bookmarkStart w:id="11" w:name="_Toc11344"/>
      <w:r>
        <w:rPr>
          <w:rFonts w:hint="eastAsia"/>
          <w:b w:val="0"/>
          <w:sz w:val="28"/>
          <w:szCs w:val="28"/>
        </w:rPr>
        <w:t>项目财务管理状况</w:t>
      </w:r>
      <w:bookmarkEnd w:id="11"/>
    </w:p>
    <w:p w:rsidR="00194F87" w:rsidRDefault="0007605F">
      <w:pPr>
        <w:pStyle w:val="11"/>
        <w:numPr>
          <w:ilvl w:val="0"/>
          <w:numId w:val="6"/>
        </w:numPr>
        <w:ind w:firstLineChars="0"/>
        <w:rPr>
          <w:rFonts w:ascii="黑体" w:eastAsia="黑体" w:hAnsi="黑体"/>
        </w:rPr>
      </w:pPr>
      <w:r>
        <w:rPr>
          <w:rFonts w:ascii="黑体" w:eastAsia="黑体" w:hAnsi="黑体"/>
        </w:rPr>
        <w:t>项目总投入情况和实际支出情况</w:t>
      </w:r>
    </w:p>
    <w:p w:rsidR="00194F87" w:rsidRDefault="0007605F">
      <w:pPr>
        <w:ind w:firstLine="480"/>
      </w:pPr>
      <w:r>
        <w:t>201</w:t>
      </w:r>
      <w:r>
        <w:rPr>
          <w:rFonts w:hint="eastAsia"/>
        </w:rPr>
        <w:t>8</w:t>
      </w:r>
      <w:r>
        <w:t>年度</w:t>
      </w:r>
      <w:r>
        <w:rPr>
          <w:rFonts w:hint="eastAsia"/>
        </w:rPr>
        <w:t>石狮市</w:t>
      </w:r>
      <w:r>
        <w:t>安全生产标准化建设</w:t>
      </w:r>
      <w:r>
        <w:rPr>
          <w:rFonts w:hint="eastAsia"/>
        </w:rPr>
        <w:t>专项资金63</w:t>
      </w:r>
      <w:r>
        <w:t>万元，全部为</w:t>
      </w:r>
      <w:r>
        <w:rPr>
          <w:rFonts w:hint="eastAsia"/>
        </w:rPr>
        <w:t>石狮</w:t>
      </w:r>
      <w:r>
        <w:t>市财政局下拨财政资金，无自筹资金。</w:t>
      </w:r>
    </w:p>
    <w:p w:rsidR="00194F87" w:rsidRDefault="0007605F">
      <w:pPr>
        <w:ind w:firstLine="480"/>
      </w:pPr>
      <w:r>
        <w:rPr>
          <w:rFonts w:hint="eastAsia"/>
        </w:rPr>
        <w:t>该项目2018年度支出5.7</w:t>
      </w:r>
      <w:r>
        <w:t>万元</w:t>
      </w:r>
      <w:r>
        <w:rPr>
          <w:rFonts w:hint="eastAsia"/>
        </w:rPr>
        <w:t>，由石狮</w:t>
      </w:r>
      <w:r>
        <w:t>市财政局</w:t>
      </w:r>
      <w:r>
        <w:rPr>
          <w:rFonts w:hint="eastAsia"/>
        </w:rPr>
        <w:t>于2018年6月25日拨付5.7万元给福建汇顺职业健康评价有限公司。</w:t>
      </w:r>
    </w:p>
    <w:p w:rsidR="00194F87" w:rsidRDefault="0007605F">
      <w:pPr>
        <w:pStyle w:val="11"/>
        <w:numPr>
          <w:ilvl w:val="0"/>
          <w:numId w:val="6"/>
        </w:numPr>
        <w:ind w:firstLineChars="0"/>
        <w:rPr>
          <w:rFonts w:ascii="黑体" w:eastAsia="黑体" w:hAnsi="黑体"/>
        </w:rPr>
      </w:pPr>
      <w:r>
        <w:rPr>
          <w:rFonts w:ascii="黑体" w:eastAsia="黑体" w:hAnsi="黑体"/>
        </w:rPr>
        <w:t>资金到位情况</w:t>
      </w:r>
    </w:p>
    <w:p w:rsidR="00194F87" w:rsidRDefault="0007605F">
      <w:pPr>
        <w:ind w:firstLine="480"/>
      </w:pPr>
      <w:r>
        <w:rPr>
          <w:rFonts w:hint="eastAsia"/>
        </w:rPr>
        <w:t>石狮市</w:t>
      </w:r>
      <w:r>
        <w:t>安全生产标准化建设</w:t>
      </w:r>
      <w:r>
        <w:rPr>
          <w:rFonts w:hint="eastAsia"/>
        </w:rPr>
        <w:t>专项资金预算63</w:t>
      </w:r>
      <w:r>
        <w:t>万元</w:t>
      </w:r>
      <w:r>
        <w:rPr>
          <w:rFonts w:hint="eastAsia"/>
        </w:rPr>
        <w:t>，实际到位63万元。</w:t>
      </w:r>
    </w:p>
    <w:p w:rsidR="00194F87" w:rsidRDefault="0007605F">
      <w:pPr>
        <w:pStyle w:val="11"/>
        <w:numPr>
          <w:ilvl w:val="0"/>
          <w:numId w:val="6"/>
        </w:numPr>
        <w:ind w:firstLineChars="0"/>
        <w:rPr>
          <w:rFonts w:ascii="黑体" w:eastAsia="黑体" w:hAnsi="黑体"/>
        </w:rPr>
      </w:pPr>
      <w:r>
        <w:rPr>
          <w:rFonts w:ascii="黑体" w:eastAsia="黑体" w:hAnsi="黑体"/>
        </w:rPr>
        <w:lastRenderedPageBreak/>
        <w:t>资金使用合法性、合规性</w:t>
      </w:r>
    </w:p>
    <w:p w:rsidR="00194F87" w:rsidRDefault="0007605F">
      <w:pPr>
        <w:ind w:firstLine="480"/>
      </w:pPr>
      <w:r>
        <w:rPr>
          <w:rFonts w:hint="eastAsia"/>
        </w:rPr>
        <w:t>石狮市</w:t>
      </w:r>
      <w:r>
        <w:t>财政</w:t>
      </w:r>
      <w:r>
        <w:rPr>
          <w:rFonts w:hint="eastAsia"/>
        </w:rPr>
        <w:t>局对专项资金的使用进行监督，保障资金使用的合法、合规。石狮市</w:t>
      </w:r>
      <w:r>
        <w:t>商贸局</w:t>
      </w:r>
      <w:r>
        <w:rPr>
          <w:rFonts w:hint="eastAsia"/>
        </w:rPr>
        <w:t>应通过网站设立专栏，全程公示项目建设进展和完成情况、专项资金预算执行情况，确保项目进度和预算执行进度。项目期满，要及时提交项目验收报告。专项资金应当实行专款专用，不得用于与项目无关的其他支出。专项资金使用中，应当严格按照有关规定执行。</w:t>
      </w:r>
    </w:p>
    <w:p w:rsidR="00194F87" w:rsidRDefault="0007605F">
      <w:pPr>
        <w:ind w:firstLine="480"/>
      </w:pPr>
      <w:r>
        <w:rPr>
          <w:rFonts w:hint="eastAsia"/>
        </w:rPr>
        <w:t>根据绩效评价工作小组现场调查的情况来看，石狮市</w:t>
      </w:r>
      <w:r>
        <w:t>商务局</w:t>
      </w:r>
      <w:r>
        <w:rPr>
          <w:rFonts w:hint="eastAsia"/>
        </w:rPr>
        <w:t>建立了财务管理制度，设置专门会计科目对项目建设进行专门核算。</w:t>
      </w:r>
    </w:p>
    <w:p w:rsidR="00194F87" w:rsidRDefault="0007605F">
      <w:pPr>
        <w:pStyle w:val="1"/>
        <w:numPr>
          <w:ilvl w:val="0"/>
          <w:numId w:val="1"/>
        </w:numPr>
        <w:ind w:left="0" w:firstLine="0"/>
      </w:pPr>
      <w:bookmarkStart w:id="12" w:name="_Toc28168"/>
      <w:r>
        <w:rPr>
          <w:rFonts w:hint="eastAsia"/>
        </w:rPr>
        <w:t>石狮市</w:t>
      </w:r>
      <w:r>
        <w:t>安全生产标准化建设</w:t>
      </w:r>
      <w:r>
        <w:rPr>
          <w:rFonts w:hint="eastAsia"/>
        </w:rPr>
        <w:t>专项资金绩效评价</w:t>
      </w:r>
      <w:bookmarkEnd w:id="12"/>
    </w:p>
    <w:p w:rsidR="00194F87" w:rsidRDefault="0007605F">
      <w:pPr>
        <w:ind w:firstLine="480"/>
      </w:pPr>
      <w:r>
        <w:rPr>
          <w:rFonts w:hint="eastAsia"/>
        </w:rPr>
        <w:t>绩效评价工作小组根据根据《石狮市财政局关于开展2018年度财政支出绩效重点评价工作的通知》（狮财绩〔2019〕2号），对石狮市</w:t>
      </w:r>
      <w:r>
        <w:t>安全生产标准化建设</w:t>
      </w:r>
      <w:r>
        <w:rPr>
          <w:rFonts w:hint="eastAsia"/>
        </w:rPr>
        <w:t>专项资金的绩效主要从项目管理、投入、过程、产出与效益四个方面着手进行评价，权重分别为10%、</w:t>
      </w:r>
      <w:r>
        <w:t>20%、20%、</w:t>
      </w:r>
      <w:r>
        <w:rPr>
          <w:rFonts w:hint="eastAsia"/>
        </w:rPr>
        <w:t>5</w:t>
      </w:r>
      <w:r>
        <w:t>0%</w:t>
      </w:r>
      <w:r>
        <w:rPr>
          <w:rFonts w:hint="eastAsia"/>
        </w:rPr>
        <w:t>。</w:t>
      </w:r>
    </w:p>
    <w:p w:rsidR="00194F87" w:rsidRDefault="0007605F">
      <w:pPr>
        <w:pStyle w:val="2"/>
        <w:numPr>
          <w:ilvl w:val="0"/>
          <w:numId w:val="7"/>
        </w:numPr>
        <w:ind w:firstLineChars="0"/>
        <w:rPr>
          <w:b w:val="0"/>
          <w:sz w:val="28"/>
          <w:szCs w:val="28"/>
        </w:rPr>
      </w:pPr>
      <w:bookmarkStart w:id="13" w:name="_Toc13432"/>
      <w:r>
        <w:rPr>
          <w:rFonts w:hint="eastAsia"/>
          <w:b w:val="0"/>
          <w:sz w:val="28"/>
          <w:szCs w:val="28"/>
        </w:rPr>
        <w:t>项目管理情况（权重1</w:t>
      </w:r>
      <w:r>
        <w:rPr>
          <w:b w:val="0"/>
          <w:sz w:val="28"/>
          <w:szCs w:val="28"/>
        </w:rPr>
        <w:t>0</w:t>
      </w:r>
      <w:r>
        <w:rPr>
          <w:rFonts w:hint="eastAsia"/>
          <w:b w:val="0"/>
          <w:sz w:val="28"/>
          <w:szCs w:val="28"/>
        </w:rPr>
        <w:t>%）</w:t>
      </w:r>
      <w:bookmarkEnd w:id="13"/>
    </w:p>
    <w:p w:rsidR="00194F87" w:rsidRDefault="0007605F">
      <w:pPr>
        <w:ind w:firstLine="480"/>
      </w:pPr>
      <w:r>
        <w:rPr>
          <w:rFonts w:hint="eastAsia"/>
        </w:rPr>
        <w:t>项目管理设置项目目标二级指标，主要从目标制定、目标完成、管理制度保障情况三方面进行绩效评价。</w:t>
      </w:r>
    </w:p>
    <w:p w:rsidR="00194F87" w:rsidRDefault="0007605F">
      <w:pPr>
        <w:pStyle w:val="11"/>
        <w:numPr>
          <w:ilvl w:val="0"/>
          <w:numId w:val="8"/>
        </w:numPr>
        <w:ind w:firstLineChars="0"/>
        <w:rPr>
          <w:rFonts w:ascii="黑体" w:eastAsia="黑体" w:hAnsi="黑体"/>
        </w:rPr>
      </w:pPr>
      <w:r>
        <w:rPr>
          <w:rFonts w:ascii="黑体" w:eastAsia="黑体" w:hAnsi="黑体" w:hint="eastAsia"/>
        </w:rPr>
        <w:t>目标制定情况（分值为3分）</w:t>
      </w:r>
    </w:p>
    <w:p w:rsidR="00194F87" w:rsidRDefault="0007605F">
      <w:pPr>
        <w:ind w:firstLineChars="0" w:firstLine="480"/>
      </w:pPr>
      <w:r>
        <w:rPr>
          <w:rFonts w:hint="eastAsia"/>
        </w:rPr>
        <w:t>该指标主要考核项目绩效目标是否设立、目标是否明确并细化等情况，从项目是否按照规定的程序申请设立、绩效目标是否明确且具有可操作性和事前是否已经过必要的可行性研究、专家论证、风险评估、集体决策等三方面进行评价。</w:t>
      </w:r>
    </w:p>
    <w:p w:rsidR="00194F87" w:rsidRDefault="0007605F">
      <w:pPr>
        <w:ind w:firstLineChars="0" w:firstLine="480"/>
      </w:pPr>
      <w:r>
        <w:rPr>
          <w:rFonts w:hint="eastAsia"/>
        </w:rPr>
        <w:t>检查绩效目标申请表、可行性研究报告，石狮市</w:t>
      </w:r>
      <w:r>
        <w:t>商务局</w:t>
      </w:r>
      <w:r>
        <w:rPr>
          <w:rFonts w:hint="eastAsia"/>
        </w:rPr>
        <w:t>未能按程序申请设立绩效目标，但</w:t>
      </w:r>
      <w:r>
        <w:t>有印发安全生产风险分级管控体系建设实施方案，</w:t>
      </w:r>
      <w:r>
        <w:rPr>
          <w:rFonts w:hint="eastAsia"/>
        </w:rPr>
        <w:t>绩效目标较明确。事前经过必要的可行性研究、专家论证、风险评估，故本项得分2分。</w:t>
      </w:r>
    </w:p>
    <w:p w:rsidR="00194F87" w:rsidRDefault="0007605F">
      <w:pPr>
        <w:pStyle w:val="11"/>
        <w:numPr>
          <w:ilvl w:val="0"/>
          <w:numId w:val="8"/>
        </w:numPr>
        <w:ind w:firstLineChars="0"/>
        <w:rPr>
          <w:rFonts w:ascii="黑体" w:eastAsia="黑体" w:hAnsi="黑体"/>
        </w:rPr>
      </w:pPr>
      <w:r>
        <w:rPr>
          <w:rFonts w:ascii="黑体" w:eastAsia="黑体" w:hAnsi="黑体" w:hint="eastAsia"/>
        </w:rPr>
        <w:t>目标完成情况（分值为3分）</w:t>
      </w:r>
    </w:p>
    <w:p w:rsidR="00194F87" w:rsidRDefault="0007605F">
      <w:pPr>
        <w:adjustRightInd w:val="0"/>
        <w:snapToGrid w:val="0"/>
        <w:spacing w:line="560" w:lineRule="exact"/>
        <w:ind w:firstLine="480"/>
      </w:pPr>
      <w:r>
        <w:rPr>
          <w:rFonts w:hint="eastAsia"/>
        </w:rPr>
        <w:t>该指标主要考核目标是否按时完成。根据绩效评价工作小组现场考核与调查，石狮市</w:t>
      </w:r>
      <w:r>
        <w:t>安全生产标准化建设项目设置了每个阶段的完成目标，全市商贸企业</w:t>
      </w:r>
      <w:r>
        <w:lastRenderedPageBreak/>
        <w:t>全部建成较为完善、有效运行的安全生产风险分级管控体系，融入“泉州市智慧安监”信息系统平台管理，逐步形成“点、线、面”有机结合、标准化和信息化共同支撑的安全生产风险分级管控体系，事故防范和安全管理能力明显提升。</w:t>
      </w:r>
      <w:r>
        <w:rPr>
          <w:rFonts w:hint="eastAsia"/>
        </w:rPr>
        <w:t>故本项为部分按时完成，得分2分。</w:t>
      </w:r>
    </w:p>
    <w:p w:rsidR="00194F87" w:rsidRDefault="0007605F">
      <w:pPr>
        <w:numPr>
          <w:ilvl w:val="0"/>
          <w:numId w:val="8"/>
        </w:numPr>
        <w:ind w:firstLineChars="0"/>
        <w:rPr>
          <w:rFonts w:ascii="黑体" w:eastAsia="黑体" w:hAnsi="黑体"/>
        </w:rPr>
      </w:pPr>
      <w:r>
        <w:rPr>
          <w:rFonts w:ascii="黑体" w:eastAsia="黑体" w:hAnsi="黑体" w:hint="eastAsia"/>
        </w:rPr>
        <w:t>管理制度保障情况（4分）</w:t>
      </w:r>
    </w:p>
    <w:p w:rsidR="00194F87" w:rsidRDefault="0007605F">
      <w:pPr>
        <w:ind w:firstLine="480"/>
      </w:pPr>
      <w:r>
        <w:rPr>
          <w:rFonts w:hint="eastAsia"/>
        </w:rPr>
        <w:t>管理制度保障情况从是否制定或具有相应的业务管理制度、管理制度是否健全以及是否得到有效执行三方面评价。</w:t>
      </w:r>
    </w:p>
    <w:p w:rsidR="00194F87" w:rsidRDefault="0007605F">
      <w:pPr>
        <w:ind w:firstLine="480"/>
      </w:pPr>
      <w:r>
        <w:rPr>
          <w:rFonts w:hint="eastAsia"/>
        </w:rPr>
        <w:t>经绩效评价工作小组调查，石狮市</w:t>
      </w:r>
      <w:r>
        <w:t>商务局成立了安全生产风险分级管控体系建设领导小组</w:t>
      </w:r>
      <w:r>
        <w:rPr>
          <w:rFonts w:hint="eastAsia"/>
        </w:rPr>
        <w:t>，制定了相关实施方案，组织商务领域安全生产风险分级管控和隐患排查治理双重机制专题培训会，但未能提供进度表、绩效监控情况记录等相关材料。本项得分</w:t>
      </w:r>
      <w:r>
        <w:t>2</w:t>
      </w:r>
      <w:r>
        <w:rPr>
          <w:rFonts w:hint="eastAsia"/>
        </w:rPr>
        <w:t>分。</w:t>
      </w:r>
    </w:p>
    <w:p w:rsidR="00194F87" w:rsidRDefault="0007605F">
      <w:pPr>
        <w:pStyle w:val="2"/>
        <w:numPr>
          <w:ilvl w:val="0"/>
          <w:numId w:val="7"/>
        </w:numPr>
        <w:ind w:firstLineChars="0"/>
        <w:rPr>
          <w:b w:val="0"/>
          <w:sz w:val="28"/>
          <w:szCs w:val="28"/>
        </w:rPr>
      </w:pPr>
      <w:bookmarkStart w:id="14" w:name="_Toc1747"/>
      <w:r>
        <w:rPr>
          <w:rFonts w:hint="eastAsia"/>
          <w:b w:val="0"/>
          <w:sz w:val="28"/>
          <w:szCs w:val="28"/>
        </w:rPr>
        <w:t>投入情况的评价（权重2</w:t>
      </w:r>
      <w:r>
        <w:rPr>
          <w:b w:val="0"/>
          <w:sz w:val="28"/>
          <w:szCs w:val="28"/>
        </w:rPr>
        <w:t>0</w:t>
      </w:r>
      <w:r>
        <w:rPr>
          <w:rFonts w:hint="eastAsia"/>
          <w:b w:val="0"/>
          <w:sz w:val="28"/>
          <w:szCs w:val="28"/>
        </w:rPr>
        <w:t>%）</w:t>
      </w:r>
      <w:bookmarkEnd w:id="14"/>
    </w:p>
    <w:p w:rsidR="00194F87" w:rsidRDefault="0007605F">
      <w:pPr>
        <w:ind w:firstLine="480"/>
      </w:pPr>
      <w:r>
        <w:rPr>
          <w:rFonts w:hint="eastAsia"/>
        </w:rPr>
        <w:t>投入情况分为资金到位和资金管理两个二级指标，其中资金到位指标权重为5%，从资金到位率和到位时效两方面进行评价；资金管理指标权重为15%，从资金使用、资金拨付、成本控制、财务管理等四个方面进行评价</w:t>
      </w:r>
    </w:p>
    <w:p w:rsidR="00194F87" w:rsidRDefault="0007605F">
      <w:pPr>
        <w:numPr>
          <w:ilvl w:val="0"/>
          <w:numId w:val="9"/>
        </w:numPr>
        <w:ind w:firstLineChars="0"/>
        <w:rPr>
          <w:rFonts w:ascii="黑体" w:eastAsia="黑体" w:hAnsi="黑体"/>
        </w:rPr>
      </w:pPr>
      <w:r>
        <w:rPr>
          <w:rFonts w:ascii="黑体" w:eastAsia="黑体" w:hAnsi="黑体" w:hint="eastAsia"/>
        </w:rPr>
        <w:t>资金到位率（分值3分）</w:t>
      </w:r>
    </w:p>
    <w:p w:rsidR="00194F87" w:rsidRDefault="0007605F">
      <w:pPr>
        <w:ind w:firstLineChars="0" w:firstLine="480"/>
      </w:pPr>
      <w:r>
        <w:rPr>
          <w:rFonts w:hint="eastAsia"/>
        </w:rPr>
        <w:t>资金到位率=实际到位资金/计划到位资金×100%。通过计算项目实际到位资金占计划的比重，对资金到位情况进行评价。</w:t>
      </w:r>
    </w:p>
    <w:p w:rsidR="00194F87" w:rsidRDefault="0007605F">
      <w:pPr>
        <w:ind w:firstLineChars="0" w:firstLine="480"/>
      </w:pPr>
      <w:r>
        <w:rPr>
          <w:rFonts w:hint="eastAsia"/>
        </w:rPr>
        <w:t>资金到位率=63/63×100%=100%，该指标得分3分。</w:t>
      </w:r>
    </w:p>
    <w:p w:rsidR="00194F87" w:rsidRDefault="0007605F">
      <w:pPr>
        <w:numPr>
          <w:ilvl w:val="0"/>
          <w:numId w:val="9"/>
        </w:numPr>
        <w:ind w:firstLineChars="0"/>
        <w:rPr>
          <w:rFonts w:ascii="黑体" w:eastAsia="黑体" w:hAnsi="黑体"/>
        </w:rPr>
      </w:pPr>
      <w:r>
        <w:rPr>
          <w:rFonts w:ascii="黑体" w:eastAsia="黑体" w:hAnsi="黑体" w:hint="eastAsia"/>
        </w:rPr>
        <w:t>到位时效情况（分值2分）</w:t>
      </w:r>
    </w:p>
    <w:p w:rsidR="00194F87" w:rsidRDefault="0007605F">
      <w:pPr>
        <w:ind w:firstLineChars="0" w:firstLine="480"/>
      </w:pPr>
      <w:r>
        <w:rPr>
          <w:rFonts w:hint="eastAsia"/>
        </w:rPr>
        <w:t>检查资金到位相关会计资料，专项资金根据石狮市商务局申请，由财政局于2018年6月25日拨付5.7万元给福建汇顺职业健康评价有限公司，未影响进度。本项得分1.5分。</w:t>
      </w:r>
    </w:p>
    <w:p w:rsidR="00194F87" w:rsidRDefault="0007605F">
      <w:pPr>
        <w:numPr>
          <w:ilvl w:val="0"/>
          <w:numId w:val="9"/>
        </w:numPr>
        <w:ind w:firstLineChars="0"/>
        <w:rPr>
          <w:rFonts w:ascii="黑体" w:eastAsia="黑体" w:hAnsi="黑体"/>
        </w:rPr>
      </w:pPr>
      <w:r>
        <w:rPr>
          <w:rFonts w:ascii="黑体" w:eastAsia="黑体" w:hAnsi="黑体" w:hint="eastAsia"/>
        </w:rPr>
        <w:t>资金使用情况（5分）</w:t>
      </w:r>
    </w:p>
    <w:p w:rsidR="00194F87" w:rsidRDefault="0007605F">
      <w:pPr>
        <w:ind w:firstLine="480"/>
      </w:pPr>
      <w:r>
        <w:rPr>
          <w:rFonts w:hint="eastAsia"/>
        </w:rPr>
        <w:t>资金使用情况指标主要评价项目支出</w:t>
      </w:r>
      <w:r>
        <w:t>是否存在依据不合规、虚列项目支出的情况；是否存在截留、挤占、挪用项目资金情况；是否存在超标准开支情况</w:t>
      </w:r>
      <w:r>
        <w:rPr>
          <w:rFonts w:hint="eastAsia"/>
        </w:rPr>
        <w:t>。</w:t>
      </w:r>
    </w:p>
    <w:p w:rsidR="00194F87" w:rsidRDefault="0007605F">
      <w:pPr>
        <w:ind w:firstLine="480"/>
      </w:pPr>
      <w:r>
        <w:rPr>
          <w:rFonts w:hint="eastAsia"/>
        </w:rPr>
        <w:t>检查石狮市</w:t>
      </w:r>
      <w:r>
        <w:t>商务局</w:t>
      </w:r>
      <w:r>
        <w:rPr>
          <w:rFonts w:hint="eastAsia"/>
        </w:rPr>
        <w:t>的明细账，未发现虚列支出、挤占挪用资金等情况。本项得分5分。</w:t>
      </w:r>
    </w:p>
    <w:p w:rsidR="00194F87" w:rsidRDefault="0007605F">
      <w:pPr>
        <w:numPr>
          <w:ilvl w:val="0"/>
          <w:numId w:val="9"/>
        </w:numPr>
        <w:ind w:firstLineChars="0"/>
        <w:rPr>
          <w:rFonts w:ascii="黑体" w:eastAsia="黑体" w:hAnsi="黑体"/>
        </w:rPr>
      </w:pPr>
      <w:r>
        <w:rPr>
          <w:rFonts w:ascii="黑体" w:eastAsia="黑体" w:hAnsi="黑体"/>
        </w:rPr>
        <w:lastRenderedPageBreak/>
        <w:t>资金使用率</w:t>
      </w:r>
      <w:r>
        <w:rPr>
          <w:rFonts w:ascii="黑体" w:eastAsia="黑体" w:hAnsi="黑体" w:hint="eastAsia"/>
        </w:rPr>
        <w:t>（</w:t>
      </w:r>
      <w:r>
        <w:rPr>
          <w:rFonts w:ascii="黑体" w:eastAsia="黑体" w:hAnsi="黑体"/>
        </w:rPr>
        <w:t>分值为5</w:t>
      </w:r>
      <w:r>
        <w:rPr>
          <w:rFonts w:ascii="黑体" w:eastAsia="黑体" w:hAnsi="黑体" w:hint="eastAsia"/>
        </w:rPr>
        <w:t>分）</w:t>
      </w:r>
    </w:p>
    <w:p w:rsidR="00194F87" w:rsidRDefault="0007605F">
      <w:pPr>
        <w:ind w:firstLine="480"/>
      </w:pPr>
      <w:r>
        <w:rPr>
          <w:rFonts w:hint="eastAsia"/>
        </w:rPr>
        <w:t>资金使用率=实际使用资金/实际到位资金×100%=5.7/63×100%=9%</w:t>
      </w:r>
      <w:r>
        <w:t>，此项得分</w:t>
      </w:r>
      <w:r>
        <w:rPr>
          <w:rFonts w:hint="eastAsia"/>
        </w:rPr>
        <w:t>0</w:t>
      </w:r>
      <w:r>
        <w:t>分。</w:t>
      </w:r>
    </w:p>
    <w:p w:rsidR="00194F87" w:rsidRDefault="0007605F">
      <w:pPr>
        <w:numPr>
          <w:ilvl w:val="0"/>
          <w:numId w:val="9"/>
        </w:numPr>
        <w:ind w:firstLineChars="0"/>
        <w:rPr>
          <w:rFonts w:ascii="黑体" w:eastAsia="黑体" w:hAnsi="黑体"/>
        </w:rPr>
      </w:pPr>
      <w:r>
        <w:rPr>
          <w:rFonts w:ascii="黑体" w:eastAsia="黑体" w:hAnsi="黑体" w:hint="eastAsia"/>
        </w:rPr>
        <w:t>资金拨付情况（分值为</w:t>
      </w:r>
      <w:r>
        <w:rPr>
          <w:rFonts w:ascii="黑体" w:eastAsia="黑体" w:hAnsi="黑体"/>
        </w:rPr>
        <w:t>3</w:t>
      </w:r>
      <w:r>
        <w:rPr>
          <w:rFonts w:ascii="黑体" w:eastAsia="黑体" w:hAnsi="黑体" w:hint="eastAsia"/>
        </w:rPr>
        <w:t>分）</w:t>
      </w:r>
    </w:p>
    <w:p w:rsidR="00194F87" w:rsidRDefault="0007605F">
      <w:pPr>
        <w:ind w:firstLine="480"/>
      </w:pPr>
      <w:r>
        <w:t>资金拨付</w:t>
      </w:r>
      <w:r>
        <w:rPr>
          <w:rFonts w:hint="eastAsia"/>
        </w:rPr>
        <w:t>指标评价资金拨付</w:t>
      </w:r>
      <w:r>
        <w:t>是否及时，是否通过银行转账</w:t>
      </w:r>
      <w:r>
        <w:rPr>
          <w:rFonts w:hint="eastAsia"/>
        </w:rPr>
        <w:t>。根据石狮市</w:t>
      </w:r>
      <w:r>
        <w:t>商务局</w:t>
      </w:r>
      <w:r>
        <w:rPr>
          <w:rFonts w:hint="eastAsia"/>
        </w:rPr>
        <w:t>与福建汇顺职业健康评价有限公司签订的合同，按照合同约定要求及时通过银行汇款，未发现大额现金支出情形。本项得分3分。</w:t>
      </w:r>
    </w:p>
    <w:p w:rsidR="00194F87" w:rsidRDefault="0007605F">
      <w:pPr>
        <w:numPr>
          <w:ilvl w:val="0"/>
          <w:numId w:val="9"/>
        </w:numPr>
        <w:ind w:firstLineChars="0"/>
        <w:rPr>
          <w:rFonts w:ascii="黑体" w:eastAsia="黑体" w:hAnsi="黑体"/>
        </w:rPr>
      </w:pPr>
      <w:r>
        <w:rPr>
          <w:rFonts w:ascii="黑体" w:eastAsia="黑体" w:hAnsi="黑体"/>
        </w:rPr>
        <w:t>财务管理（分值为2分）</w:t>
      </w:r>
    </w:p>
    <w:p w:rsidR="00194F87" w:rsidRDefault="0007605F" w:rsidP="00505AE1">
      <w:pPr>
        <w:ind w:firstLine="480"/>
      </w:pPr>
      <w:r>
        <w:rPr>
          <w:rFonts w:hint="eastAsia"/>
        </w:rPr>
        <w:t>资金管理、费用支出等制度是否健全，是否严格执行。</w:t>
      </w:r>
      <w:r>
        <w:t>石狮市商务局制定了财务管理制度，提供了明细账等会计核算资料。本项得分2分。</w:t>
      </w:r>
    </w:p>
    <w:p w:rsidR="00194F87" w:rsidRDefault="0007605F">
      <w:pPr>
        <w:pStyle w:val="2"/>
        <w:numPr>
          <w:ilvl w:val="0"/>
          <w:numId w:val="7"/>
        </w:numPr>
        <w:ind w:firstLineChars="0"/>
        <w:rPr>
          <w:b w:val="0"/>
          <w:sz w:val="28"/>
          <w:szCs w:val="28"/>
        </w:rPr>
      </w:pPr>
      <w:bookmarkStart w:id="15" w:name="_Toc1396"/>
      <w:r>
        <w:rPr>
          <w:rFonts w:hint="eastAsia"/>
          <w:b w:val="0"/>
          <w:sz w:val="28"/>
          <w:szCs w:val="28"/>
        </w:rPr>
        <w:t>过程管理的评价（权重为2</w:t>
      </w:r>
      <w:r>
        <w:rPr>
          <w:b w:val="0"/>
          <w:sz w:val="28"/>
          <w:szCs w:val="28"/>
        </w:rPr>
        <w:t>0</w:t>
      </w:r>
      <w:r>
        <w:rPr>
          <w:rFonts w:hint="eastAsia"/>
          <w:b w:val="0"/>
          <w:sz w:val="28"/>
          <w:szCs w:val="28"/>
        </w:rPr>
        <w:t>%）</w:t>
      </w:r>
      <w:bookmarkEnd w:id="15"/>
    </w:p>
    <w:p w:rsidR="00194F87" w:rsidRDefault="0007605F" w:rsidP="00505AE1">
      <w:pPr>
        <w:ind w:firstLine="480"/>
      </w:pPr>
      <w:r>
        <w:rPr>
          <w:rFonts w:hint="eastAsia"/>
        </w:rPr>
        <w:t>过程管理下设项目实施和会计信息管理两个二级指标，其中项目实施指标权重为16%，会计信息管理指标权重为4%。</w:t>
      </w:r>
    </w:p>
    <w:p w:rsidR="00194F87" w:rsidRDefault="0007605F">
      <w:pPr>
        <w:pStyle w:val="11"/>
        <w:numPr>
          <w:ilvl w:val="0"/>
          <w:numId w:val="10"/>
        </w:numPr>
        <w:ind w:firstLineChars="0"/>
        <w:rPr>
          <w:rFonts w:ascii="黑体" w:eastAsia="黑体" w:hAnsi="黑体"/>
        </w:rPr>
      </w:pPr>
      <w:r>
        <w:rPr>
          <w:rFonts w:ascii="黑体" w:eastAsia="黑体" w:hAnsi="黑体" w:hint="eastAsia"/>
        </w:rPr>
        <w:t>项目实施</w:t>
      </w:r>
      <w:r>
        <w:rPr>
          <w:rFonts w:ascii="黑体" w:eastAsia="黑体" w:hAnsi="黑体"/>
        </w:rPr>
        <w:t>（</w:t>
      </w:r>
      <w:r>
        <w:rPr>
          <w:rFonts w:ascii="黑体" w:eastAsia="黑体" w:hAnsi="黑体" w:hint="eastAsia"/>
        </w:rPr>
        <w:t>分值为16</w:t>
      </w:r>
      <w:r>
        <w:rPr>
          <w:rFonts w:ascii="黑体" w:eastAsia="黑体" w:hAnsi="黑体"/>
        </w:rPr>
        <w:t>分）</w:t>
      </w:r>
    </w:p>
    <w:p w:rsidR="00194F87" w:rsidRDefault="0007605F">
      <w:pPr>
        <w:ind w:firstLine="480"/>
      </w:pPr>
      <w:r>
        <w:rPr>
          <w:rFonts w:hint="eastAsia"/>
        </w:rPr>
        <w:t>项目实施主要从</w:t>
      </w:r>
      <w:r>
        <w:t>实施方案、实施进度、质量可控性</w:t>
      </w:r>
      <w:r>
        <w:rPr>
          <w:rFonts w:hint="eastAsia"/>
        </w:rPr>
        <w:t>三个方面进行评价。</w:t>
      </w:r>
    </w:p>
    <w:p w:rsidR="00194F87" w:rsidRDefault="0007605F">
      <w:pPr>
        <w:pStyle w:val="11"/>
        <w:numPr>
          <w:ilvl w:val="0"/>
          <w:numId w:val="11"/>
        </w:numPr>
        <w:ind w:firstLine="480"/>
      </w:pPr>
      <w:r>
        <w:t>实施方案</w:t>
      </w:r>
      <w:r>
        <w:rPr>
          <w:rFonts w:hint="eastAsia"/>
        </w:rPr>
        <w:t>（</w:t>
      </w:r>
      <w:r>
        <w:rPr>
          <w:rFonts w:hint="eastAsia"/>
          <w:kern w:val="0"/>
        </w:rPr>
        <w:t>分值为</w:t>
      </w:r>
      <w:r>
        <w:rPr>
          <w:rFonts w:hint="eastAsia"/>
        </w:rPr>
        <w:t>5</w:t>
      </w:r>
      <w:r>
        <w:t>分）</w:t>
      </w:r>
    </w:p>
    <w:p w:rsidR="00194F87" w:rsidRDefault="0007605F">
      <w:pPr>
        <w:ind w:firstLine="480"/>
        <w:rPr>
          <w:rFonts w:cs="Times New Roman"/>
          <w:color w:val="000000" w:themeColor="text1"/>
          <w:sz w:val="28"/>
          <w:szCs w:val="28"/>
        </w:rPr>
      </w:pPr>
      <w:r>
        <w:rPr>
          <w:rFonts w:hint="eastAsia"/>
        </w:rPr>
        <w:t>实施方案通过是否制定实施方案或项目计划、实施方案或项目计划是否完善进行评价</w:t>
      </w:r>
      <w:r>
        <w:t>。</w:t>
      </w:r>
      <w:r>
        <w:rPr>
          <w:rFonts w:hint="eastAsia"/>
        </w:rPr>
        <w:t>经检查，石狮市</w:t>
      </w:r>
      <w:r>
        <w:t>商务局</w:t>
      </w:r>
      <w:r>
        <w:rPr>
          <w:rFonts w:hint="eastAsia"/>
        </w:rPr>
        <w:t>制订了《</w:t>
      </w:r>
      <w:r>
        <w:t>开展安全生产风险分级管控体系建设实施方案</w:t>
      </w:r>
      <w:r>
        <w:rPr>
          <w:rFonts w:hint="eastAsia"/>
          <w:color w:val="000000" w:themeColor="text1"/>
        </w:rPr>
        <w:t>》，确定各项工作的责任人，</w:t>
      </w:r>
      <w:r>
        <w:rPr>
          <w:color w:val="000000" w:themeColor="text1"/>
        </w:rPr>
        <w:t>实施方案较为完整</w:t>
      </w:r>
      <w:r>
        <w:rPr>
          <w:rFonts w:hint="eastAsia"/>
          <w:color w:val="000000" w:themeColor="text1"/>
        </w:rPr>
        <w:t>，</w:t>
      </w:r>
      <w:r>
        <w:rPr>
          <w:rFonts w:hint="eastAsia"/>
        </w:rPr>
        <w:t>本项得分4分</w:t>
      </w:r>
      <w:r>
        <w:rPr>
          <w:rFonts w:hint="eastAsia"/>
          <w:color w:val="000000" w:themeColor="text1"/>
        </w:rPr>
        <w:t>。</w:t>
      </w:r>
    </w:p>
    <w:p w:rsidR="00194F87" w:rsidRDefault="0007605F">
      <w:pPr>
        <w:pStyle w:val="11"/>
        <w:numPr>
          <w:ilvl w:val="0"/>
          <w:numId w:val="11"/>
        </w:numPr>
        <w:ind w:firstLine="480"/>
        <w:rPr>
          <w:color w:val="000000" w:themeColor="text1"/>
        </w:rPr>
      </w:pPr>
      <w:r>
        <w:rPr>
          <w:color w:val="000000" w:themeColor="text1"/>
        </w:rPr>
        <w:t>实施</w:t>
      </w:r>
      <w:r>
        <w:rPr>
          <w:rFonts w:hint="eastAsia"/>
          <w:color w:val="000000" w:themeColor="text1"/>
        </w:rPr>
        <w:t>进度（</w:t>
      </w:r>
      <w:r>
        <w:rPr>
          <w:rFonts w:hint="eastAsia"/>
          <w:color w:val="000000" w:themeColor="text1"/>
          <w:kern w:val="0"/>
        </w:rPr>
        <w:t>分值为</w:t>
      </w:r>
      <w:r>
        <w:rPr>
          <w:rFonts w:hint="eastAsia"/>
          <w:color w:val="000000" w:themeColor="text1"/>
        </w:rPr>
        <w:t>6</w:t>
      </w:r>
      <w:r>
        <w:rPr>
          <w:color w:val="000000" w:themeColor="text1"/>
        </w:rPr>
        <w:t>分）</w:t>
      </w:r>
    </w:p>
    <w:p w:rsidR="00194F87" w:rsidRDefault="0007605F">
      <w:pPr>
        <w:ind w:firstLine="480"/>
      </w:pPr>
      <w:r>
        <w:t>实施进度通过</w:t>
      </w:r>
      <w:r>
        <w:rPr>
          <w:rFonts w:hint="eastAsia"/>
        </w:rPr>
        <w:t>进度达成率进行评价。进度达成率=实际进度/计划进度×100%=210/210×100%=100%，此项得</w:t>
      </w:r>
      <w:r>
        <w:t>5</w:t>
      </w:r>
      <w:r>
        <w:rPr>
          <w:rFonts w:hint="eastAsia"/>
        </w:rPr>
        <w:t>分。</w:t>
      </w:r>
    </w:p>
    <w:p w:rsidR="00194F87" w:rsidRDefault="0007605F">
      <w:pPr>
        <w:pStyle w:val="11"/>
        <w:numPr>
          <w:ilvl w:val="0"/>
          <w:numId w:val="11"/>
        </w:numPr>
        <w:ind w:firstLine="480"/>
      </w:pPr>
      <w:r>
        <w:rPr>
          <w:rFonts w:hint="eastAsia"/>
        </w:rPr>
        <w:t>项目质量可控性（</w:t>
      </w:r>
      <w:r>
        <w:rPr>
          <w:rFonts w:hint="eastAsia"/>
          <w:kern w:val="0"/>
        </w:rPr>
        <w:t>分值为</w:t>
      </w:r>
      <w:r>
        <w:t>5分）</w:t>
      </w:r>
    </w:p>
    <w:p w:rsidR="00194F87" w:rsidRDefault="0007605F">
      <w:pPr>
        <w:ind w:firstLine="480"/>
      </w:pPr>
      <w:r>
        <w:rPr>
          <w:rFonts w:hint="eastAsia"/>
        </w:rPr>
        <w:t>项目质量可控性主要评价监督考核制度制定情况及是否对项目进行全程跟踪监控。经绩效评价工作小组调查，石狮市</w:t>
      </w:r>
      <w:r>
        <w:t>商务局</w:t>
      </w:r>
      <w:r>
        <w:rPr>
          <w:rFonts w:hint="eastAsia"/>
        </w:rPr>
        <w:t>制订了监督考核制度，但跟进力度需改进，本项得</w:t>
      </w:r>
      <w:r>
        <w:t>3</w:t>
      </w:r>
      <w:r>
        <w:rPr>
          <w:rFonts w:hint="eastAsia"/>
        </w:rPr>
        <w:t>分。</w:t>
      </w:r>
    </w:p>
    <w:p w:rsidR="00194F87" w:rsidRDefault="0007605F">
      <w:pPr>
        <w:ind w:firstLine="480"/>
      </w:pPr>
      <w:r>
        <w:rPr>
          <w:rFonts w:hint="eastAsia"/>
        </w:rPr>
        <w:t>项目实施合计得12分。</w:t>
      </w:r>
    </w:p>
    <w:p w:rsidR="00194F87" w:rsidRDefault="0007605F">
      <w:pPr>
        <w:pStyle w:val="11"/>
        <w:numPr>
          <w:ilvl w:val="0"/>
          <w:numId w:val="10"/>
        </w:numPr>
        <w:ind w:firstLineChars="0"/>
        <w:rPr>
          <w:rFonts w:ascii="黑体" w:eastAsia="黑体" w:hAnsi="黑体"/>
        </w:rPr>
      </w:pPr>
      <w:r>
        <w:rPr>
          <w:rFonts w:ascii="黑体" w:eastAsia="黑体" w:hAnsi="黑体" w:hint="eastAsia"/>
        </w:rPr>
        <w:t>会计信息管理</w:t>
      </w:r>
      <w:r>
        <w:rPr>
          <w:rFonts w:ascii="黑体" w:eastAsia="黑体" w:hAnsi="黑体"/>
        </w:rPr>
        <w:t>（</w:t>
      </w:r>
      <w:r>
        <w:rPr>
          <w:rFonts w:ascii="黑体" w:eastAsia="黑体" w:hAnsi="黑体" w:hint="eastAsia"/>
        </w:rPr>
        <w:t>分值为4</w:t>
      </w:r>
      <w:r>
        <w:rPr>
          <w:rFonts w:ascii="黑体" w:eastAsia="黑体" w:hAnsi="黑体"/>
        </w:rPr>
        <w:t>分）</w:t>
      </w:r>
    </w:p>
    <w:p w:rsidR="00194F87" w:rsidRDefault="0007605F">
      <w:pPr>
        <w:ind w:firstLine="480"/>
      </w:pPr>
      <w:r>
        <w:rPr>
          <w:rFonts w:hint="eastAsia"/>
        </w:rPr>
        <w:t>会计信息管理主要从</w:t>
      </w:r>
      <w:r>
        <w:t>信息规范性</w:t>
      </w:r>
      <w:r>
        <w:rPr>
          <w:rFonts w:hint="eastAsia"/>
        </w:rPr>
        <w:t>和</w:t>
      </w:r>
      <w:r>
        <w:t>信息完整性</w:t>
      </w:r>
      <w:r>
        <w:rPr>
          <w:rFonts w:hint="eastAsia"/>
        </w:rPr>
        <w:t>两个方面进行评价。</w:t>
      </w:r>
    </w:p>
    <w:p w:rsidR="00194F87" w:rsidRDefault="0007605F">
      <w:pPr>
        <w:pStyle w:val="11"/>
        <w:numPr>
          <w:ilvl w:val="0"/>
          <w:numId w:val="12"/>
        </w:numPr>
        <w:ind w:firstLine="480"/>
      </w:pPr>
      <w:r>
        <w:rPr>
          <w:rFonts w:hint="eastAsia"/>
        </w:rPr>
        <w:lastRenderedPageBreak/>
        <w:t>信息规范性（</w:t>
      </w:r>
      <w:r>
        <w:rPr>
          <w:rFonts w:hint="eastAsia"/>
          <w:kern w:val="0"/>
        </w:rPr>
        <w:t>分值为</w:t>
      </w:r>
      <w:r>
        <w:rPr>
          <w:rFonts w:hint="eastAsia"/>
        </w:rPr>
        <w:t>2</w:t>
      </w:r>
      <w:r>
        <w:t>分）</w:t>
      </w:r>
    </w:p>
    <w:p w:rsidR="00194F87" w:rsidRDefault="0007605F">
      <w:pPr>
        <w:ind w:firstLine="480"/>
      </w:pPr>
      <w:r>
        <w:rPr>
          <w:rFonts w:hint="eastAsia"/>
        </w:rPr>
        <w:t>经绩效评价工作小组调查，石狮市</w:t>
      </w:r>
      <w:r>
        <w:t>商务局</w:t>
      </w:r>
      <w:r>
        <w:rPr>
          <w:rFonts w:hint="eastAsia"/>
        </w:rPr>
        <w:t>会计核算时设置</w:t>
      </w:r>
      <w:r>
        <w:t>财政收支</w:t>
      </w:r>
      <w:r>
        <w:rPr>
          <w:rFonts w:hint="eastAsia"/>
        </w:rPr>
        <w:t>明细账，未单独设置“</w:t>
      </w:r>
      <w:r>
        <w:t>安全生产标准化建设</w:t>
      </w:r>
      <w:r>
        <w:rPr>
          <w:rFonts w:hint="eastAsia"/>
        </w:rPr>
        <w:t>”明细科目核算，不利于专项资金核算与监控。此项得1.5分。</w:t>
      </w:r>
    </w:p>
    <w:p w:rsidR="00194F87" w:rsidRDefault="0007605F">
      <w:pPr>
        <w:pStyle w:val="11"/>
        <w:numPr>
          <w:ilvl w:val="0"/>
          <w:numId w:val="12"/>
        </w:numPr>
        <w:ind w:firstLine="480"/>
      </w:pPr>
      <w:r>
        <w:rPr>
          <w:rFonts w:hint="eastAsia"/>
        </w:rPr>
        <w:t>信息完整性（</w:t>
      </w:r>
      <w:r>
        <w:rPr>
          <w:rFonts w:hint="eastAsia"/>
          <w:kern w:val="0"/>
        </w:rPr>
        <w:t>分值为</w:t>
      </w:r>
      <w:r>
        <w:t>2分）</w:t>
      </w:r>
    </w:p>
    <w:p w:rsidR="00194F87" w:rsidRDefault="0007605F">
      <w:pPr>
        <w:ind w:firstLine="480"/>
      </w:pPr>
      <w:r>
        <w:rPr>
          <w:rFonts w:hint="eastAsia"/>
        </w:rPr>
        <w:t>检查石狮市</w:t>
      </w:r>
      <w:r>
        <w:t>商务局</w:t>
      </w:r>
      <w:r>
        <w:rPr>
          <w:rFonts w:hint="eastAsia"/>
        </w:rPr>
        <w:t>提供的会计账簿及相关资料较完整。此项得</w:t>
      </w:r>
      <w:r>
        <w:t>1.5</w:t>
      </w:r>
      <w:r>
        <w:rPr>
          <w:rFonts w:hint="eastAsia"/>
        </w:rPr>
        <w:t>分。</w:t>
      </w:r>
    </w:p>
    <w:p w:rsidR="00194F87" w:rsidRDefault="0007605F">
      <w:pPr>
        <w:ind w:firstLine="480"/>
      </w:pPr>
      <w:r>
        <w:rPr>
          <w:rFonts w:hint="eastAsia"/>
        </w:rPr>
        <w:t>会计信息管理合计得</w:t>
      </w:r>
      <w:r>
        <w:t>3</w:t>
      </w:r>
      <w:r>
        <w:rPr>
          <w:rFonts w:hint="eastAsia"/>
        </w:rPr>
        <w:t>分。</w:t>
      </w:r>
    </w:p>
    <w:p w:rsidR="00194F87" w:rsidRDefault="0007605F">
      <w:pPr>
        <w:pStyle w:val="2"/>
        <w:numPr>
          <w:ilvl w:val="0"/>
          <w:numId w:val="7"/>
        </w:numPr>
        <w:ind w:firstLineChars="0"/>
        <w:rPr>
          <w:b w:val="0"/>
          <w:sz w:val="28"/>
          <w:szCs w:val="28"/>
        </w:rPr>
      </w:pPr>
      <w:bookmarkStart w:id="16" w:name="_Toc13417"/>
      <w:r>
        <w:rPr>
          <w:rFonts w:hint="eastAsia"/>
          <w:b w:val="0"/>
          <w:sz w:val="28"/>
          <w:szCs w:val="28"/>
        </w:rPr>
        <w:t>产出与效益的评价（权重为</w:t>
      </w:r>
      <w:r>
        <w:rPr>
          <w:b w:val="0"/>
          <w:sz w:val="28"/>
          <w:szCs w:val="28"/>
        </w:rPr>
        <w:t>50</w:t>
      </w:r>
      <w:r>
        <w:rPr>
          <w:rFonts w:hint="eastAsia"/>
          <w:b w:val="0"/>
          <w:sz w:val="28"/>
          <w:szCs w:val="28"/>
        </w:rPr>
        <w:t>%）</w:t>
      </w:r>
      <w:bookmarkEnd w:id="16"/>
    </w:p>
    <w:p w:rsidR="00194F87" w:rsidRDefault="0007605F" w:rsidP="00505AE1">
      <w:pPr>
        <w:ind w:firstLine="480"/>
      </w:pPr>
      <w:r>
        <w:t>产出与效益通过产出</w:t>
      </w:r>
      <w:r>
        <w:rPr>
          <w:rFonts w:hint="eastAsia"/>
        </w:rPr>
        <w:t>数量、产出质量</w:t>
      </w:r>
      <w:r>
        <w:t>、社会效益、</w:t>
      </w:r>
      <w:r>
        <w:rPr>
          <w:rFonts w:hint="eastAsia"/>
        </w:rPr>
        <w:t>经济效益、</w:t>
      </w:r>
      <w:r>
        <w:t>可持续影响、服务对象满意度</w:t>
      </w:r>
      <w:r>
        <w:rPr>
          <w:rFonts w:hint="eastAsia"/>
        </w:rPr>
        <w:t>等六</w:t>
      </w:r>
      <w:r>
        <w:t>个方面进行评价。</w:t>
      </w:r>
    </w:p>
    <w:p w:rsidR="00194F87" w:rsidRDefault="0007605F">
      <w:pPr>
        <w:pStyle w:val="11"/>
        <w:numPr>
          <w:ilvl w:val="0"/>
          <w:numId w:val="13"/>
        </w:numPr>
        <w:ind w:firstLineChars="0"/>
        <w:rPr>
          <w:rFonts w:ascii="黑体" w:eastAsia="黑体" w:hAnsi="黑体"/>
        </w:rPr>
      </w:pPr>
      <w:r>
        <w:rPr>
          <w:rFonts w:ascii="黑体" w:eastAsia="黑体" w:hAnsi="黑体"/>
        </w:rPr>
        <w:t>产出数量（</w:t>
      </w:r>
      <w:r>
        <w:rPr>
          <w:rFonts w:ascii="黑体" w:eastAsia="黑体" w:hAnsi="黑体" w:hint="eastAsia"/>
        </w:rPr>
        <w:t>分值为</w:t>
      </w:r>
      <w:r>
        <w:rPr>
          <w:rFonts w:ascii="黑体" w:eastAsia="黑体" w:hAnsi="黑体"/>
        </w:rPr>
        <w:t>12分）</w:t>
      </w:r>
    </w:p>
    <w:p w:rsidR="00194F87" w:rsidRDefault="0007605F">
      <w:pPr>
        <w:ind w:firstLine="480"/>
      </w:pPr>
      <w:r>
        <w:rPr>
          <w:rFonts w:hint="eastAsia"/>
        </w:rPr>
        <w:t>产出数量主要从开展安全技术服务企业数、风险评估覆盖行业数量、创建标杆企业数</w:t>
      </w:r>
      <w:r>
        <w:t>、开展安全专题培训次数四</w:t>
      </w:r>
      <w:r>
        <w:rPr>
          <w:rFonts w:hint="eastAsia"/>
        </w:rPr>
        <w:t>个方面进行评价。</w:t>
      </w:r>
    </w:p>
    <w:p w:rsidR="00194F87" w:rsidRDefault="0007605F">
      <w:pPr>
        <w:pStyle w:val="11"/>
        <w:numPr>
          <w:ilvl w:val="0"/>
          <w:numId w:val="14"/>
        </w:numPr>
        <w:ind w:firstLine="480"/>
      </w:pPr>
      <w:r>
        <w:rPr>
          <w:rFonts w:hint="eastAsia"/>
        </w:rPr>
        <w:t>开展安全技术服务企业数（</w:t>
      </w:r>
      <w:r>
        <w:rPr>
          <w:rFonts w:hint="eastAsia"/>
          <w:kern w:val="0"/>
        </w:rPr>
        <w:t>分值为</w:t>
      </w:r>
      <w:r>
        <w:rPr>
          <w:kern w:val="0"/>
        </w:rPr>
        <w:t>4</w:t>
      </w:r>
      <w:r>
        <w:t>分）</w:t>
      </w:r>
    </w:p>
    <w:p w:rsidR="00194F87" w:rsidRDefault="0007605F">
      <w:pPr>
        <w:ind w:firstLine="480"/>
      </w:pPr>
      <w:r>
        <w:rPr>
          <w:rFonts w:hint="eastAsia"/>
        </w:rPr>
        <w:t>根据</w:t>
      </w:r>
      <w:r>
        <w:t>安全技术服务合同，</w:t>
      </w:r>
      <w:r>
        <w:rPr>
          <w:rFonts w:hint="eastAsia"/>
        </w:rPr>
        <w:t>应</w:t>
      </w:r>
      <w:r>
        <w:t>开展了对58所企业的安全技术服务，</w:t>
      </w:r>
      <w:r>
        <w:rPr>
          <w:rFonts w:hint="eastAsia"/>
        </w:rPr>
        <w:t>但仅提供了11家企业清单，此项得0分。</w:t>
      </w:r>
    </w:p>
    <w:p w:rsidR="00194F87" w:rsidRDefault="0007605F">
      <w:pPr>
        <w:pStyle w:val="11"/>
        <w:numPr>
          <w:ilvl w:val="0"/>
          <w:numId w:val="14"/>
        </w:numPr>
        <w:ind w:firstLine="480"/>
      </w:pPr>
      <w:r>
        <w:rPr>
          <w:rFonts w:hint="eastAsia"/>
        </w:rPr>
        <w:t>风险评估覆盖行业数量（</w:t>
      </w:r>
      <w:r>
        <w:rPr>
          <w:rFonts w:hint="eastAsia"/>
          <w:kern w:val="0"/>
        </w:rPr>
        <w:t>分值为</w:t>
      </w:r>
      <w:r>
        <w:rPr>
          <w:kern w:val="0"/>
        </w:rPr>
        <w:t>3</w:t>
      </w:r>
      <w:r>
        <w:t>分）</w:t>
      </w:r>
    </w:p>
    <w:p w:rsidR="00194F87" w:rsidRDefault="0007605F">
      <w:pPr>
        <w:ind w:firstLine="480"/>
      </w:pPr>
      <w:r>
        <w:rPr>
          <w:rFonts w:hint="eastAsia"/>
        </w:rPr>
        <w:t>组织评估小组，对大型商超、专业市场、二手车市场、汽车拆解公司、成品油零售企业等商贸五大行业进行风险辨识、评估停车位数量</w:t>
      </w:r>
      <w:r>
        <w:t>，此项得3分</w:t>
      </w:r>
      <w:r>
        <w:rPr>
          <w:rFonts w:hint="eastAsia"/>
        </w:rPr>
        <w:t>。</w:t>
      </w:r>
    </w:p>
    <w:p w:rsidR="00194F87" w:rsidRDefault="0007605F">
      <w:pPr>
        <w:pStyle w:val="11"/>
        <w:numPr>
          <w:ilvl w:val="0"/>
          <w:numId w:val="14"/>
        </w:numPr>
        <w:ind w:firstLine="480"/>
      </w:pPr>
      <w:r>
        <w:rPr>
          <w:rFonts w:hint="eastAsia"/>
        </w:rPr>
        <w:t>创建标杆企业数</w:t>
      </w:r>
      <w:r>
        <w:t>（分值为3分）</w:t>
      </w:r>
    </w:p>
    <w:p w:rsidR="00194F87" w:rsidRDefault="0007605F">
      <w:pPr>
        <w:pStyle w:val="11"/>
        <w:ind w:firstLine="480"/>
      </w:pPr>
      <w:r>
        <w:t>石狮市创建了</w:t>
      </w:r>
      <w:r>
        <w:rPr>
          <w:rFonts w:hint="eastAsia"/>
        </w:rPr>
        <w:t>3</w:t>
      </w:r>
      <w:r>
        <w:t>家标杆企业，</w:t>
      </w:r>
      <w:r>
        <w:rPr>
          <w:rFonts w:hint="eastAsia"/>
        </w:rPr>
        <w:t>分别是德辉广场（德辉超市）、泰禾广场、世茂摩天城，</w:t>
      </w:r>
      <w:r>
        <w:t>此项得分</w:t>
      </w:r>
      <w:r>
        <w:rPr>
          <w:rFonts w:hint="eastAsia"/>
        </w:rPr>
        <w:t>3</w:t>
      </w:r>
      <w:r>
        <w:t>分。</w:t>
      </w:r>
    </w:p>
    <w:p w:rsidR="00194F87" w:rsidRDefault="0007605F">
      <w:pPr>
        <w:pStyle w:val="11"/>
        <w:numPr>
          <w:ilvl w:val="0"/>
          <w:numId w:val="14"/>
        </w:numPr>
        <w:ind w:firstLine="480"/>
      </w:pPr>
      <w:r>
        <w:t>开展安全专题培训次数（分值为2分）</w:t>
      </w:r>
    </w:p>
    <w:p w:rsidR="00194F87" w:rsidRDefault="0007605F">
      <w:pPr>
        <w:ind w:firstLine="480"/>
      </w:pPr>
      <w:r>
        <w:t>2018年6月27日下午，商务局召开了全</w:t>
      </w:r>
      <w:r>
        <w:rPr>
          <w:rFonts w:hint="eastAsia"/>
        </w:rPr>
        <w:t>市</w:t>
      </w:r>
      <w:r>
        <w:t>商务领</w:t>
      </w:r>
      <w:r>
        <w:rPr>
          <w:rFonts w:hint="eastAsia"/>
        </w:rPr>
        <w:t>域</w:t>
      </w:r>
      <w:r>
        <w:t>安全风险分级管控和隐患排查双重预防机制专题培训会。</w:t>
      </w:r>
      <w:r>
        <w:rPr>
          <w:rFonts w:hint="eastAsia"/>
        </w:rPr>
        <w:t>此项得1分。</w:t>
      </w:r>
    </w:p>
    <w:p w:rsidR="00194F87" w:rsidRDefault="0007605F">
      <w:pPr>
        <w:ind w:firstLine="480"/>
      </w:pPr>
      <w:r>
        <w:t>产出数量</w:t>
      </w:r>
      <w:r>
        <w:rPr>
          <w:rFonts w:hint="eastAsia"/>
        </w:rPr>
        <w:t>合计得7分。</w:t>
      </w:r>
    </w:p>
    <w:p w:rsidR="00194F87" w:rsidRDefault="0007605F">
      <w:pPr>
        <w:pStyle w:val="11"/>
        <w:numPr>
          <w:ilvl w:val="0"/>
          <w:numId w:val="13"/>
        </w:numPr>
        <w:ind w:firstLineChars="0"/>
        <w:rPr>
          <w:rFonts w:ascii="黑体" w:eastAsia="黑体" w:hAnsi="黑体"/>
        </w:rPr>
      </w:pPr>
      <w:r>
        <w:rPr>
          <w:rFonts w:ascii="黑体" w:eastAsia="黑体" w:hAnsi="黑体"/>
        </w:rPr>
        <w:t>产出质量（</w:t>
      </w:r>
      <w:r>
        <w:rPr>
          <w:rFonts w:ascii="黑体" w:eastAsia="黑体" w:hAnsi="黑体" w:hint="eastAsia"/>
        </w:rPr>
        <w:t>分值为</w:t>
      </w:r>
      <w:r>
        <w:rPr>
          <w:rFonts w:ascii="黑体" w:eastAsia="黑体" w:hAnsi="黑体"/>
        </w:rPr>
        <w:t>13分）</w:t>
      </w:r>
    </w:p>
    <w:p w:rsidR="00194F87" w:rsidRDefault="0007605F">
      <w:pPr>
        <w:ind w:firstLine="480"/>
      </w:pPr>
      <w:r>
        <w:rPr>
          <w:rFonts w:hint="eastAsia"/>
        </w:rPr>
        <w:t>产出质量主要从安全生产风险评估质量、安全托管</w:t>
      </w:r>
      <w:r>
        <w:t>、标杆企业双体系建设、安全教育培训效果四</w:t>
      </w:r>
      <w:r>
        <w:rPr>
          <w:rFonts w:hint="eastAsia"/>
        </w:rPr>
        <w:t>个方面进行评价。</w:t>
      </w:r>
    </w:p>
    <w:p w:rsidR="00194F87" w:rsidRDefault="0007605F">
      <w:pPr>
        <w:pStyle w:val="11"/>
        <w:numPr>
          <w:ilvl w:val="0"/>
          <w:numId w:val="15"/>
        </w:numPr>
        <w:ind w:firstLine="480"/>
      </w:pPr>
      <w:r>
        <w:rPr>
          <w:rFonts w:hint="eastAsia"/>
        </w:rPr>
        <w:lastRenderedPageBreak/>
        <w:t>安全生产风险评估质量（</w:t>
      </w:r>
      <w:r>
        <w:rPr>
          <w:rFonts w:hint="eastAsia"/>
          <w:kern w:val="0"/>
        </w:rPr>
        <w:t>分值为</w:t>
      </w:r>
      <w:r>
        <w:rPr>
          <w:kern w:val="0"/>
        </w:rPr>
        <w:t>4</w:t>
      </w:r>
      <w:r>
        <w:t>分）</w:t>
      </w:r>
    </w:p>
    <w:p w:rsidR="00194F87" w:rsidRDefault="0007605F">
      <w:pPr>
        <w:ind w:firstLine="480"/>
      </w:pPr>
      <w:r>
        <w:rPr>
          <w:rFonts w:hint="eastAsia"/>
        </w:rPr>
        <w:t>安全生产风险评估符合《安全技术服务合同》</w:t>
      </w:r>
      <w:r>
        <w:t>，并</w:t>
      </w:r>
      <w:r>
        <w:rPr>
          <w:rFonts w:hint="eastAsia"/>
        </w:rPr>
        <w:t>建立数据库、绘制“红橙黄蓝”分布图。此项得</w:t>
      </w:r>
      <w:r>
        <w:t>4</w:t>
      </w:r>
      <w:r>
        <w:rPr>
          <w:rFonts w:hint="eastAsia"/>
        </w:rPr>
        <w:t>分。</w:t>
      </w:r>
    </w:p>
    <w:p w:rsidR="00194F87" w:rsidRDefault="0007605F">
      <w:pPr>
        <w:pStyle w:val="11"/>
        <w:numPr>
          <w:ilvl w:val="0"/>
          <w:numId w:val="15"/>
        </w:numPr>
        <w:ind w:firstLine="480"/>
      </w:pPr>
      <w:r>
        <w:rPr>
          <w:rFonts w:hint="eastAsia"/>
        </w:rPr>
        <w:t>安全托管（</w:t>
      </w:r>
      <w:r>
        <w:rPr>
          <w:rFonts w:hint="eastAsia"/>
          <w:kern w:val="0"/>
        </w:rPr>
        <w:t>分值为</w:t>
      </w:r>
      <w:r>
        <w:rPr>
          <w:kern w:val="0"/>
        </w:rPr>
        <w:t>3</w:t>
      </w:r>
      <w:r>
        <w:t>分）</w:t>
      </w:r>
    </w:p>
    <w:p w:rsidR="00194F87" w:rsidRDefault="0007605F">
      <w:pPr>
        <w:ind w:firstLine="480"/>
      </w:pPr>
      <w:r>
        <w:rPr>
          <w:rFonts w:hint="eastAsia"/>
        </w:rPr>
        <w:t>协助58家企业：（1）建立健全隐患排查治理责任制及规章制度；（2）做好企业内部员工宣传教育培训工作；（3）编制完善企业清单、车间表册、岗位卡片；（4）依照清单排查隐患；（5）做好基础信息采集工作；（6）定期进行隐患排查治理体系建设工作总结。</w:t>
      </w:r>
    </w:p>
    <w:p w:rsidR="00194F87" w:rsidRDefault="0007605F">
      <w:pPr>
        <w:ind w:firstLine="480"/>
      </w:pPr>
      <w:r>
        <w:t>经现场调查，泰禾广场未能提供隐患排查治理体系建设工作总结，德辉广场未能提供企业隐患排查治理体系建设指导手册。此项得</w:t>
      </w:r>
      <w:r>
        <w:rPr>
          <w:rFonts w:hint="eastAsia"/>
        </w:rPr>
        <w:t>2</w:t>
      </w:r>
      <w:r>
        <w:t>分。</w:t>
      </w:r>
    </w:p>
    <w:p w:rsidR="00194F87" w:rsidRDefault="0007605F">
      <w:pPr>
        <w:pStyle w:val="11"/>
        <w:numPr>
          <w:ilvl w:val="0"/>
          <w:numId w:val="15"/>
        </w:numPr>
        <w:ind w:firstLine="480"/>
      </w:pPr>
      <w:r>
        <w:t>标杆企业双体系建设（分值为3分）</w:t>
      </w:r>
    </w:p>
    <w:p w:rsidR="00194F87" w:rsidRDefault="0007605F">
      <w:pPr>
        <w:ind w:firstLine="480"/>
      </w:pPr>
      <w:r>
        <w:rPr>
          <w:rFonts w:hint="eastAsia"/>
        </w:rPr>
        <w:t>协作标杆企业：（1）汇总形成安全生产风险点名册；（2）编制安全生产风险评估报告；（3）绘制企业“红橙黄蓝”四色安全生产风险空间分布图；（4）编制三级警示公告。</w:t>
      </w:r>
    </w:p>
    <w:p w:rsidR="00194F87" w:rsidRDefault="0007605F">
      <w:pPr>
        <w:ind w:firstLine="480"/>
      </w:pPr>
      <w:r>
        <w:rPr>
          <w:rFonts w:hint="eastAsia"/>
        </w:rPr>
        <w:t>经现场调查，泰禾广场、德辉广场（德辉超市）没有张贴三级警示公告。</w:t>
      </w:r>
      <w:r>
        <w:t>此项得</w:t>
      </w:r>
      <w:r>
        <w:rPr>
          <w:rFonts w:hint="eastAsia"/>
        </w:rPr>
        <w:t>2</w:t>
      </w:r>
      <w:r>
        <w:t>分。</w:t>
      </w:r>
    </w:p>
    <w:p w:rsidR="00194F87" w:rsidRDefault="0007605F">
      <w:pPr>
        <w:pStyle w:val="11"/>
        <w:numPr>
          <w:ilvl w:val="0"/>
          <w:numId w:val="15"/>
        </w:numPr>
        <w:ind w:firstLine="480"/>
      </w:pPr>
      <w:r>
        <w:t>安全教育培训效果（分值为3分）</w:t>
      </w:r>
    </w:p>
    <w:p w:rsidR="00194F87" w:rsidRDefault="0007605F" w:rsidP="00505AE1">
      <w:pPr>
        <w:ind w:firstLine="480"/>
      </w:pPr>
      <w:r>
        <w:t>培训由福建汇顺健康评价有限公司安全专家主讲，局领导、各股室、下属事业单位负责人；成品零售企业、大型商场超市、报废汽车拆解企业、大型批发市场、二手车交易市场等商贸企业代表参加培训，学习安全生产风险分级管控体系的流程及内容；隐患排查治理体系流程及内容等</w:t>
      </w:r>
      <w:r>
        <w:rPr>
          <w:rFonts w:hint="eastAsia"/>
        </w:rPr>
        <w:t>。经调查，</w:t>
      </w:r>
      <w:r>
        <w:t>培训效果好</w:t>
      </w:r>
      <w:r>
        <w:rPr>
          <w:rFonts w:hint="eastAsia"/>
        </w:rPr>
        <w:t>，</w:t>
      </w:r>
      <w:r>
        <w:t>此项得3分。</w:t>
      </w:r>
    </w:p>
    <w:p w:rsidR="00194F87" w:rsidRDefault="0007605F">
      <w:pPr>
        <w:ind w:firstLine="480"/>
      </w:pPr>
      <w:r>
        <w:rPr>
          <w:rFonts w:hint="eastAsia"/>
        </w:rPr>
        <w:t>产出质量合计得</w:t>
      </w:r>
      <w:r>
        <w:t>11</w:t>
      </w:r>
      <w:r>
        <w:rPr>
          <w:rFonts w:hint="eastAsia"/>
        </w:rPr>
        <w:t>分。</w:t>
      </w:r>
    </w:p>
    <w:p w:rsidR="00194F87" w:rsidRDefault="0007605F">
      <w:pPr>
        <w:pStyle w:val="11"/>
        <w:numPr>
          <w:ilvl w:val="0"/>
          <w:numId w:val="13"/>
        </w:numPr>
        <w:ind w:firstLineChars="0"/>
        <w:rPr>
          <w:rFonts w:ascii="黑体" w:eastAsia="黑体" w:hAnsi="黑体"/>
        </w:rPr>
      </w:pPr>
      <w:r>
        <w:rPr>
          <w:rFonts w:ascii="黑体" w:eastAsia="黑体" w:hAnsi="黑体" w:hint="eastAsia"/>
        </w:rPr>
        <w:t>社会效益</w:t>
      </w:r>
      <w:r>
        <w:rPr>
          <w:rFonts w:ascii="黑体" w:eastAsia="黑体" w:hAnsi="黑体"/>
        </w:rPr>
        <w:t>（</w:t>
      </w:r>
      <w:r>
        <w:rPr>
          <w:rFonts w:ascii="黑体" w:eastAsia="黑体" w:hAnsi="黑体" w:hint="eastAsia"/>
        </w:rPr>
        <w:t>分值为</w:t>
      </w:r>
      <w:r>
        <w:rPr>
          <w:rFonts w:ascii="黑体" w:eastAsia="黑体" w:hAnsi="黑体"/>
        </w:rPr>
        <w:t>10分）</w:t>
      </w:r>
    </w:p>
    <w:p w:rsidR="00194F87" w:rsidRDefault="0007605F">
      <w:pPr>
        <w:ind w:firstLine="480"/>
      </w:pPr>
      <w:r>
        <w:t>社会效益根据</w:t>
      </w:r>
      <w:r>
        <w:rPr>
          <w:rFonts w:hint="eastAsia"/>
        </w:rPr>
        <w:t>隐患排查治理体系</w:t>
      </w:r>
      <w:r>
        <w:t>、提升企业安全意识两个方面进行评价。</w:t>
      </w:r>
    </w:p>
    <w:p w:rsidR="00194F87" w:rsidRDefault="0007605F">
      <w:pPr>
        <w:numPr>
          <w:ilvl w:val="0"/>
          <w:numId w:val="16"/>
        </w:numPr>
        <w:ind w:firstLine="480"/>
      </w:pPr>
      <w:r>
        <w:rPr>
          <w:rFonts w:hint="eastAsia"/>
        </w:rPr>
        <w:t>隐患排查治理体系</w:t>
      </w:r>
      <w:r>
        <w:t>（分值为5分）</w:t>
      </w:r>
    </w:p>
    <w:p w:rsidR="00194F87" w:rsidRDefault="0007605F">
      <w:pPr>
        <w:ind w:firstLineChars="0" w:firstLine="0"/>
      </w:pPr>
      <w:r>
        <w:t xml:space="preserve">      建设安全生产网络化管理体系，依托智慧安监平台，完善领域安全生产监管体系。此项得分5分。</w:t>
      </w:r>
    </w:p>
    <w:p w:rsidR="00194F87" w:rsidRDefault="0007605F">
      <w:pPr>
        <w:numPr>
          <w:ilvl w:val="0"/>
          <w:numId w:val="16"/>
        </w:numPr>
        <w:ind w:firstLine="480"/>
      </w:pPr>
      <w:r>
        <w:t>提升企业安全意识（分值为5分）</w:t>
      </w:r>
    </w:p>
    <w:p w:rsidR="00194F87" w:rsidRDefault="0007605F">
      <w:pPr>
        <w:ind w:firstLineChars="0" w:firstLine="0"/>
      </w:pPr>
      <w:r>
        <w:lastRenderedPageBreak/>
        <w:t xml:space="preserve">     通过培训学习，各企业具备了安全风险意识，掌握了安全生产双重预防机制业务知识。此项得5分。</w:t>
      </w:r>
    </w:p>
    <w:p w:rsidR="00194F87" w:rsidRDefault="0007605F">
      <w:pPr>
        <w:pStyle w:val="11"/>
        <w:numPr>
          <w:ilvl w:val="0"/>
          <w:numId w:val="13"/>
        </w:numPr>
        <w:ind w:firstLineChars="0"/>
        <w:rPr>
          <w:rFonts w:ascii="黑体" w:eastAsia="黑体" w:hAnsi="黑体"/>
        </w:rPr>
      </w:pPr>
      <w:r>
        <w:rPr>
          <w:rFonts w:ascii="黑体" w:eastAsia="黑体" w:hAnsi="黑体" w:hint="eastAsia"/>
        </w:rPr>
        <w:t>经济</w:t>
      </w:r>
      <w:r>
        <w:rPr>
          <w:rFonts w:ascii="黑体" w:eastAsia="黑体" w:hAnsi="黑体"/>
        </w:rPr>
        <w:t>效益（</w:t>
      </w:r>
      <w:r>
        <w:rPr>
          <w:rFonts w:ascii="黑体" w:eastAsia="黑体" w:hAnsi="黑体" w:hint="eastAsia"/>
        </w:rPr>
        <w:t>分值为5</w:t>
      </w:r>
      <w:r>
        <w:rPr>
          <w:rFonts w:ascii="黑体" w:eastAsia="黑体" w:hAnsi="黑体"/>
        </w:rPr>
        <w:t>分）</w:t>
      </w:r>
    </w:p>
    <w:p w:rsidR="00194F87" w:rsidRDefault="0007605F" w:rsidP="00505AE1">
      <w:pPr>
        <w:ind w:firstLine="480"/>
      </w:pPr>
      <w:r>
        <w:rPr>
          <w:rFonts w:hint="eastAsia"/>
        </w:rPr>
        <w:t>经济效益通过“体系建设效益”指标进行评价。经抽样调查询问，企业通过建设隐患排查治理体系，降低事故发生率，减少损失，为企业增加的效益与体系建设成本进行比较</w:t>
      </w:r>
      <w:r>
        <w:t>，超过3%，此项得3分。</w:t>
      </w:r>
    </w:p>
    <w:p w:rsidR="00194F87" w:rsidRDefault="0007605F">
      <w:pPr>
        <w:pStyle w:val="11"/>
        <w:numPr>
          <w:ilvl w:val="0"/>
          <w:numId w:val="13"/>
        </w:numPr>
        <w:ind w:firstLineChars="0"/>
        <w:rPr>
          <w:rFonts w:ascii="黑体" w:eastAsia="黑体" w:hAnsi="黑体"/>
        </w:rPr>
      </w:pPr>
      <w:r>
        <w:rPr>
          <w:rFonts w:ascii="黑体" w:eastAsia="黑体" w:hAnsi="黑体" w:hint="eastAsia"/>
        </w:rPr>
        <w:t>可持续影响</w:t>
      </w:r>
      <w:r>
        <w:rPr>
          <w:rFonts w:ascii="黑体" w:eastAsia="黑体" w:hAnsi="黑体"/>
        </w:rPr>
        <w:t>（</w:t>
      </w:r>
      <w:r>
        <w:rPr>
          <w:rFonts w:ascii="黑体" w:eastAsia="黑体" w:hAnsi="黑体" w:hint="eastAsia"/>
        </w:rPr>
        <w:t>分值为</w:t>
      </w:r>
      <w:r>
        <w:rPr>
          <w:rFonts w:ascii="黑体" w:eastAsia="黑体" w:hAnsi="黑体"/>
        </w:rPr>
        <w:t>5分）</w:t>
      </w:r>
    </w:p>
    <w:p w:rsidR="00194F87" w:rsidRDefault="0007605F">
      <w:pPr>
        <w:pStyle w:val="11"/>
        <w:ind w:firstLine="480"/>
        <w:rPr>
          <w:rFonts w:ascii="黑体" w:eastAsia="黑体" w:hAnsi="黑体"/>
        </w:rPr>
      </w:pPr>
      <w:r>
        <w:rPr>
          <w:rFonts w:hint="eastAsia"/>
        </w:rPr>
        <w:t>可持续影响通过“降低安全生产风险”指标进行评价。根据绩效评价工作小组调查，通过安全托管后，降低了安全生产风险</w:t>
      </w:r>
      <w:r>
        <w:t>，此项得5分。</w:t>
      </w:r>
    </w:p>
    <w:p w:rsidR="00194F87" w:rsidRDefault="0007605F">
      <w:pPr>
        <w:pStyle w:val="11"/>
        <w:numPr>
          <w:ilvl w:val="0"/>
          <w:numId w:val="13"/>
        </w:numPr>
        <w:ind w:firstLineChars="0"/>
        <w:rPr>
          <w:rFonts w:ascii="黑体" w:eastAsia="黑体" w:hAnsi="黑体"/>
        </w:rPr>
      </w:pPr>
      <w:r>
        <w:rPr>
          <w:rFonts w:ascii="黑体" w:eastAsia="黑体" w:hAnsi="黑体" w:hint="eastAsia"/>
        </w:rPr>
        <w:t>服务对象满意度</w:t>
      </w:r>
      <w:r>
        <w:rPr>
          <w:rFonts w:ascii="黑体" w:eastAsia="黑体" w:hAnsi="黑体"/>
        </w:rPr>
        <w:t>（</w:t>
      </w:r>
      <w:r>
        <w:rPr>
          <w:rFonts w:ascii="黑体" w:eastAsia="黑体" w:hAnsi="黑体" w:hint="eastAsia"/>
        </w:rPr>
        <w:t>分值为5</w:t>
      </w:r>
      <w:r>
        <w:rPr>
          <w:rFonts w:ascii="黑体" w:eastAsia="黑体" w:hAnsi="黑体"/>
        </w:rPr>
        <w:t>分）</w:t>
      </w:r>
    </w:p>
    <w:p w:rsidR="00194F87" w:rsidRDefault="0007605F">
      <w:pPr>
        <w:ind w:firstLine="480"/>
      </w:pPr>
      <w:r>
        <w:rPr>
          <w:rFonts w:hint="eastAsia"/>
        </w:rPr>
        <w:t>服务对象满意度从</w:t>
      </w:r>
      <w:r>
        <w:t>企业对实施项目的满意度</w:t>
      </w:r>
      <w:r>
        <w:rPr>
          <w:rFonts w:hint="eastAsia"/>
        </w:rPr>
        <w:t>进行评价，采取实地发放问卷调查表，共发放45份，收回45份。问卷调查表见附件一。</w:t>
      </w:r>
    </w:p>
    <w:p w:rsidR="00194F87" w:rsidRDefault="0007605F">
      <w:pPr>
        <w:ind w:firstLine="480"/>
      </w:pPr>
      <w:r>
        <w:rPr>
          <w:rFonts w:hint="eastAsia"/>
        </w:rPr>
        <w:t>经调查，企业满意度平均得分95.47分，</w:t>
      </w:r>
      <w:r>
        <w:t>此项得分</w:t>
      </w:r>
      <w:r>
        <w:rPr>
          <w:rFonts w:hint="eastAsia"/>
        </w:rPr>
        <w:t>5</w:t>
      </w:r>
      <w:r>
        <w:t>分。</w:t>
      </w:r>
    </w:p>
    <w:p w:rsidR="00194F87" w:rsidRDefault="0007605F">
      <w:pPr>
        <w:ind w:firstLine="480"/>
      </w:pPr>
      <w:r>
        <w:rPr>
          <w:rFonts w:hint="eastAsia"/>
        </w:rPr>
        <w:t>通过从项目管理、投入、过程、产出与效益四个方面的逐项分析评价，</w:t>
      </w:r>
      <w:r>
        <w:t>201</w:t>
      </w:r>
      <w:r>
        <w:rPr>
          <w:rFonts w:hint="eastAsia"/>
        </w:rPr>
        <w:t>8</w:t>
      </w:r>
      <w:r>
        <w:t>年</w:t>
      </w:r>
      <w:r>
        <w:rPr>
          <w:rFonts w:hint="eastAsia"/>
        </w:rPr>
        <w:t>石狮市</w:t>
      </w:r>
      <w:r>
        <w:t>安全生产标准化建设专项总体</w:t>
      </w:r>
      <w:r>
        <w:rPr>
          <w:rFonts w:hint="eastAsia"/>
        </w:rPr>
        <w:t>实施</w:t>
      </w:r>
      <w:r>
        <w:t>情况</w:t>
      </w:r>
      <w:r>
        <w:rPr>
          <w:rFonts w:hint="eastAsia"/>
        </w:rPr>
        <w:t>一般</w:t>
      </w:r>
      <w:r>
        <w:t>，</w:t>
      </w:r>
      <w:r>
        <w:rPr>
          <w:rFonts w:hint="eastAsia"/>
        </w:rPr>
        <w:t>产出效益较好，大部分</w:t>
      </w:r>
      <w:r>
        <w:t>达到了绩效指标的要求</w:t>
      </w:r>
      <w:r>
        <w:rPr>
          <w:rFonts w:hint="eastAsia"/>
        </w:rPr>
        <w:t>。</w:t>
      </w:r>
      <w:r>
        <w:t>项目得分为</w:t>
      </w:r>
      <w:r>
        <w:rPr>
          <w:rFonts w:hint="eastAsia"/>
        </w:rPr>
        <w:t>76.5</w:t>
      </w:r>
      <w:r>
        <w:t>分，评价等级为</w:t>
      </w:r>
      <w:r>
        <w:rPr>
          <w:rFonts w:hint="eastAsia"/>
        </w:rPr>
        <w:t>良好</w:t>
      </w:r>
      <w:r>
        <w:t>。</w:t>
      </w:r>
    </w:p>
    <w:p w:rsidR="00194F87" w:rsidRDefault="0007605F">
      <w:pPr>
        <w:pStyle w:val="1"/>
        <w:numPr>
          <w:ilvl w:val="0"/>
          <w:numId w:val="1"/>
        </w:numPr>
        <w:ind w:left="0" w:firstLine="0"/>
      </w:pPr>
      <w:bookmarkStart w:id="17" w:name="_Toc17198"/>
      <w:r>
        <w:rPr>
          <w:rFonts w:hint="eastAsia"/>
        </w:rPr>
        <w:t>石狮市</w:t>
      </w:r>
      <w:r>
        <w:t>安全生产标准化</w:t>
      </w:r>
      <w:r>
        <w:rPr>
          <w:rFonts w:hint="eastAsia"/>
        </w:rPr>
        <w:t>专项实施中存在的问题及相应的改进对策</w:t>
      </w:r>
      <w:bookmarkEnd w:id="17"/>
    </w:p>
    <w:p w:rsidR="00194F87" w:rsidRDefault="0007605F">
      <w:pPr>
        <w:pStyle w:val="2"/>
        <w:numPr>
          <w:ilvl w:val="0"/>
          <w:numId w:val="17"/>
        </w:numPr>
        <w:ind w:firstLineChars="0"/>
        <w:rPr>
          <w:b w:val="0"/>
          <w:sz w:val="28"/>
          <w:szCs w:val="28"/>
        </w:rPr>
      </w:pPr>
      <w:bookmarkStart w:id="18" w:name="_Toc12130"/>
      <w:r>
        <w:rPr>
          <w:rFonts w:hint="eastAsia"/>
          <w:b w:val="0"/>
          <w:sz w:val="28"/>
          <w:szCs w:val="28"/>
        </w:rPr>
        <w:t>项目实施中存在的问题</w:t>
      </w:r>
      <w:bookmarkEnd w:id="18"/>
    </w:p>
    <w:p w:rsidR="00194F87" w:rsidRDefault="0007605F">
      <w:pPr>
        <w:pStyle w:val="11"/>
        <w:numPr>
          <w:ilvl w:val="0"/>
          <w:numId w:val="18"/>
        </w:numPr>
        <w:ind w:firstLineChars="0"/>
        <w:rPr>
          <w:rFonts w:ascii="黑体" w:eastAsia="黑体" w:hAnsi="黑体"/>
        </w:rPr>
      </w:pPr>
      <w:r>
        <w:rPr>
          <w:rFonts w:ascii="黑体" w:eastAsia="黑体" w:hAnsi="黑体" w:hint="eastAsia"/>
        </w:rPr>
        <w:t>合同部分不到位</w:t>
      </w:r>
    </w:p>
    <w:p w:rsidR="00194F87" w:rsidRDefault="0007605F">
      <w:pPr>
        <w:pStyle w:val="11"/>
        <w:ind w:firstLine="480"/>
        <w:rPr>
          <w:szCs w:val="24"/>
        </w:rPr>
      </w:pPr>
      <w:r>
        <w:rPr>
          <w:rFonts w:hint="eastAsia"/>
          <w:szCs w:val="24"/>
        </w:rPr>
        <w:t>在绩效评价过程中，德辉广场（德辉超市）没有张贴“三级”公告（公告栏、告知牌、告知卡），未能提供企业隐患排查治理体系建设指导手册；泰禾广场没有张贴“三级”公告（公告栏、告知牌、告知卡），未能提供企业隐患排查治理体系建设指导手册及隐患排查治理体系建设工作总结，与石狮市商务局和福建汇顺职业健康评价有限公司签订的合同</w:t>
      </w:r>
      <w:r>
        <w:rPr>
          <w:rFonts w:hint="eastAsia"/>
          <w:color w:val="000000" w:themeColor="text1"/>
          <w:szCs w:val="24"/>
        </w:rPr>
        <w:t>第一条第（2）款、第（3）款</w:t>
      </w:r>
      <w:r>
        <w:rPr>
          <w:rFonts w:hint="eastAsia"/>
          <w:szCs w:val="24"/>
        </w:rPr>
        <w:t>不符。</w:t>
      </w:r>
    </w:p>
    <w:p w:rsidR="00194F87" w:rsidRDefault="0007605F">
      <w:pPr>
        <w:pStyle w:val="11"/>
        <w:ind w:firstLine="480"/>
        <w:rPr>
          <w:szCs w:val="24"/>
        </w:rPr>
      </w:pPr>
      <w:r>
        <w:rPr>
          <w:rFonts w:hint="eastAsia"/>
          <w:szCs w:val="24"/>
        </w:rPr>
        <w:t>根据石狮市商务局和福建汇顺职业健康评价有限公司签订的合同，应开展两</w:t>
      </w:r>
      <w:r>
        <w:rPr>
          <w:rFonts w:hint="eastAsia"/>
          <w:szCs w:val="24"/>
        </w:rPr>
        <w:lastRenderedPageBreak/>
        <w:t>次专培训，但仅</w:t>
      </w:r>
      <w:r>
        <w:rPr>
          <w:szCs w:val="24"/>
        </w:rPr>
        <w:t>提供</w:t>
      </w:r>
      <w:r>
        <w:rPr>
          <w:rFonts w:hint="eastAsia"/>
          <w:szCs w:val="24"/>
        </w:rPr>
        <w:t>了</w:t>
      </w:r>
      <w:r>
        <w:rPr>
          <w:szCs w:val="24"/>
        </w:rPr>
        <w:t>2018年6月27日专题培训</w:t>
      </w:r>
      <w:r>
        <w:rPr>
          <w:rFonts w:hint="eastAsia"/>
          <w:szCs w:val="24"/>
        </w:rPr>
        <w:t>记录</w:t>
      </w:r>
      <w:r>
        <w:rPr>
          <w:szCs w:val="24"/>
        </w:rPr>
        <w:t>。</w:t>
      </w:r>
    </w:p>
    <w:p w:rsidR="00194F87" w:rsidRDefault="0007605F">
      <w:pPr>
        <w:pStyle w:val="11"/>
        <w:numPr>
          <w:ilvl w:val="0"/>
          <w:numId w:val="18"/>
        </w:numPr>
        <w:ind w:firstLineChars="0"/>
        <w:rPr>
          <w:rFonts w:ascii="黑体" w:eastAsia="黑体" w:hAnsi="黑体"/>
        </w:rPr>
      </w:pPr>
      <w:r>
        <w:rPr>
          <w:rFonts w:ascii="黑体" w:eastAsia="黑体" w:hAnsi="黑体" w:hint="eastAsia"/>
        </w:rPr>
        <w:t>资金使用率较低</w:t>
      </w:r>
    </w:p>
    <w:p w:rsidR="00194F87" w:rsidRDefault="0007605F">
      <w:pPr>
        <w:pStyle w:val="11"/>
        <w:ind w:firstLine="480"/>
        <w:rPr>
          <w:sz w:val="28"/>
          <w:szCs w:val="28"/>
        </w:rPr>
      </w:pPr>
      <w:r>
        <w:rPr>
          <w:rFonts w:hint="eastAsia"/>
          <w:szCs w:val="24"/>
        </w:rPr>
        <w:t>根据石狮市商务局提供的记账凭证，安全生产标准化建设专项资金使用率=实际使用资金/实际到位资金×100%=5.7/63×100%=9%。</w:t>
      </w:r>
    </w:p>
    <w:p w:rsidR="00194F87" w:rsidRDefault="0007605F">
      <w:pPr>
        <w:pStyle w:val="2"/>
        <w:numPr>
          <w:ilvl w:val="0"/>
          <w:numId w:val="17"/>
        </w:numPr>
        <w:ind w:firstLineChars="0"/>
        <w:rPr>
          <w:b w:val="0"/>
          <w:sz w:val="28"/>
          <w:szCs w:val="28"/>
        </w:rPr>
      </w:pPr>
      <w:bookmarkStart w:id="19" w:name="_Toc7914"/>
      <w:r>
        <w:rPr>
          <w:rFonts w:hint="eastAsia"/>
          <w:b w:val="0"/>
          <w:sz w:val="28"/>
          <w:szCs w:val="28"/>
        </w:rPr>
        <w:t>相应的改进对策</w:t>
      </w:r>
      <w:bookmarkEnd w:id="19"/>
    </w:p>
    <w:p w:rsidR="00194F87" w:rsidRDefault="0007605F">
      <w:pPr>
        <w:pStyle w:val="11"/>
        <w:numPr>
          <w:ilvl w:val="0"/>
          <w:numId w:val="19"/>
        </w:numPr>
        <w:ind w:firstLineChars="0"/>
        <w:rPr>
          <w:rFonts w:ascii="黑体" w:eastAsia="黑体" w:hAnsi="黑体"/>
        </w:rPr>
      </w:pPr>
      <w:r>
        <w:rPr>
          <w:rFonts w:ascii="黑体" w:eastAsia="黑体" w:hAnsi="黑体" w:hint="eastAsia"/>
        </w:rPr>
        <w:t>加强监督考核，严格执行合同</w:t>
      </w:r>
    </w:p>
    <w:p w:rsidR="00194F87" w:rsidRDefault="0007605F">
      <w:pPr>
        <w:pStyle w:val="11"/>
        <w:ind w:firstLine="480"/>
        <w:rPr>
          <w:rFonts w:ascii="黑体" w:eastAsia="黑体" w:hAnsi="黑体"/>
        </w:rPr>
      </w:pPr>
      <w:r>
        <w:rPr>
          <w:rFonts w:hint="eastAsia"/>
          <w:szCs w:val="24"/>
        </w:rPr>
        <w:t>石狮市商务局应加强合同执行的监督与考核，定期检查福建汇顺职业健康评价有限公司执行合同情况，对福建汇顺职业健康评价有限公司未按照《安全技术服务合同》条款执行的部分应要求其继续履行合同义务</w:t>
      </w:r>
      <w:r>
        <w:rPr>
          <w:rFonts w:hint="eastAsia"/>
        </w:rPr>
        <w:t>。</w:t>
      </w:r>
    </w:p>
    <w:p w:rsidR="00194F87" w:rsidRDefault="0007605F">
      <w:pPr>
        <w:pStyle w:val="11"/>
        <w:numPr>
          <w:ilvl w:val="0"/>
          <w:numId w:val="19"/>
        </w:numPr>
        <w:ind w:firstLineChars="0"/>
        <w:rPr>
          <w:rFonts w:ascii="黑体" w:eastAsia="黑体" w:hAnsi="黑体"/>
        </w:rPr>
      </w:pPr>
      <w:r>
        <w:rPr>
          <w:rFonts w:ascii="黑体" w:eastAsia="黑体" w:hAnsi="黑体" w:hint="eastAsia"/>
        </w:rPr>
        <w:t>提高资金使用率，避免产生资金沉淀</w:t>
      </w:r>
    </w:p>
    <w:p w:rsidR="00194F87" w:rsidRDefault="0007605F">
      <w:pPr>
        <w:ind w:firstLine="480"/>
      </w:pPr>
      <w:r>
        <w:rPr>
          <w:rFonts w:hint="eastAsia"/>
          <w:szCs w:val="24"/>
        </w:rPr>
        <w:t>安全风险分级管控和隐患排查治理工作，是企业安全生产事故防控核心任务。以“安全生产零事故”为目标，做好安全风险分级管控和隐患排查治理，一定能够防患于未然，防微杜渐，预防和规避安全生产事故，让企业安全生产，切实保证企业员工人身安全和企业财产安全。根据石狮市商务局根据提供的会计资料，本专项资金仅使用5.7万元，远低于预算63万元，产生资金沉淀，故建议石狮市商务局根据预算安排，提高专项资金使用率，让资金得到充分运用，从而发挥资金效益。</w:t>
      </w:r>
    </w:p>
    <w:p w:rsidR="00194F87" w:rsidRDefault="00194F87">
      <w:pPr>
        <w:ind w:firstLine="480"/>
      </w:pPr>
    </w:p>
    <w:p w:rsidR="00505AE1" w:rsidRDefault="00505AE1">
      <w:pPr>
        <w:ind w:firstLine="480"/>
      </w:pPr>
    </w:p>
    <w:p w:rsidR="00505AE1" w:rsidRDefault="00505AE1">
      <w:pPr>
        <w:ind w:firstLine="480"/>
      </w:pPr>
    </w:p>
    <w:p w:rsidR="00505AE1" w:rsidRDefault="00505AE1">
      <w:pPr>
        <w:ind w:firstLine="480"/>
      </w:pPr>
    </w:p>
    <w:p w:rsidR="00505AE1" w:rsidRDefault="00505AE1">
      <w:pPr>
        <w:ind w:firstLine="480"/>
      </w:pPr>
    </w:p>
    <w:p w:rsidR="00505AE1" w:rsidRDefault="00505AE1">
      <w:pPr>
        <w:ind w:firstLine="480"/>
      </w:pPr>
    </w:p>
    <w:p w:rsidR="00505AE1" w:rsidRDefault="00505AE1">
      <w:pPr>
        <w:ind w:firstLine="480"/>
      </w:pPr>
    </w:p>
    <w:p w:rsidR="00505AE1" w:rsidRDefault="00505AE1">
      <w:pPr>
        <w:ind w:firstLine="480"/>
      </w:pPr>
    </w:p>
    <w:p w:rsidR="00505AE1" w:rsidRDefault="00505AE1">
      <w:pPr>
        <w:ind w:firstLine="480"/>
      </w:pPr>
    </w:p>
    <w:p w:rsidR="00505AE1" w:rsidRDefault="00505AE1">
      <w:pPr>
        <w:ind w:firstLine="480"/>
      </w:pPr>
    </w:p>
    <w:p w:rsidR="00505AE1" w:rsidRDefault="00505AE1">
      <w:pPr>
        <w:ind w:firstLine="480"/>
      </w:pPr>
    </w:p>
    <w:p w:rsidR="00505AE1" w:rsidRDefault="00505AE1">
      <w:pPr>
        <w:ind w:firstLine="480"/>
      </w:pPr>
    </w:p>
    <w:p w:rsidR="00505AE1" w:rsidRDefault="00505AE1" w:rsidP="00803A8F">
      <w:pPr>
        <w:ind w:firstLineChars="0" w:firstLine="0"/>
      </w:pPr>
      <w:r>
        <w:rPr>
          <w:rFonts w:hint="eastAsia"/>
        </w:rPr>
        <w:lastRenderedPageBreak/>
        <w:t>附件一：</w:t>
      </w:r>
    </w:p>
    <w:p w:rsidR="00505AE1" w:rsidRPr="00803A8F" w:rsidRDefault="00505AE1" w:rsidP="00803A8F">
      <w:pPr>
        <w:ind w:firstLine="643"/>
        <w:jc w:val="center"/>
        <w:rPr>
          <w:b/>
          <w:sz w:val="32"/>
          <w:szCs w:val="32"/>
        </w:rPr>
      </w:pPr>
      <w:r>
        <w:rPr>
          <w:rFonts w:hint="eastAsia"/>
          <w:b/>
          <w:sz w:val="32"/>
          <w:szCs w:val="32"/>
        </w:rPr>
        <w:t>安全生产标准化建设专项资金满意度调查问卷</w:t>
      </w:r>
    </w:p>
    <w:p w:rsidR="00505AE1" w:rsidRDefault="00505AE1" w:rsidP="00803A8F">
      <w:pPr>
        <w:spacing w:line="276" w:lineRule="auto"/>
        <w:ind w:firstLineChars="0" w:firstLine="0"/>
      </w:pPr>
      <w:r>
        <w:rPr>
          <w:rFonts w:hint="eastAsia"/>
        </w:rPr>
        <w:t>尊敬的企业员工们：</w:t>
      </w:r>
    </w:p>
    <w:p w:rsidR="00505AE1" w:rsidRDefault="00505AE1" w:rsidP="00803A8F">
      <w:pPr>
        <w:spacing w:line="276" w:lineRule="auto"/>
        <w:ind w:firstLine="480"/>
      </w:pPr>
      <w:r>
        <w:rPr>
          <w:rFonts w:hint="eastAsia"/>
        </w:rPr>
        <w:t>您们好！</w:t>
      </w:r>
    </w:p>
    <w:p w:rsidR="00505AE1" w:rsidRDefault="00505AE1" w:rsidP="00803A8F">
      <w:pPr>
        <w:spacing w:line="276" w:lineRule="auto"/>
        <w:ind w:firstLine="480"/>
      </w:pPr>
      <w:r>
        <w:rPr>
          <w:rFonts w:hint="eastAsia"/>
        </w:rPr>
        <w:t>我们接受石狮市财政局委托，正在对石狮市安全生产标准化建设专项资金进行绩效评价，该专项资金主要用于石狮市安全生产标准化建设专项资金补助。为了充分了解该项目的产出效益，现需进行该项目调查（可匿名填写），敬请配合，不胜感谢！</w:t>
      </w:r>
    </w:p>
    <w:p w:rsidR="00505AE1" w:rsidRDefault="00505AE1" w:rsidP="00803A8F">
      <w:pPr>
        <w:spacing w:line="276" w:lineRule="auto"/>
        <w:ind w:firstLine="480"/>
      </w:pPr>
      <w:r>
        <w:rPr>
          <w:rFonts w:hint="eastAsia"/>
        </w:rPr>
        <w:t>致</w:t>
      </w:r>
    </w:p>
    <w:p w:rsidR="00505AE1" w:rsidRDefault="00505AE1" w:rsidP="00803A8F">
      <w:pPr>
        <w:spacing w:line="276" w:lineRule="auto"/>
        <w:ind w:firstLineChars="0" w:firstLine="0"/>
      </w:pPr>
      <w:r>
        <w:rPr>
          <w:rFonts w:hint="eastAsia"/>
        </w:rPr>
        <w:t>礼！</w:t>
      </w:r>
    </w:p>
    <w:p w:rsidR="00505AE1" w:rsidRDefault="00505AE1" w:rsidP="00803A8F">
      <w:pPr>
        <w:spacing w:line="276" w:lineRule="auto"/>
        <w:ind w:firstLine="480"/>
      </w:pPr>
      <w:r>
        <w:rPr>
          <w:rFonts w:hint="eastAsia"/>
        </w:rPr>
        <w:t xml:space="preserve">                               福建征安会计师事务所（特殊普通合伙）</w:t>
      </w:r>
    </w:p>
    <w:p w:rsidR="00505AE1" w:rsidRDefault="00505AE1" w:rsidP="00803A8F">
      <w:pPr>
        <w:spacing w:line="276" w:lineRule="auto"/>
        <w:ind w:firstLine="480"/>
        <w:jc w:val="center"/>
      </w:pPr>
      <w:r>
        <w:rPr>
          <w:rFonts w:hint="eastAsia"/>
        </w:rPr>
        <w:t xml:space="preserve">                                             2019年6月17日</w:t>
      </w:r>
    </w:p>
    <w:p w:rsidR="00505AE1" w:rsidRDefault="00505AE1" w:rsidP="00505AE1">
      <w:pPr>
        <w:ind w:firstLineChars="0" w:firstLine="0"/>
        <w:rPr>
          <w:rFonts w:ascii="仿宋" w:eastAsia="仿宋" w:hAnsi="仿宋" w:cs="仿宋"/>
        </w:rPr>
      </w:pPr>
      <w:r>
        <w:rPr>
          <w:rFonts w:ascii="仿宋" w:eastAsia="仿宋" w:hAnsi="仿宋" w:cs="仿宋" w:hint="eastAsia"/>
        </w:rPr>
        <w:t xml:space="preserve">企业：            职务：       姓名：       填写日期：   年  月  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
        <w:gridCol w:w="5139"/>
        <w:gridCol w:w="788"/>
        <w:gridCol w:w="771"/>
        <w:gridCol w:w="2563"/>
      </w:tblGrid>
      <w:tr w:rsidR="00505AE1" w:rsidTr="003C57A4">
        <w:trPr>
          <w:trHeight w:val="450"/>
          <w:jc w:val="center"/>
        </w:trPr>
        <w:tc>
          <w:tcPr>
            <w:tcW w:w="551" w:type="dxa"/>
            <w:vAlign w:val="center"/>
          </w:tcPr>
          <w:p w:rsidR="00505AE1" w:rsidRDefault="00505AE1" w:rsidP="004D7B2C">
            <w:pPr>
              <w:spacing w:line="240" w:lineRule="auto"/>
              <w:ind w:firstLineChars="0" w:firstLine="0"/>
              <w:rPr>
                <w:rFonts w:ascii="仿宋" w:eastAsia="仿宋" w:hAnsi="仿宋" w:cs="仿宋"/>
                <w:szCs w:val="21"/>
              </w:rPr>
            </w:pPr>
            <w:r>
              <w:rPr>
                <w:rFonts w:ascii="仿宋" w:eastAsia="仿宋" w:hAnsi="仿宋" w:cs="仿宋" w:hint="eastAsia"/>
                <w:szCs w:val="21"/>
              </w:rPr>
              <w:t>序号</w:t>
            </w:r>
          </w:p>
        </w:tc>
        <w:tc>
          <w:tcPr>
            <w:tcW w:w="5139" w:type="dxa"/>
            <w:vAlign w:val="center"/>
          </w:tcPr>
          <w:p w:rsidR="00505AE1" w:rsidRDefault="00505AE1" w:rsidP="004D7B2C">
            <w:pPr>
              <w:spacing w:line="240" w:lineRule="auto"/>
              <w:ind w:firstLine="480"/>
              <w:jc w:val="center"/>
              <w:rPr>
                <w:rFonts w:ascii="仿宋" w:eastAsia="仿宋" w:hAnsi="仿宋" w:cs="仿宋"/>
                <w:szCs w:val="21"/>
              </w:rPr>
            </w:pPr>
            <w:r>
              <w:rPr>
                <w:rFonts w:ascii="仿宋" w:eastAsia="仿宋" w:hAnsi="仿宋" w:cs="仿宋" w:hint="eastAsia"/>
                <w:szCs w:val="21"/>
              </w:rPr>
              <w:t>调查项目</w:t>
            </w:r>
          </w:p>
        </w:tc>
        <w:tc>
          <w:tcPr>
            <w:tcW w:w="788" w:type="dxa"/>
            <w:vAlign w:val="center"/>
          </w:tcPr>
          <w:p w:rsidR="00505AE1" w:rsidRDefault="00505AE1" w:rsidP="004D7B2C">
            <w:pPr>
              <w:spacing w:line="240" w:lineRule="auto"/>
              <w:ind w:firstLineChars="0" w:firstLine="0"/>
              <w:rPr>
                <w:rFonts w:ascii="仿宋" w:eastAsia="仿宋" w:hAnsi="仿宋" w:cs="仿宋"/>
                <w:szCs w:val="21"/>
              </w:rPr>
            </w:pPr>
            <w:r>
              <w:rPr>
                <w:rFonts w:ascii="仿宋" w:eastAsia="仿宋" w:hAnsi="仿宋" w:cs="仿宋" w:hint="eastAsia"/>
                <w:szCs w:val="21"/>
              </w:rPr>
              <w:t>标准分数</w:t>
            </w:r>
          </w:p>
        </w:tc>
        <w:tc>
          <w:tcPr>
            <w:tcW w:w="771" w:type="dxa"/>
            <w:vAlign w:val="center"/>
          </w:tcPr>
          <w:p w:rsidR="00505AE1" w:rsidRDefault="00505AE1" w:rsidP="004D7B2C">
            <w:pPr>
              <w:spacing w:line="240" w:lineRule="auto"/>
              <w:ind w:firstLineChars="0" w:firstLine="0"/>
              <w:rPr>
                <w:rFonts w:ascii="仿宋" w:eastAsia="仿宋" w:hAnsi="仿宋" w:cs="仿宋"/>
                <w:szCs w:val="21"/>
              </w:rPr>
            </w:pPr>
            <w:r>
              <w:rPr>
                <w:rFonts w:ascii="仿宋" w:eastAsia="仿宋" w:hAnsi="仿宋" w:cs="仿宋" w:hint="eastAsia"/>
                <w:szCs w:val="21"/>
              </w:rPr>
              <w:t>得分</w:t>
            </w:r>
          </w:p>
        </w:tc>
        <w:tc>
          <w:tcPr>
            <w:tcW w:w="2563" w:type="dxa"/>
            <w:vAlign w:val="center"/>
          </w:tcPr>
          <w:p w:rsidR="00505AE1" w:rsidRDefault="00505AE1" w:rsidP="004D7B2C">
            <w:pPr>
              <w:spacing w:line="240" w:lineRule="auto"/>
              <w:ind w:firstLine="480"/>
              <w:rPr>
                <w:rFonts w:ascii="仿宋" w:eastAsia="仿宋" w:hAnsi="仿宋" w:cs="仿宋"/>
                <w:szCs w:val="21"/>
              </w:rPr>
            </w:pPr>
            <w:r>
              <w:rPr>
                <w:rFonts w:ascii="仿宋" w:eastAsia="仿宋" w:hAnsi="仿宋" w:cs="仿宋" w:hint="eastAsia"/>
                <w:szCs w:val="21"/>
              </w:rPr>
              <w:t>备注</w:t>
            </w:r>
          </w:p>
        </w:tc>
      </w:tr>
      <w:tr w:rsidR="00505AE1" w:rsidRPr="006022AB" w:rsidTr="00803A8F">
        <w:trPr>
          <w:trHeight w:hRule="exact" w:val="602"/>
          <w:jc w:val="center"/>
        </w:trPr>
        <w:tc>
          <w:tcPr>
            <w:tcW w:w="551"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ascii="仿宋" w:eastAsia="仿宋" w:hAnsi="仿宋" w:cs="仿宋" w:hint="eastAsia"/>
                <w:sz w:val="18"/>
                <w:szCs w:val="18"/>
              </w:rPr>
              <w:t>1</w:t>
            </w:r>
          </w:p>
        </w:tc>
        <w:tc>
          <w:tcPr>
            <w:tcW w:w="5139"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eastAsia="仿宋_GB2312" w:hint="eastAsia"/>
                <w:kern w:val="0"/>
                <w:sz w:val="18"/>
                <w:szCs w:val="18"/>
              </w:rPr>
              <w:t>您所在企业是否</w:t>
            </w:r>
            <w:r w:rsidRPr="006022AB">
              <w:rPr>
                <w:rFonts w:eastAsia="仿宋_GB2312"/>
                <w:kern w:val="0"/>
                <w:sz w:val="18"/>
                <w:szCs w:val="18"/>
              </w:rPr>
              <w:t>针对企业类型和特点，全面开展企业安全生产风险辨识、分析和评估</w:t>
            </w:r>
            <w:r w:rsidRPr="006022AB">
              <w:rPr>
                <w:rFonts w:eastAsia="仿宋_GB2312" w:hint="eastAsia"/>
                <w:kern w:val="0"/>
                <w:sz w:val="18"/>
                <w:szCs w:val="18"/>
              </w:rPr>
              <w:t>？</w:t>
            </w:r>
            <w:r w:rsidRPr="006022AB">
              <w:rPr>
                <w:rFonts w:ascii="仿宋" w:eastAsia="仿宋" w:hAnsi="仿宋" w:cs="仿宋" w:hint="eastAsia"/>
                <w:sz w:val="18"/>
                <w:szCs w:val="18"/>
              </w:rPr>
              <w:t>（是10分，一般1-9分，否0分）</w:t>
            </w:r>
          </w:p>
        </w:tc>
        <w:tc>
          <w:tcPr>
            <w:tcW w:w="788"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ascii="仿宋" w:eastAsia="仿宋" w:hAnsi="仿宋" w:cs="仿宋" w:hint="eastAsia"/>
                <w:sz w:val="18"/>
                <w:szCs w:val="18"/>
              </w:rPr>
              <w:t>10</w:t>
            </w:r>
          </w:p>
        </w:tc>
        <w:tc>
          <w:tcPr>
            <w:tcW w:w="771" w:type="dxa"/>
            <w:vAlign w:val="center"/>
          </w:tcPr>
          <w:p w:rsidR="00505AE1" w:rsidRPr="006022AB" w:rsidRDefault="00505AE1" w:rsidP="006022AB">
            <w:pPr>
              <w:spacing w:line="240" w:lineRule="auto"/>
              <w:ind w:firstLine="360"/>
              <w:rPr>
                <w:rFonts w:ascii="仿宋" w:eastAsia="仿宋" w:hAnsi="仿宋" w:cs="仿宋"/>
                <w:sz w:val="18"/>
                <w:szCs w:val="18"/>
              </w:rPr>
            </w:pPr>
          </w:p>
        </w:tc>
        <w:tc>
          <w:tcPr>
            <w:tcW w:w="2563" w:type="dxa"/>
            <w:vAlign w:val="center"/>
          </w:tcPr>
          <w:p w:rsidR="00505AE1" w:rsidRPr="006022AB" w:rsidRDefault="00505AE1" w:rsidP="006022AB">
            <w:pPr>
              <w:spacing w:line="240" w:lineRule="auto"/>
              <w:ind w:firstLine="360"/>
              <w:rPr>
                <w:rFonts w:ascii="仿宋" w:eastAsia="仿宋" w:hAnsi="仿宋" w:cs="仿宋"/>
                <w:sz w:val="18"/>
                <w:szCs w:val="18"/>
              </w:rPr>
            </w:pPr>
          </w:p>
        </w:tc>
      </w:tr>
      <w:tr w:rsidR="00505AE1" w:rsidRPr="006022AB" w:rsidTr="00803A8F">
        <w:trPr>
          <w:trHeight w:hRule="exact" w:val="626"/>
          <w:jc w:val="center"/>
        </w:trPr>
        <w:tc>
          <w:tcPr>
            <w:tcW w:w="551"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ascii="仿宋" w:eastAsia="仿宋" w:hAnsi="仿宋" w:cs="仿宋" w:hint="eastAsia"/>
                <w:sz w:val="18"/>
                <w:szCs w:val="18"/>
              </w:rPr>
              <w:t>2</w:t>
            </w:r>
          </w:p>
        </w:tc>
        <w:tc>
          <w:tcPr>
            <w:tcW w:w="5139"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eastAsia="仿宋_GB2312" w:hint="eastAsia"/>
                <w:kern w:val="0"/>
                <w:sz w:val="18"/>
                <w:szCs w:val="18"/>
              </w:rPr>
              <w:t>您所在企业</w:t>
            </w:r>
            <w:r w:rsidRPr="006022AB">
              <w:rPr>
                <w:rFonts w:ascii="仿宋" w:eastAsia="仿宋" w:hAnsi="仿宋" w:cs="仿宋" w:hint="eastAsia"/>
                <w:sz w:val="18"/>
                <w:szCs w:val="18"/>
              </w:rPr>
              <w:t>是否建立健全安全生产风险分级管控预防机制？（是10分，一般1-9分，否0分）</w:t>
            </w:r>
          </w:p>
        </w:tc>
        <w:tc>
          <w:tcPr>
            <w:tcW w:w="788"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ascii="仿宋" w:eastAsia="仿宋" w:hAnsi="仿宋" w:cs="仿宋" w:hint="eastAsia"/>
                <w:sz w:val="18"/>
                <w:szCs w:val="18"/>
              </w:rPr>
              <w:t>10</w:t>
            </w:r>
          </w:p>
        </w:tc>
        <w:tc>
          <w:tcPr>
            <w:tcW w:w="771" w:type="dxa"/>
            <w:vAlign w:val="center"/>
          </w:tcPr>
          <w:p w:rsidR="00505AE1" w:rsidRPr="006022AB" w:rsidRDefault="00505AE1" w:rsidP="006022AB">
            <w:pPr>
              <w:spacing w:line="240" w:lineRule="auto"/>
              <w:ind w:firstLine="360"/>
              <w:rPr>
                <w:rFonts w:ascii="仿宋" w:eastAsia="仿宋" w:hAnsi="仿宋" w:cs="仿宋"/>
                <w:sz w:val="18"/>
                <w:szCs w:val="18"/>
              </w:rPr>
            </w:pPr>
          </w:p>
        </w:tc>
        <w:tc>
          <w:tcPr>
            <w:tcW w:w="2563" w:type="dxa"/>
            <w:vAlign w:val="center"/>
          </w:tcPr>
          <w:p w:rsidR="00505AE1" w:rsidRPr="006022AB" w:rsidRDefault="00505AE1" w:rsidP="006022AB">
            <w:pPr>
              <w:spacing w:line="240" w:lineRule="auto"/>
              <w:ind w:firstLine="360"/>
              <w:rPr>
                <w:rFonts w:ascii="仿宋" w:eastAsia="仿宋" w:hAnsi="仿宋" w:cs="仿宋"/>
                <w:sz w:val="18"/>
                <w:szCs w:val="18"/>
              </w:rPr>
            </w:pPr>
          </w:p>
        </w:tc>
      </w:tr>
      <w:tr w:rsidR="00505AE1" w:rsidRPr="006022AB" w:rsidTr="00803A8F">
        <w:trPr>
          <w:trHeight w:hRule="exact" w:val="623"/>
          <w:jc w:val="center"/>
        </w:trPr>
        <w:tc>
          <w:tcPr>
            <w:tcW w:w="551"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ascii="仿宋" w:eastAsia="仿宋" w:hAnsi="仿宋" w:cs="仿宋" w:hint="eastAsia"/>
                <w:sz w:val="18"/>
                <w:szCs w:val="18"/>
              </w:rPr>
              <w:t>3</w:t>
            </w:r>
          </w:p>
        </w:tc>
        <w:tc>
          <w:tcPr>
            <w:tcW w:w="5139"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eastAsia="仿宋_GB2312" w:hint="eastAsia"/>
                <w:kern w:val="0"/>
                <w:sz w:val="18"/>
                <w:szCs w:val="18"/>
              </w:rPr>
              <w:t>您所在企业</w:t>
            </w:r>
            <w:r w:rsidRPr="006022AB">
              <w:rPr>
                <w:rFonts w:ascii="仿宋" w:eastAsia="仿宋" w:hAnsi="仿宋" w:cs="仿宋" w:hint="eastAsia"/>
                <w:sz w:val="18"/>
                <w:szCs w:val="18"/>
              </w:rPr>
              <w:t>是否经常开展安全生产专题培训？（经常开展10分，偶尔开展1-9分，不开展0分）</w:t>
            </w:r>
          </w:p>
        </w:tc>
        <w:tc>
          <w:tcPr>
            <w:tcW w:w="788"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ascii="仿宋" w:eastAsia="仿宋" w:hAnsi="仿宋" w:cs="仿宋" w:hint="eastAsia"/>
                <w:sz w:val="18"/>
                <w:szCs w:val="18"/>
              </w:rPr>
              <w:t>10</w:t>
            </w:r>
          </w:p>
        </w:tc>
        <w:tc>
          <w:tcPr>
            <w:tcW w:w="771" w:type="dxa"/>
            <w:vAlign w:val="center"/>
          </w:tcPr>
          <w:p w:rsidR="00505AE1" w:rsidRPr="006022AB" w:rsidRDefault="00505AE1" w:rsidP="006022AB">
            <w:pPr>
              <w:spacing w:line="240" w:lineRule="auto"/>
              <w:ind w:firstLine="360"/>
              <w:rPr>
                <w:rFonts w:ascii="仿宋" w:eastAsia="仿宋" w:hAnsi="仿宋" w:cs="仿宋"/>
                <w:sz w:val="18"/>
                <w:szCs w:val="18"/>
              </w:rPr>
            </w:pPr>
          </w:p>
        </w:tc>
        <w:tc>
          <w:tcPr>
            <w:tcW w:w="2563" w:type="dxa"/>
            <w:vAlign w:val="center"/>
          </w:tcPr>
          <w:p w:rsidR="00505AE1" w:rsidRPr="006022AB" w:rsidRDefault="00505AE1" w:rsidP="006022AB">
            <w:pPr>
              <w:spacing w:line="240" w:lineRule="auto"/>
              <w:ind w:firstLine="360"/>
              <w:rPr>
                <w:rFonts w:ascii="仿宋" w:eastAsia="仿宋" w:hAnsi="仿宋" w:cs="仿宋"/>
                <w:sz w:val="18"/>
                <w:szCs w:val="18"/>
              </w:rPr>
            </w:pPr>
          </w:p>
        </w:tc>
      </w:tr>
      <w:tr w:rsidR="00505AE1" w:rsidRPr="006022AB" w:rsidTr="006022AB">
        <w:trPr>
          <w:trHeight w:hRule="exact" w:val="674"/>
          <w:jc w:val="center"/>
        </w:trPr>
        <w:tc>
          <w:tcPr>
            <w:tcW w:w="551"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ascii="仿宋" w:eastAsia="仿宋" w:hAnsi="仿宋" w:cs="仿宋" w:hint="eastAsia"/>
                <w:sz w:val="18"/>
                <w:szCs w:val="18"/>
              </w:rPr>
              <w:t>4</w:t>
            </w:r>
          </w:p>
        </w:tc>
        <w:tc>
          <w:tcPr>
            <w:tcW w:w="5139"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eastAsia="仿宋_GB2312" w:hint="eastAsia"/>
                <w:kern w:val="0"/>
                <w:sz w:val="18"/>
                <w:szCs w:val="18"/>
              </w:rPr>
              <w:t>您所在企业</w:t>
            </w:r>
            <w:r w:rsidRPr="006022AB">
              <w:rPr>
                <w:rFonts w:eastAsia="仿宋_GB2312"/>
                <w:kern w:val="0"/>
                <w:sz w:val="18"/>
                <w:szCs w:val="18"/>
              </w:rPr>
              <w:t>重点岗位</w:t>
            </w:r>
            <w:r w:rsidRPr="006022AB">
              <w:rPr>
                <w:rFonts w:eastAsia="仿宋_GB2312" w:hint="eastAsia"/>
                <w:kern w:val="0"/>
                <w:sz w:val="18"/>
                <w:szCs w:val="18"/>
              </w:rPr>
              <w:t>是否全部</w:t>
            </w:r>
            <w:r w:rsidRPr="006022AB">
              <w:rPr>
                <w:rFonts w:eastAsia="仿宋_GB2312"/>
                <w:kern w:val="0"/>
                <w:sz w:val="18"/>
                <w:szCs w:val="18"/>
              </w:rPr>
              <w:t>制定</w:t>
            </w:r>
            <w:r w:rsidRPr="006022AB">
              <w:rPr>
                <w:rFonts w:eastAsia="仿宋_GB2312" w:hint="eastAsia"/>
                <w:kern w:val="0"/>
                <w:sz w:val="18"/>
                <w:szCs w:val="18"/>
              </w:rPr>
              <w:t>了</w:t>
            </w:r>
            <w:r w:rsidRPr="006022AB">
              <w:rPr>
                <w:rFonts w:eastAsia="仿宋_GB2312"/>
                <w:kern w:val="0"/>
                <w:sz w:val="18"/>
                <w:szCs w:val="18"/>
              </w:rPr>
              <w:t>应急处置卡</w:t>
            </w:r>
            <w:r w:rsidRPr="006022AB">
              <w:rPr>
                <w:rFonts w:ascii="仿宋" w:eastAsia="仿宋" w:hAnsi="仿宋" w:cs="仿宋" w:hint="eastAsia"/>
                <w:sz w:val="18"/>
                <w:szCs w:val="18"/>
              </w:rPr>
              <w:t>？（全部制定10分，部分制定1-9分，没有制定0分）</w:t>
            </w:r>
          </w:p>
        </w:tc>
        <w:tc>
          <w:tcPr>
            <w:tcW w:w="788"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ascii="仿宋" w:eastAsia="仿宋" w:hAnsi="仿宋" w:cs="仿宋" w:hint="eastAsia"/>
                <w:sz w:val="18"/>
                <w:szCs w:val="18"/>
              </w:rPr>
              <w:t>10</w:t>
            </w:r>
          </w:p>
        </w:tc>
        <w:tc>
          <w:tcPr>
            <w:tcW w:w="771" w:type="dxa"/>
            <w:vAlign w:val="center"/>
          </w:tcPr>
          <w:p w:rsidR="00505AE1" w:rsidRPr="006022AB" w:rsidRDefault="00505AE1" w:rsidP="006022AB">
            <w:pPr>
              <w:spacing w:line="240" w:lineRule="auto"/>
              <w:ind w:firstLine="360"/>
              <w:rPr>
                <w:rFonts w:ascii="仿宋" w:eastAsia="仿宋" w:hAnsi="仿宋" w:cs="仿宋"/>
                <w:sz w:val="18"/>
                <w:szCs w:val="18"/>
              </w:rPr>
            </w:pPr>
          </w:p>
        </w:tc>
        <w:tc>
          <w:tcPr>
            <w:tcW w:w="2563" w:type="dxa"/>
            <w:vAlign w:val="center"/>
          </w:tcPr>
          <w:p w:rsidR="00505AE1" w:rsidRPr="006022AB" w:rsidRDefault="00505AE1" w:rsidP="006022AB">
            <w:pPr>
              <w:spacing w:line="240" w:lineRule="auto"/>
              <w:ind w:firstLine="360"/>
              <w:rPr>
                <w:rFonts w:ascii="仿宋" w:eastAsia="仿宋" w:hAnsi="仿宋" w:cs="仿宋"/>
                <w:sz w:val="18"/>
                <w:szCs w:val="18"/>
              </w:rPr>
            </w:pPr>
          </w:p>
        </w:tc>
      </w:tr>
      <w:tr w:rsidR="00505AE1" w:rsidRPr="006022AB" w:rsidTr="00803A8F">
        <w:trPr>
          <w:trHeight w:hRule="exact" w:val="642"/>
          <w:jc w:val="center"/>
        </w:trPr>
        <w:tc>
          <w:tcPr>
            <w:tcW w:w="551"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ascii="仿宋" w:eastAsia="仿宋" w:hAnsi="仿宋" w:cs="仿宋" w:hint="eastAsia"/>
                <w:sz w:val="18"/>
                <w:szCs w:val="18"/>
              </w:rPr>
              <w:t>5</w:t>
            </w:r>
          </w:p>
        </w:tc>
        <w:tc>
          <w:tcPr>
            <w:tcW w:w="5139"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eastAsia="仿宋_GB2312" w:hint="eastAsia"/>
                <w:kern w:val="0"/>
                <w:sz w:val="18"/>
                <w:szCs w:val="18"/>
              </w:rPr>
              <w:t>您所在企业是否</w:t>
            </w:r>
            <w:r w:rsidRPr="006022AB">
              <w:rPr>
                <w:rFonts w:eastAsia="仿宋_GB2312"/>
                <w:kern w:val="0"/>
                <w:sz w:val="18"/>
                <w:szCs w:val="18"/>
              </w:rPr>
              <w:t>组织应急演练</w:t>
            </w:r>
            <w:r w:rsidRPr="006022AB">
              <w:rPr>
                <w:rFonts w:ascii="仿宋_GB2312" w:eastAsia="仿宋_GB2312" w:hint="eastAsia"/>
                <w:sz w:val="18"/>
                <w:szCs w:val="18"/>
              </w:rPr>
              <w:t>？</w:t>
            </w:r>
            <w:r w:rsidRPr="006022AB">
              <w:rPr>
                <w:rFonts w:ascii="仿宋" w:eastAsia="仿宋" w:hAnsi="仿宋" w:cs="仿宋" w:hint="eastAsia"/>
                <w:sz w:val="18"/>
                <w:szCs w:val="18"/>
              </w:rPr>
              <w:t>（经常组织10分，偶尔组织1-9分，没有组织0分）</w:t>
            </w:r>
          </w:p>
        </w:tc>
        <w:tc>
          <w:tcPr>
            <w:tcW w:w="788"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ascii="仿宋" w:eastAsia="仿宋" w:hAnsi="仿宋" w:cs="仿宋" w:hint="eastAsia"/>
                <w:sz w:val="18"/>
                <w:szCs w:val="18"/>
              </w:rPr>
              <w:t>10</w:t>
            </w:r>
          </w:p>
        </w:tc>
        <w:tc>
          <w:tcPr>
            <w:tcW w:w="771" w:type="dxa"/>
            <w:vAlign w:val="center"/>
          </w:tcPr>
          <w:p w:rsidR="00505AE1" w:rsidRPr="006022AB" w:rsidRDefault="00505AE1" w:rsidP="006022AB">
            <w:pPr>
              <w:spacing w:line="240" w:lineRule="auto"/>
              <w:ind w:firstLine="360"/>
              <w:rPr>
                <w:rFonts w:ascii="仿宋" w:eastAsia="仿宋" w:hAnsi="仿宋" w:cs="仿宋"/>
                <w:sz w:val="18"/>
                <w:szCs w:val="18"/>
              </w:rPr>
            </w:pPr>
          </w:p>
        </w:tc>
        <w:tc>
          <w:tcPr>
            <w:tcW w:w="2563" w:type="dxa"/>
            <w:vAlign w:val="center"/>
          </w:tcPr>
          <w:p w:rsidR="00505AE1" w:rsidRPr="006022AB" w:rsidRDefault="00505AE1" w:rsidP="006022AB">
            <w:pPr>
              <w:spacing w:line="240" w:lineRule="auto"/>
              <w:ind w:firstLine="360"/>
              <w:rPr>
                <w:rFonts w:ascii="仿宋" w:eastAsia="仿宋" w:hAnsi="仿宋" w:cs="仿宋"/>
                <w:sz w:val="18"/>
                <w:szCs w:val="18"/>
              </w:rPr>
            </w:pPr>
          </w:p>
        </w:tc>
      </w:tr>
      <w:tr w:rsidR="00505AE1" w:rsidRPr="006022AB" w:rsidTr="003C57A4">
        <w:trPr>
          <w:trHeight w:hRule="exact" w:val="977"/>
          <w:jc w:val="center"/>
        </w:trPr>
        <w:tc>
          <w:tcPr>
            <w:tcW w:w="551"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ascii="仿宋" w:eastAsia="仿宋" w:hAnsi="仿宋" w:cs="仿宋" w:hint="eastAsia"/>
                <w:sz w:val="18"/>
                <w:szCs w:val="18"/>
              </w:rPr>
              <w:t>6</w:t>
            </w:r>
          </w:p>
        </w:tc>
        <w:tc>
          <w:tcPr>
            <w:tcW w:w="5139"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eastAsia="仿宋_GB2312" w:hint="eastAsia"/>
                <w:kern w:val="0"/>
                <w:sz w:val="18"/>
                <w:szCs w:val="18"/>
              </w:rPr>
              <w:t>您所在企业是否</w:t>
            </w:r>
            <w:r w:rsidRPr="006022AB">
              <w:rPr>
                <w:rFonts w:eastAsia="仿宋_GB2312"/>
                <w:kern w:val="0"/>
                <w:sz w:val="18"/>
                <w:szCs w:val="18"/>
              </w:rPr>
              <w:t>经常开展从业人员岗位应急知识教育和自救互救、避险逃生技能培训并考核</w:t>
            </w:r>
            <w:r w:rsidRPr="006022AB">
              <w:rPr>
                <w:rFonts w:eastAsia="仿宋_GB2312" w:hint="eastAsia"/>
                <w:kern w:val="0"/>
                <w:sz w:val="18"/>
                <w:szCs w:val="18"/>
              </w:rPr>
              <w:t>？</w:t>
            </w:r>
            <w:r w:rsidRPr="006022AB">
              <w:rPr>
                <w:rFonts w:ascii="仿宋" w:eastAsia="仿宋" w:hAnsi="仿宋" w:cs="仿宋" w:hint="eastAsia"/>
                <w:sz w:val="18"/>
                <w:szCs w:val="18"/>
              </w:rPr>
              <w:t>（经常开展10分，偶尔开展1-9分，不开展0分）</w:t>
            </w:r>
          </w:p>
        </w:tc>
        <w:tc>
          <w:tcPr>
            <w:tcW w:w="788"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ascii="仿宋" w:eastAsia="仿宋" w:hAnsi="仿宋" w:cs="仿宋" w:hint="eastAsia"/>
                <w:sz w:val="18"/>
                <w:szCs w:val="18"/>
              </w:rPr>
              <w:t>10</w:t>
            </w:r>
          </w:p>
        </w:tc>
        <w:tc>
          <w:tcPr>
            <w:tcW w:w="771" w:type="dxa"/>
            <w:vAlign w:val="center"/>
          </w:tcPr>
          <w:p w:rsidR="00505AE1" w:rsidRPr="006022AB" w:rsidRDefault="00505AE1" w:rsidP="006022AB">
            <w:pPr>
              <w:spacing w:line="240" w:lineRule="auto"/>
              <w:ind w:firstLine="360"/>
              <w:rPr>
                <w:rFonts w:ascii="仿宋" w:eastAsia="仿宋" w:hAnsi="仿宋" w:cs="仿宋"/>
                <w:sz w:val="18"/>
                <w:szCs w:val="18"/>
              </w:rPr>
            </w:pPr>
          </w:p>
        </w:tc>
        <w:tc>
          <w:tcPr>
            <w:tcW w:w="2563" w:type="dxa"/>
            <w:vAlign w:val="center"/>
          </w:tcPr>
          <w:p w:rsidR="00505AE1" w:rsidRPr="006022AB" w:rsidRDefault="00505AE1" w:rsidP="006022AB">
            <w:pPr>
              <w:spacing w:line="240" w:lineRule="auto"/>
              <w:ind w:firstLine="360"/>
              <w:rPr>
                <w:rFonts w:ascii="仿宋" w:eastAsia="仿宋" w:hAnsi="仿宋" w:cs="仿宋"/>
                <w:sz w:val="18"/>
                <w:szCs w:val="18"/>
              </w:rPr>
            </w:pPr>
          </w:p>
        </w:tc>
      </w:tr>
      <w:tr w:rsidR="00505AE1" w:rsidRPr="006022AB" w:rsidTr="003C57A4">
        <w:trPr>
          <w:trHeight w:hRule="exact" w:val="968"/>
          <w:jc w:val="center"/>
        </w:trPr>
        <w:tc>
          <w:tcPr>
            <w:tcW w:w="551"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ascii="仿宋" w:eastAsia="仿宋" w:hAnsi="仿宋" w:cs="仿宋" w:hint="eastAsia"/>
                <w:sz w:val="18"/>
                <w:szCs w:val="18"/>
              </w:rPr>
              <w:t>7</w:t>
            </w:r>
          </w:p>
        </w:tc>
        <w:tc>
          <w:tcPr>
            <w:tcW w:w="5139"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eastAsia="仿宋_GB2312" w:hint="eastAsia"/>
                <w:kern w:val="0"/>
                <w:sz w:val="18"/>
                <w:szCs w:val="18"/>
              </w:rPr>
              <w:t>您所在企业</w:t>
            </w:r>
            <w:r w:rsidRPr="006022AB">
              <w:rPr>
                <w:rFonts w:eastAsia="仿宋_GB2312" w:hint="eastAsia"/>
                <w:sz w:val="18"/>
                <w:szCs w:val="18"/>
              </w:rPr>
              <w:t>是否</w:t>
            </w:r>
            <w:r w:rsidRPr="006022AB">
              <w:rPr>
                <w:rFonts w:eastAsia="仿宋_GB2312"/>
                <w:kern w:val="0"/>
                <w:sz w:val="18"/>
                <w:szCs w:val="18"/>
              </w:rPr>
              <w:t>定期组织职业危害因素检测和评价，切实保障职工安全健康权益</w:t>
            </w:r>
            <w:r w:rsidRPr="006022AB">
              <w:rPr>
                <w:rFonts w:ascii="仿宋_GB2312" w:eastAsia="仿宋_GB2312" w:hint="eastAsia"/>
                <w:sz w:val="18"/>
                <w:szCs w:val="18"/>
              </w:rPr>
              <w:t>？</w:t>
            </w:r>
            <w:r w:rsidRPr="006022AB">
              <w:rPr>
                <w:rFonts w:ascii="仿宋" w:eastAsia="仿宋" w:hAnsi="仿宋" w:cs="仿宋" w:hint="eastAsia"/>
                <w:sz w:val="18"/>
                <w:szCs w:val="18"/>
              </w:rPr>
              <w:t>（定期组织10分，很少组织1-9分，没有组织0分）</w:t>
            </w:r>
          </w:p>
        </w:tc>
        <w:tc>
          <w:tcPr>
            <w:tcW w:w="788"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ascii="仿宋" w:eastAsia="仿宋" w:hAnsi="仿宋" w:cs="仿宋" w:hint="eastAsia"/>
                <w:sz w:val="18"/>
                <w:szCs w:val="18"/>
              </w:rPr>
              <w:t>10</w:t>
            </w:r>
          </w:p>
        </w:tc>
        <w:tc>
          <w:tcPr>
            <w:tcW w:w="771" w:type="dxa"/>
            <w:vAlign w:val="center"/>
          </w:tcPr>
          <w:p w:rsidR="00505AE1" w:rsidRPr="006022AB" w:rsidRDefault="00505AE1" w:rsidP="006022AB">
            <w:pPr>
              <w:spacing w:line="240" w:lineRule="auto"/>
              <w:ind w:firstLine="360"/>
              <w:rPr>
                <w:rFonts w:ascii="仿宋" w:eastAsia="仿宋" w:hAnsi="仿宋" w:cs="仿宋"/>
                <w:sz w:val="18"/>
                <w:szCs w:val="18"/>
              </w:rPr>
            </w:pPr>
          </w:p>
        </w:tc>
        <w:tc>
          <w:tcPr>
            <w:tcW w:w="2563" w:type="dxa"/>
            <w:vAlign w:val="center"/>
          </w:tcPr>
          <w:p w:rsidR="00505AE1" w:rsidRPr="006022AB" w:rsidRDefault="00505AE1" w:rsidP="006022AB">
            <w:pPr>
              <w:spacing w:line="240" w:lineRule="auto"/>
              <w:ind w:firstLine="360"/>
              <w:rPr>
                <w:rFonts w:ascii="仿宋" w:eastAsia="仿宋" w:hAnsi="仿宋" w:cs="仿宋"/>
                <w:sz w:val="18"/>
                <w:szCs w:val="18"/>
              </w:rPr>
            </w:pPr>
          </w:p>
        </w:tc>
      </w:tr>
      <w:tr w:rsidR="00505AE1" w:rsidRPr="006022AB" w:rsidTr="00803A8F">
        <w:trPr>
          <w:trHeight w:hRule="exact" w:val="590"/>
          <w:jc w:val="center"/>
        </w:trPr>
        <w:tc>
          <w:tcPr>
            <w:tcW w:w="551"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ascii="仿宋" w:eastAsia="仿宋" w:hAnsi="仿宋" w:cs="仿宋" w:hint="eastAsia"/>
                <w:sz w:val="18"/>
                <w:szCs w:val="18"/>
              </w:rPr>
              <w:t>8</w:t>
            </w:r>
          </w:p>
        </w:tc>
        <w:tc>
          <w:tcPr>
            <w:tcW w:w="5139" w:type="dxa"/>
            <w:vAlign w:val="center"/>
          </w:tcPr>
          <w:p w:rsidR="00505AE1" w:rsidRPr="006022AB" w:rsidRDefault="00505AE1" w:rsidP="004D7B2C">
            <w:pPr>
              <w:spacing w:line="240" w:lineRule="auto"/>
              <w:ind w:firstLineChars="0" w:firstLine="0"/>
              <w:rPr>
                <w:rFonts w:ascii="仿宋" w:eastAsia="仿宋_GB2312" w:hAnsi="仿宋" w:cs="仿宋"/>
                <w:sz w:val="18"/>
                <w:szCs w:val="18"/>
              </w:rPr>
            </w:pPr>
            <w:r w:rsidRPr="006022AB">
              <w:rPr>
                <w:rFonts w:eastAsia="仿宋_GB2312" w:hint="eastAsia"/>
                <w:kern w:val="0"/>
                <w:sz w:val="18"/>
                <w:szCs w:val="18"/>
              </w:rPr>
              <w:t>您所在企业</w:t>
            </w:r>
            <w:r w:rsidRPr="006022AB">
              <w:rPr>
                <w:rFonts w:eastAsia="仿宋_GB2312" w:hint="eastAsia"/>
                <w:bCs/>
                <w:sz w:val="18"/>
                <w:szCs w:val="18"/>
              </w:rPr>
              <w:t>是否经常</w:t>
            </w:r>
            <w:r w:rsidRPr="006022AB">
              <w:rPr>
                <w:rFonts w:eastAsia="仿宋_GB2312"/>
                <w:kern w:val="0"/>
                <w:sz w:val="18"/>
                <w:szCs w:val="18"/>
              </w:rPr>
              <w:t>开展风险意识和风险防控宣传教育</w:t>
            </w:r>
            <w:r w:rsidRPr="006022AB">
              <w:rPr>
                <w:rFonts w:eastAsia="仿宋_GB2312" w:hint="eastAsia"/>
                <w:sz w:val="18"/>
                <w:szCs w:val="18"/>
              </w:rPr>
              <w:t>？</w:t>
            </w:r>
            <w:r w:rsidRPr="006022AB">
              <w:rPr>
                <w:rFonts w:ascii="仿宋" w:eastAsia="仿宋" w:hAnsi="仿宋" w:cs="仿宋" w:hint="eastAsia"/>
                <w:sz w:val="18"/>
                <w:szCs w:val="18"/>
              </w:rPr>
              <w:t>（</w:t>
            </w:r>
            <w:r w:rsidRPr="006022AB">
              <w:rPr>
                <w:rFonts w:eastAsia="仿宋_GB2312" w:hint="eastAsia"/>
                <w:bCs/>
                <w:sz w:val="18"/>
                <w:szCs w:val="18"/>
              </w:rPr>
              <w:t>经常</w:t>
            </w:r>
            <w:r w:rsidRPr="006022AB">
              <w:rPr>
                <w:rFonts w:eastAsia="仿宋_GB2312"/>
                <w:kern w:val="0"/>
                <w:sz w:val="18"/>
                <w:szCs w:val="18"/>
              </w:rPr>
              <w:t>开展</w:t>
            </w:r>
            <w:r w:rsidRPr="006022AB">
              <w:rPr>
                <w:rFonts w:ascii="仿宋" w:eastAsia="仿宋" w:hAnsi="仿宋" w:cs="仿宋" w:hint="eastAsia"/>
                <w:sz w:val="18"/>
                <w:szCs w:val="18"/>
              </w:rPr>
              <w:t>10分，偶尔开展1-9分，没有开展0分）</w:t>
            </w:r>
          </w:p>
        </w:tc>
        <w:tc>
          <w:tcPr>
            <w:tcW w:w="788"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ascii="仿宋" w:eastAsia="仿宋" w:hAnsi="仿宋" w:cs="仿宋" w:hint="eastAsia"/>
                <w:sz w:val="18"/>
                <w:szCs w:val="18"/>
              </w:rPr>
              <w:t>10</w:t>
            </w:r>
          </w:p>
        </w:tc>
        <w:tc>
          <w:tcPr>
            <w:tcW w:w="771" w:type="dxa"/>
            <w:vAlign w:val="center"/>
          </w:tcPr>
          <w:p w:rsidR="00505AE1" w:rsidRPr="006022AB" w:rsidRDefault="00505AE1" w:rsidP="006022AB">
            <w:pPr>
              <w:spacing w:line="240" w:lineRule="auto"/>
              <w:ind w:firstLine="360"/>
              <w:rPr>
                <w:rFonts w:ascii="仿宋" w:eastAsia="仿宋" w:hAnsi="仿宋" w:cs="仿宋"/>
                <w:sz w:val="18"/>
                <w:szCs w:val="18"/>
              </w:rPr>
            </w:pPr>
          </w:p>
        </w:tc>
        <w:tc>
          <w:tcPr>
            <w:tcW w:w="2563" w:type="dxa"/>
            <w:vAlign w:val="center"/>
          </w:tcPr>
          <w:p w:rsidR="00505AE1" w:rsidRPr="006022AB" w:rsidRDefault="00505AE1" w:rsidP="006022AB">
            <w:pPr>
              <w:spacing w:line="240" w:lineRule="auto"/>
              <w:ind w:firstLine="360"/>
              <w:rPr>
                <w:rFonts w:ascii="仿宋" w:eastAsia="仿宋" w:hAnsi="仿宋" w:cs="仿宋"/>
                <w:sz w:val="18"/>
                <w:szCs w:val="18"/>
              </w:rPr>
            </w:pPr>
          </w:p>
        </w:tc>
      </w:tr>
      <w:tr w:rsidR="00505AE1" w:rsidRPr="006022AB" w:rsidTr="003C57A4">
        <w:trPr>
          <w:trHeight w:hRule="exact" w:val="1011"/>
          <w:jc w:val="center"/>
        </w:trPr>
        <w:tc>
          <w:tcPr>
            <w:tcW w:w="551"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ascii="仿宋" w:eastAsia="仿宋" w:hAnsi="仿宋" w:cs="仿宋" w:hint="eastAsia"/>
                <w:sz w:val="18"/>
                <w:szCs w:val="18"/>
              </w:rPr>
              <w:t>9</w:t>
            </w:r>
          </w:p>
        </w:tc>
        <w:tc>
          <w:tcPr>
            <w:tcW w:w="5139" w:type="dxa"/>
            <w:vAlign w:val="center"/>
          </w:tcPr>
          <w:p w:rsidR="00505AE1" w:rsidRPr="006022AB" w:rsidRDefault="00505AE1" w:rsidP="004D7B2C">
            <w:pPr>
              <w:spacing w:line="240" w:lineRule="auto"/>
              <w:ind w:firstLineChars="0" w:firstLine="0"/>
              <w:rPr>
                <w:rFonts w:ascii="仿宋" w:eastAsia="仿宋_GB2312" w:hAnsi="仿宋" w:cs="仿宋"/>
                <w:sz w:val="18"/>
                <w:szCs w:val="18"/>
              </w:rPr>
            </w:pPr>
            <w:r w:rsidRPr="006022AB">
              <w:rPr>
                <w:rFonts w:eastAsia="仿宋_GB2312" w:hint="eastAsia"/>
                <w:kern w:val="0"/>
                <w:sz w:val="18"/>
                <w:szCs w:val="18"/>
              </w:rPr>
              <w:t>您所在企业</w:t>
            </w:r>
            <w:r w:rsidRPr="006022AB">
              <w:rPr>
                <w:rFonts w:eastAsia="仿宋_GB2312" w:hint="eastAsia"/>
                <w:sz w:val="18"/>
                <w:szCs w:val="18"/>
              </w:rPr>
              <w:t>是否</w:t>
            </w:r>
            <w:r w:rsidRPr="006022AB">
              <w:rPr>
                <w:rFonts w:eastAsia="仿宋_GB2312"/>
                <w:sz w:val="18"/>
                <w:szCs w:val="18"/>
              </w:rPr>
              <w:t>建立专家咨询机制，充分发挥各级安全生产专家组的作用</w:t>
            </w:r>
            <w:r w:rsidRPr="006022AB">
              <w:rPr>
                <w:rFonts w:ascii="仿宋_GB2312" w:eastAsia="仿宋_GB2312" w:hint="eastAsia"/>
                <w:sz w:val="18"/>
                <w:szCs w:val="18"/>
              </w:rPr>
              <w:t>？</w:t>
            </w:r>
            <w:r w:rsidRPr="006022AB">
              <w:rPr>
                <w:rFonts w:ascii="仿宋" w:eastAsia="仿宋" w:hAnsi="仿宋" w:cs="仿宋" w:hint="eastAsia"/>
                <w:sz w:val="18"/>
                <w:szCs w:val="18"/>
              </w:rPr>
              <w:t>（机制健全10分，机制较健全6-9分，机制不健全1-5分，无机制0分）</w:t>
            </w:r>
          </w:p>
        </w:tc>
        <w:tc>
          <w:tcPr>
            <w:tcW w:w="788"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ascii="仿宋" w:eastAsia="仿宋" w:hAnsi="仿宋" w:cs="仿宋" w:hint="eastAsia"/>
                <w:sz w:val="18"/>
                <w:szCs w:val="18"/>
              </w:rPr>
              <w:t>10</w:t>
            </w:r>
          </w:p>
        </w:tc>
        <w:tc>
          <w:tcPr>
            <w:tcW w:w="771" w:type="dxa"/>
            <w:vAlign w:val="center"/>
          </w:tcPr>
          <w:p w:rsidR="00505AE1" w:rsidRPr="006022AB" w:rsidRDefault="00505AE1" w:rsidP="006022AB">
            <w:pPr>
              <w:spacing w:line="240" w:lineRule="auto"/>
              <w:ind w:firstLine="360"/>
              <w:rPr>
                <w:rFonts w:ascii="仿宋" w:eastAsia="仿宋" w:hAnsi="仿宋" w:cs="仿宋"/>
                <w:sz w:val="18"/>
                <w:szCs w:val="18"/>
              </w:rPr>
            </w:pPr>
          </w:p>
        </w:tc>
        <w:tc>
          <w:tcPr>
            <w:tcW w:w="2563" w:type="dxa"/>
            <w:vAlign w:val="center"/>
          </w:tcPr>
          <w:p w:rsidR="00505AE1" w:rsidRPr="006022AB" w:rsidRDefault="00505AE1" w:rsidP="006022AB">
            <w:pPr>
              <w:spacing w:line="240" w:lineRule="auto"/>
              <w:ind w:firstLine="360"/>
              <w:rPr>
                <w:rFonts w:ascii="仿宋" w:eastAsia="仿宋" w:hAnsi="仿宋" w:cs="仿宋"/>
                <w:sz w:val="18"/>
                <w:szCs w:val="18"/>
              </w:rPr>
            </w:pPr>
          </w:p>
        </w:tc>
      </w:tr>
      <w:tr w:rsidR="00505AE1" w:rsidRPr="006022AB" w:rsidTr="00803A8F">
        <w:trPr>
          <w:trHeight w:hRule="exact" w:val="698"/>
          <w:jc w:val="center"/>
        </w:trPr>
        <w:tc>
          <w:tcPr>
            <w:tcW w:w="551"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ascii="仿宋" w:eastAsia="仿宋" w:hAnsi="仿宋" w:cs="仿宋" w:hint="eastAsia"/>
                <w:sz w:val="18"/>
                <w:szCs w:val="18"/>
              </w:rPr>
              <w:t>10</w:t>
            </w:r>
          </w:p>
        </w:tc>
        <w:tc>
          <w:tcPr>
            <w:tcW w:w="5139" w:type="dxa"/>
            <w:vAlign w:val="center"/>
          </w:tcPr>
          <w:p w:rsidR="00505AE1" w:rsidRPr="006022AB" w:rsidRDefault="00505AE1" w:rsidP="004D7B2C">
            <w:pPr>
              <w:spacing w:line="240" w:lineRule="auto"/>
              <w:ind w:firstLineChars="0" w:firstLine="0"/>
              <w:rPr>
                <w:rFonts w:ascii="仿宋" w:eastAsia="仿宋_GB2312" w:hAnsi="仿宋" w:cs="仿宋"/>
                <w:sz w:val="18"/>
                <w:szCs w:val="18"/>
              </w:rPr>
            </w:pPr>
            <w:r w:rsidRPr="006022AB">
              <w:rPr>
                <w:rFonts w:eastAsia="仿宋_GB2312"/>
                <w:kern w:val="0"/>
                <w:sz w:val="18"/>
                <w:szCs w:val="18"/>
              </w:rPr>
              <w:t>员工</w:t>
            </w:r>
            <w:r w:rsidRPr="006022AB">
              <w:rPr>
                <w:rFonts w:eastAsia="仿宋_GB2312" w:hint="eastAsia"/>
                <w:kern w:val="0"/>
                <w:sz w:val="18"/>
                <w:szCs w:val="18"/>
              </w:rPr>
              <w:t>是否</w:t>
            </w:r>
            <w:r w:rsidRPr="006022AB">
              <w:rPr>
                <w:rFonts w:eastAsia="仿宋_GB2312"/>
                <w:kern w:val="0"/>
                <w:sz w:val="18"/>
                <w:szCs w:val="18"/>
              </w:rPr>
              <w:t>了解</w:t>
            </w:r>
            <w:r w:rsidRPr="006022AB">
              <w:rPr>
                <w:rFonts w:eastAsia="仿宋_GB2312" w:hint="eastAsia"/>
                <w:kern w:val="0"/>
                <w:sz w:val="18"/>
                <w:szCs w:val="18"/>
              </w:rPr>
              <w:t>企业生产</w:t>
            </w:r>
            <w:r w:rsidRPr="006022AB">
              <w:rPr>
                <w:rFonts w:eastAsia="仿宋_GB2312"/>
                <w:kern w:val="0"/>
                <w:sz w:val="18"/>
                <w:szCs w:val="18"/>
              </w:rPr>
              <w:t>风险点的基本情况及防范、应急对策</w:t>
            </w:r>
            <w:r w:rsidRPr="006022AB">
              <w:rPr>
                <w:rFonts w:ascii="仿宋_GB2312" w:eastAsia="仿宋_GB2312" w:hint="eastAsia"/>
                <w:sz w:val="18"/>
                <w:szCs w:val="18"/>
              </w:rPr>
              <w:t>？</w:t>
            </w:r>
            <w:r w:rsidRPr="006022AB">
              <w:rPr>
                <w:rFonts w:ascii="仿宋" w:eastAsia="仿宋" w:hAnsi="仿宋" w:cs="仿宋" w:hint="eastAsia"/>
                <w:sz w:val="18"/>
                <w:szCs w:val="18"/>
              </w:rPr>
              <w:t>（是10分，一般1-9分，否0分）</w:t>
            </w:r>
          </w:p>
        </w:tc>
        <w:tc>
          <w:tcPr>
            <w:tcW w:w="788"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ascii="仿宋" w:eastAsia="仿宋" w:hAnsi="仿宋" w:cs="仿宋" w:hint="eastAsia"/>
                <w:sz w:val="18"/>
                <w:szCs w:val="18"/>
              </w:rPr>
              <w:t>10</w:t>
            </w:r>
          </w:p>
        </w:tc>
        <w:tc>
          <w:tcPr>
            <w:tcW w:w="771" w:type="dxa"/>
            <w:vAlign w:val="center"/>
          </w:tcPr>
          <w:p w:rsidR="00505AE1" w:rsidRPr="006022AB" w:rsidRDefault="00505AE1" w:rsidP="006022AB">
            <w:pPr>
              <w:spacing w:line="240" w:lineRule="auto"/>
              <w:ind w:firstLine="360"/>
              <w:rPr>
                <w:rFonts w:ascii="仿宋" w:eastAsia="仿宋" w:hAnsi="仿宋" w:cs="仿宋"/>
                <w:sz w:val="18"/>
                <w:szCs w:val="18"/>
              </w:rPr>
            </w:pPr>
          </w:p>
        </w:tc>
        <w:tc>
          <w:tcPr>
            <w:tcW w:w="2563" w:type="dxa"/>
            <w:vAlign w:val="center"/>
          </w:tcPr>
          <w:p w:rsidR="00505AE1" w:rsidRPr="006022AB" w:rsidRDefault="00505AE1" w:rsidP="006022AB">
            <w:pPr>
              <w:spacing w:line="240" w:lineRule="auto"/>
              <w:ind w:firstLine="360"/>
              <w:rPr>
                <w:rFonts w:ascii="仿宋" w:eastAsia="仿宋" w:hAnsi="仿宋" w:cs="仿宋"/>
                <w:sz w:val="18"/>
                <w:szCs w:val="18"/>
              </w:rPr>
            </w:pPr>
          </w:p>
        </w:tc>
      </w:tr>
      <w:tr w:rsidR="00505AE1" w:rsidRPr="006022AB" w:rsidTr="003C57A4">
        <w:trPr>
          <w:trHeight w:hRule="exact" w:val="467"/>
          <w:jc w:val="center"/>
        </w:trPr>
        <w:tc>
          <w:tcPr>
            <w:tcW w:w="551" w:type="dxa"/>
            <w:vAlign w:val="center"/>
          </w:tcPr>
          <w:p w:rsidR="00505AE1" w:rsidRPr="006022AB" w:rsidRDefault="00505AE1" w:rsidP="004F3D54">
            <w:pPr>
              <w:spacing w:line="240" w:lineRule="auto"/>
              <w:ind w:firstLineChars="0" w:firstLine="0"/>
              <w:rPr>
                <w:rFonts w:ascii="仿宋" w:eastAsia="仿宋" w:hAnsi="仿宋" w:cs="仿宋"/>
                <w:sz w:val="18"/>
                <w:szCs w:val="18"/>
              </w:rPr>
            </w:pPr>
          </w:p>
        </w:tc>
        <w:tc>
          <w:tcPr>
            <w:tcW w:w="5139" w:type="dxa"/>
            <w:vAlign w:val="center"/>
          </w:tcPr>
          <w:p w:rsidR="00505AE1" w:rsidRPr="006022AB" w:rsidRDefault="00505AE1" w:rsidP="006022AB">
            <w:pPr>
              <w:spacing w:line="240" w:lineRule="auto"/>
              <w:ind w:firstLine="360"/>
              <w:rPr>
                <w:rFonts w:ascii="仿宋" w:eastAsia="仿宋" w:hAnsi="仿宋" w:cs="仿宋"/>
                <w:sz w:val="18"/>
                <w:szCs w:val="18"/>
              </w:rPr>
            </w:pPr>
            <w:r w:rsidRPr="006022AB">
              <w:rPr>
                <w:rFonts w:ascii="仿宋" w:eastAsia="仿宋" w:hAnsi="仿宋" w:cs="仿宋" w:hint="eastAsia"/>
                <w:sz w:val="18"/>
                <w:szCs w:val="18"/>
              </w:rPr>
              <w:t>合计</w:t>
            </w:r>
          </w:p>
        </w:tc>
        <w:tc>
          <w:tcPr>
            <w:tcW w:w="788" w:type="dxa"/>
            <w:vAlign w:val="center"/>
          </w:tcPr>
          <w:p w:rsidR="00505AE1" w:rsidRPr="006022AB" w:rsidRDefault="00505AE1" w:rsidP="004D7B2C">
            <w:pPr>
              <w:spacing w:line="240" w:lineRule="auto"/>
              <w:ind w:firstLineChars="0" w:firstLine="0"/>
              <w:rPr>
                <w:rFonts w:ascii="仿宋" w:eastAsia="仿宋" w:hAnsi="仿宋" w:cs="仿宋"/>
                <w:sz w:val="18"/>
                <w:szCs w:val="18"/>
              </w:rPr>
            </w:pPr>
            <w:r w:rsidRPr="006022AB">
              <w:rPr>
                <w:rFonts w:ascii="仿宋" w:eastAsia="仿宋" w:hAnsi="仿宋" w:cs="仿宋" w:hint="eastAsia"/>
                <w:sz w:val="18"/>
                <w:szCs w:val="18"/>
              </w:rPr>
              <w:t>100</w:t>
            </w:r>
          </w:p>
        </w:tc>
        <w:tc>
          <w:tcPr>
            <w:tcW w:w="771" w:type="dxa"/>
            <w:vAlign w:val="center"/>
          </w:tcPr>
          <w:p w:rsidR="00505AE1" w:rsidRPr="006022AB" w:rsidRDefault="00505AE1" w:rsidP="006022AB">
            <w:pPr>
              <w:spacing w:line="240" w:lineRule="auto"/>
              <w:ind w:firstLine="360"/>
              <w:rPr>
                <w:rFonts w:ascii="仿宋" w:eastAsia="仿宋" w:hAnsi="仿宋" w:cs="仿宋"/>
                <w:sz w:val="18"/>
                <w:szCs w:val="18"/>
              </w:rPr>
            </w:pPr>
          </w:p>
        </w:tc>
        <w:tc>
          <w:tcPr>
            <w:tcW w:w="2563" w:type="dxa"/>
            <w:vAlign w:val="center"/>
          </w:tcPr>
          <w:p w:rsidR="00505AE1" w:rsidRPr="006022AB" w:rsidRDefault="00505AE1" w:rsidP="006022AB">
            <w:pPr>
              <w:spacing w:line="240" w:lineRule="auto"/>
              <w:ind w:firstLine="360"/>
              <w:rPr>
                <w:rFonts w:ascii="仿宋" w:eastAsia="仿宋" w:hAnsi="仿宋" w:cs="仿宋"/>
                <w:sz w:val="18"/>
                <w:szCs w:val="18"/>
              </w:rPr>
            </w:pPr>
          </w:p>
        </w:tc>
      </w:tr>
    </w:tbl>
    <w:p w:rsidR="00194F87" w:rsidRDefault="00194F87" w:rsidP="00803A8F">
      <w:pPr>
        <w:spacing w:line="240" w:lineRule="auto"/>
        <w:ind w:firstLineChars="0" w:firstLine="0"/>
        <w:rPr>
          <w:rFonts w:ascii="仿宋" w:eastAsia="仿宋" w:hAnsi="仿宋" w:cs="仿宋"/>
          <w:szCs w:val="24"/>
        </w:rPr>
      </w:pPr>
    </w:p>
    <w:sectPr w:rsidR="00194F87" w:rsidSect="005D3ABB">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570" w:rsidRDefault="00951570" w:rsidP="00505AE1">
      <w:pPr>
        <w:spacing w:line="240" w:lineRule="auto"/>
        <w:ind w:firstLine="480"/>
      </w:pPr>
      <w:r>
        <w:separator/>
      </w:r>
    </w:p>
  </w:endnote>
  <w:endnote w:type="continuationSeparator" w:id="1">
    <w:p w:rsidR="00951570" w:rsidRDefault="00951570" w:rsidP="00505AE1">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F87" w:rsidRDefault="00194F87">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F87" w:rsidRDefault="00194F87">
    <w:pPr>
      <w:pStyle w:val="a4"/>
      <w:ind w:firstLine="360"/>
      <w:jc w:val="center"/>
    </w:pPr>
  </w:p>
  <w:p w:rsidR="00194F87" w:rsidRDefault="00194F87">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F87" w:rsidRDefault="00194F87">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895157"/>
    </w:sdtPr>
    <w:sdtContent>
      <w:p w:rsidR="00194F87" w:rsidRDefault="00614400">
        <w:pPr>
          <w:pStyle w:val="a4"/>
          <w:ind w:firstLine="360"/>
          <w:jc w:val="center"/>
        </w:pPr>
        <w:r>
          <w:fldChar w:fldCharType="begin"/>
        </w:r>
        <w:r w:rsidR="0007605F">
          <w:instrText>PAGE   \* MERGEFORMAT</w:instrText>
        </w:r>
        <w:r>
          <w:fldChar w:fldCharType="separate"/>
        </w:r>
        <w:r w:rsidR="00BE572F" w:rsidRPr="00BE572F">
          <w:rPr>
            <w:noProof/>
            <w:lang w:val="zh-CN"/>
          </w:rPr>
          <w:t>13</w:t>
        </w:r>
        <w:r>
          <w:fldChar w:fldCharType="end"/>
        </w:r>
      </w:p>
    </w:sdtContent>
  </w:sdt>
  <w:p w:rsidR="00194F87" w:rsidRDefault="00194F87">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570" w:rsidRDefault="00951570" w:rsidP="00505AE1">
      <w:pPr>
        <w:spacing w:line="240" w:lineRule="auto"/>
        <w:ind w:firstLine="480"/>
      </w:pPr>
      <w:r>
        <w:separator/>
      </w:r>
    </w:p>
  </w:footnote>
  <w:footnote w:type="continuationSeparator" w:id="1">
    <w:p w:rsidR="00951570" w:rsidRDefault="00951570" w:rsidP="00505AE1">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F87" w:rsidRDefault="00194F87">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F87" w:rsidRDefault="00194F87">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F87" w:rsidRDefault="00194F87">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D53E85"/>
    <w:multiLevelType w:val="singleLevel"/>
    <w:tmpl w:val="80D53E85"/>
    <w:lvl w:ilvl="0">
      <w:start w:val="1"/>
      <w:numFmt w:val="decimal"/>
      <w:suff w:val="nothing"/>
      <w:lvlText w:val="（%1）"/>
      <w:lvlJc w:val="left"/>
    </w:lvl>
  </w:abstractNum>
  <w:abstractNum w:abstractNumId="1">
    <w:nsid w:val="B79C4A6B"/>
    <w:multiLevelType w:val="singleLevel"/>
    <w:tmpl w:val="B79C4A6B"/>
    <w:lvl w:ilvl="0">
      <w:start w:val="1"/>
      <w:numFmt w:val="decimal"/>
      <w:suff w:val="nothing"/>
      <w:lvlText w:val="（%1）"/>
      <w:lvlJc w:val="left"/>
    </w:lvl>
  </w:abstractNum>
  <w:abstractNum w:abstractNumId="2">
    <w:nsid w:val="DB254DF0"/>
    <w:multiLevelType w:val="singleLevel"/>
    <w:tmpl w:val="DB254DF0"/>
    <w:lvl w:ilvl="0">
      <w:start w:val="1"/>
      <w:numFmt w:val="decimal"/>
      <w:suff w:val="nothing"/>
      <w:lvlText w:val="（%1）"/>
      <w:lvlJc w:val="left"/>
    </w:lvl>
  </w:abstractNum>
  <w:abstractNum w:abstractNumId="3">
    <w:nsid w:val="0AED61FE"/>
    <w:multiLevelType w:val="multilevel"/>
    <w:tmpl w:val="0AED61FE"/>
    <w:lvl w:ilvl="0">
      <w:start w:val="1"/>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
    <w:nsid w:val="11EE1E13"/>
    <w:multiLevelType w:val="multilevel"/>
    <w:tmpl w:val="11EE1E1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12E53CAD"/>
    <w:multiLevelType w:val="multilevel"/>
    <w:tmpl w:val="12E53CAD"/>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13AE2AB8"/>
    <w:multiLevelType w:val="multilevel"/>
    <w:tmpl w:val="13AE2AB8"/>
    <w:lvl w:ilvl="0">
      <w:start w:val="1"/>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
    <w:nsid w:val="161838E8"/>
    <w:multiLevelType w:val="multilevel"/>
    <w:tmpl w:val="161838E8"/>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3BBA7C92"/>
    <w:multiLevelType w:val="multilevel"/>
    <w:tmpl w:val="3BBA7C9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3E3114DE"/>
    <w:multiLevelType w:val="multilevel"/>
    <w:tmpl w:val="3E3114D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51DE08C6"/>
    <w:multiLevelType w:val="multilevel"/>
    <w:tmpl w:val="51DE08C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C5E5CB0"/>
    <w:multiLevelType w:val="multilevel"/>
    <w:tmpl w:val="5C5E5CB0"/>
    <w:lvl w:ilvl="0">
      <w:start w:val="1"/>
      <w:numFmt w:val="japaneseCounting"/>
      <w:lvlText w:val="（%1）"/>
      <w:lvlJc w:val="left"/>
      <w:pPr>
        <w:ind w:left="1247" w:hanging="765"/>
      </w:pPr>
      <w:rPr>
        <w:rFonts w:hint="default"/>
      </w:rPr>
    </w:lvl>
    <w:lvl w:ilvl="1">
      <w:start w:val="1"/>
      <w:numFmt w:val="decimalEnclosedCircle"/>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2">
    <w:nsid w:val="5D0AE111"/>
    <w:multiLevelType w:val="singleLevel"/>
    <w:tmpl w:val="5D0AE111"/>
    <w:lvl w:ilvl="0">
      <w:start w:val="1"/>
      <w:numFmt w:val="decimal"/>
      <w:suff w:val="nothing"/>
      <w:lvlText w:val="（%1）"/>
      <w:lvlJc w:val="left"/>
    </w:lvl>
  </w:abstractNum>
  <w:abstractNum w:abstractNumId="13">
    <w:nsid w:val="626E6C62"/>
    <w:multiLevelType w:val="multilevel"/>
    <w:tmpl w:val="626E6C6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633E16EB"/>
    <w:multiLevelType w:val="multilevel"/>
    <w:tmpl w:val="633E16EB"/>
    <w:lvl w:ilvl="0">
      <w:start w:val="1"/>
      <w:numFmt w:val="japaneseCounting"/>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8A84FB7"/>
    <w:multiLevelType w:val="multilevel"/>
    <w:tmpl w:val="68A84FB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6FD6277A"/>
    <w:multiLevelType w:val="multilevel"/>
    <w:tmpl w:val="6FD6277A"/>
    <w:lvl w:ilvl="0">
      <w:start w:val="1"/>
      <w:numFmt w:val="japaneseCounting"/>
      <w:lvlText w:val="（%1）"/>
      <w:lvlJc w:val="left"/>
      <w:pPr>
        <w:ind w:left="1247" w:hanging="765"/>
      </w:pPr>
      <w:rPr>
        <w:rFonts w:hint="default"/>
      </w:rPr>
    </w:lvl>
    <w:lvl w:ilvl="1">
      <w:start w:val="1"/>
      <w:numFmt w:val="decimalEnclosedCircle"/>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7">
    <w:nsid w:val="71EF2D30"/>
    <w:multiLevelType w:val="multilevel"/>
    <w:tmpl w:val="71EF2D3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7CAFAABD"/>
    <w:multiLevelType w:val="singleLevel"/>
    <w:tmpl w:val="7CAFAABD"/>
    <w:lvl w:ilvl="0">
      <w:start w:val="1"/>
      <w:numFmt w:val="decimal"/>
      <w:suff w:val="nothing"/>
      <w:lvlText w:val="（%1）"/>
      <w:lvlJc w:val="left"/>
    </w:lvl>
  </w:abstractNum>
  <w:num w:numId="1">
    <w:abstractNumId w:val="14"/>
  </w:num>
  <w:num w:numId="2">
    <w:abstractNumId w:val="6"/>
  </w:num>
  <w:num w:numId="3">
    <w:abstractNumId w:val="3"/>
  </w:num>
  <w:num w:numId="4">
    <w:abstractNumId w:val="15"/>
  </w:num>
  <w:num w:numId="5">
    <w:abstractNumId w:val="10"/>
  </w:num>
  <w:num w:numId="6">
    <w:abstractNumId w:val="7"/>
  </w:num>
  <w:num w:numId="7">
    <w:abstractNumId w:val="11"/>
  </w:num>
  <w:num w:numId="8">
    <w:abstractNumId w:val="9"/>
  </w:num>
  <w:num w:numId="9">
    <w:abstractNumId w:val="5"/>
  </w:num>
  <w:num w:numId="10">
    <w:abstractNumId w:val="8"/>
  </w:num>
  <w:num w:numId="11">
    <w:abstractNumId w:val="1"/>
  </w:num>
  <w:num w:numId="12">
    <w:abstractNumId w:val="2"/>
  </w:num>
  <w:num w:numId="13">
    <w:abstractNumId w:val="13"/>
  </w:num>
  <w:num w:numId="14">
    <w:abstractNumId w:val="0"/>
  </w:num>
  <w:num w:numId="15">
    <w:abstractNumId w:val="18"/>
  </w:num>
  <w:num w:numId="16">
    <w:abstractNumId w:val="12"/>
  </w:num>
  <w:num w:numId="17">
    <w:abstractNumId w:val="16"/>
  </w:num>
  <w:num w:numId="18">
    <w:abstractNumId w:val="1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C70ED3"/>
    <w:rsid w:val="BFDE8F1D"/>
    <w:rsid w:val="FEDF84D6"/>
    <w:rsid w:val="FF9ECB48"/>
    <w:rsid w:val="FFBBD111"/>
    <w:rsid w:val="00012E80"/>
    <w:rsid w:val="0001466A"/>
    <w:rsid w:val="00025801"/>
    <w:rsid w:val="00026A31"/>
    <w:rsid w:val="00034837"/>
    <w:rsid w:val="00074B40"/>
    <w:rsid w:val="0007605F"/>
    <w:rsid w:val="00097853"/>
    <w:rsid w:val="000A60F2"/>
    <w:rsid w:val="000D592C"/>
    <w:rsid w:val="000F5104"/>
    <w:rsid w:val="001035A3"/>
    <w:rsid w:val="00141A0B"/>
    <w:rsid w:val="00143796"/>
    <w:rsid w:val="0016762C"/>
    <w:rsid w:val="00170293"/>
    <w:rsid w:val="00186F30"/>
    <w:rsid w:val="00194F87"/>
    <w:rsid w:val="001E4CEF"/>
    <w:rsid w:val="001F6DF8"/>
    <w:rsid w:val="00212CAA"/>
    <w:rsid w:val="0021373A"/>
    <w:rsid w:val="00242B3E"/>
    <w:rsid w:val="003910A9"/>
    <w:rsid w:val="0039768D"/>
    <w:rsid w:val="003B32AC"/>
    <w:rsid w:val="003E0947"/>
    <w:rsid w:val="003E6075"/>
    <w:rsid w:val="00426C5F"/>
    <w:rsid w:val="00463CDC"/>
    <w:rsid w:val="00484B47"/>
    <w:rsid w:val="004D7B2C"/>
    <w:rsid w:val="004F3D54"/>
    <w:rsid w:val="00500BC9"/>
    <w:rsid w:val="00501C6D"/>
    <w:rsid w:val="00505AE1"/>
    <w:rsid w:val="005156E4"/>
    <w:rsid w:val="00517B85"/>
    <w:rsid w:val="00563CCB"/>
    <w:rsid w:val="005B3B0C"/>
    <w:rsid w:val="005D3ABB"/>
    <w:rsid w:val="005D45C5"/>
    <w:rsid w:val="006022AB"/>
    <w:rsid w:val="006136DD"/>
    <w:rsid w:val="00614400"/>
    <w:rsid w:val="00694AF2"/>
    <w:rsid w:val="006E0335"/>
    <w:rsid w:val="006F02AB"/>
    <w:rsid w:val="00711C91"/>
    <w:rsid w:val="007146EE"/>
    <w:rsid w:val="00725E69"/>
    <w:rsid w:val="007D0213"/>
    <w:rsid w:val="0080047D"/>
    <w:rsid w:val="00803A8F"/>
    <w:rsid w:val="00837244"/>
    <w:rsid w:val="00851825"/>
    <w:rsid w:val="00875508"/>
    <w:rsid w:val="00886500"/>
    <w:rsid w:val="0089338F"/>
    <w:rsid w:val="008B4E27"/>
    <w:rsid w:val="00925D07"/>
    <w:rsid w:val="009354EE"/>
    <w:rsid w:val="009438AA"/>
    <w:rsid w:val="00951570"/>
    <w:rsid w:val="0096550D"/>
    <w:rsid w:val="00983DD4"/>
    <w:rsid w:val="009C4C65"/>
    <w:rsid w:val="00A200E4"/>
    <w:rsid w:val="00A30499"/>
    <w:rsid w:val="00A536D8"/>
    <w:rsid w:val="00A87A0E"/>
    <w:rsid w:val="00A93B3B"/>
    <w:rsid w:val="00AF1032"/>
    <w:rsid w:val="00B154D0"/>
    <w:rsid w:val="00B42F18"/>
    <w:rsid w:val="00B71337"/>
    <w:rsid w:val="00B812C1"/>
    <w:rsid w:val="00B8428B"/>
    <w:rsid w:val="00B84318"/>
    <w:rsid w:val="00B95209"/>
    <w:rsid w:val="00BC5BBB"/>
    <w:rsid w:val="00BE572F"/>
    <w:rsid w:val="00BF5047"/>
    <w:rsid w:val="00C35232"/>
    <w:rsid w:val="00C36328"/>
    <w:rsid w:val="00C55427"/>
    <w:rsid w:val="00C70ED3"/>
    <w:rsid w:val="00CB257D"/>
    <w:rsid w:val="00CD4268"/>
    <w:rsid w:val="00CE0664"/>
    <w:rsid w:val="00D13530"/>
    <w:rsid w:val="00D145DD"/>
    <w:rsid w:val="00D3027E"/>
    <w:rsid w:val="00D513B5"/>
    <w:rsid w:val="00D55610"/>
    <w:rsid w:val="00D56FE9"/>
    <w:rsid w:val="00D91F90"/>
    <w:rsid w:val="00DA23C8"/>
    <w:rsid w:val="00DB1808"/>
    <w:rsid w:val="00E073D4"/>
    <w:rsid w:val="00E52359"/>
    <w:rsid w:val="00E53005"/>
    <w:rsid w:val="00E55222"/>
    <w:rsid w:val="00E657BE"/>
    <w:rsid w:val="00E7235E"/>
    <w:rsid w:val="00EC4CB7"/>
    <w:rsid w:val="00EC53C3"/>
    <w:rsid w:val="00ED6CF2"/>
    <w:rsid w:val="00EF5C53"/>
    <w:rsid w:val="00F0383F"/>
    <w:rsid w:val="00F2016F"/>
    <w:rsid w:val="00F22024"/>
    <w:rsid w:val="00F46698"/>
    <w:rsid w:val="00F53179"/>
    <w:rsid w:val="00F82827"/>
    <w:rsid w:val="00FC1DD0"/>
    <w:rsid w:val="018E0E72"/>
    <w:rsid w:val="01DE6F8C"/>
    <w:rsid w:val="027D38D0"/>
    <w:rsid w:val="028C3A59"/>
    <w:rsid w:val="029D3F82"/>
    <w:rsid w:val="02AF5087"/>
    <w:rsid w:val="02B160CA"/>
    <w:rsid w:val="02CC5EDB"/>
    <w:rsid w:val="02DF6E90"/>
    <w:rsid w:val="02F23F94"/>
    <w:rsid w:val="03111DC2"/>
    <w:rsid w:val="03835E59"/>
    <w:rsid w:val="03B720EA"/>
    <w:rsid w:val="042C7C70"/>
    <w:rsid w:val="043A38C0"/>
    <w:rsid w:val="05311BBD"/>
    <w:rsid w:val="05CC508C"/>
    <w:rsid w:val="06687B9D"/>
    <w:rsid w:val="070E2742"/>
    <w:rsid w:val="07282AC7"/>
    <w:rsid w:val="08453F5D"/>
    <w:rsid w:val="088D4F8E"/>
    <w:rsid w:val="08B73779"/>
    <w:rsid w:val="08D715F4"/>
    <w:rsid w:val="08F3449A"/>
    <w:rsid w:val="0956174E"/>
    <w:rsid w:val="0A454BD1"/>
    <w:rsid w:val="0B555CC0"/>
    <w:rsid w:val="0B635964"/>
    <w:rsid w:val="0B7413BC"/>
    <w:rsid w:val="0BAD3C6F"/>
    <w:rsid w:val="0BCB7CEE"/>
    <w:rsid w:val="0C0021E9"/>
    <w:rsid w:val="0C1F59E8"/>
    <w:rsid w:val="0D0747D0"/>
    <w:rsid w:val="0D1B5169"/>
    <w:rsid w:val="0D292982"/>
    <w:rsid w:val="0D522C59"/>
    <w:rsid w:val="0D554A4C"/>
    <w:rsid w:val="0D5F66E6"/>
    <w:rsid w:val="0DB103C4"/>
    <w:rsid w:val="0E1F32DD"/>
    <w:rsid w:val="0E547D3F"/>
    <w:rsid w:val="0EB82280"/>
    <w:rsid w:val="0F257F8E"/>
    <w:rsid w:val="0FE564E8"/>
    <w:rsid w:val="0FE93F49"/>
    <w:rsid w:val="104E3579"/>
    <w:rsid w:val="104E3EF6"/>
    <w:rsid w:val="10D66C50"/>
    <w:rsid w:val="110530DB"/>
    <w:rsid w:val="110C2AA7"/>
    <w:rsid w:val="11840F59"/>
    <w:rsid w:val="11861C7D"/>
    <w:rsid w:val="11A40247"/>
    <w:rsid w:val="11B328E7"/>
    <w:rsid w:val="11F46580"/>
    <w:rsid w:val="11FB730B"/>
    <w:rsid w:val="122C06FB"/>
    <w:rsid w:val="122C3A6B"/>
    <w:rsid w:val="12316263"/>
    <w:rsid w:val="12524157"/>
    <w:rsid w:val="126D5182"/>
    <w:rsid w:val="131673A1"/>
    <w:rsid w:val="137910A8"/>
    <w:rsid w:val="13856EFD"/>
    <w:rsid w:val="13DA4484"/>
    <w:rsid w:val="13F562C2"/>
    <w:rsid w:val="140F7C4D"/>
    <w:rsid w:val="146A07CE"/>
    <w:rsid w:val="149B7D24"/>
    <w:rsid w:val="14D20B74"/>
    <w:rsid w:val="15002CB9"/>
    <w:rsid w:val="150E5F9F"/>
    <w:rsid w:val="15750B4A"/>
    <w:rsid w:val="15F87AAD"/>
    <w:rsid w:val="16907D0C"/>
    <w:rsid w:val="16C309BF"/>
    <w:rsid w:val="1710386F"/>
    <w:rsid w:val="173F02C4"/>
    <w:rsid w:val="17935DA3"/>
    <w:rsid w:val="17A85C66"/>
    <w:rsid w:val="17BE2E65"/>
    <w:rsid w:val="17C01079"/>
    <w:rsid w:val="17DC1A2E"/>
    <w:rsid w:val="181A2727"/>
    <w:rsid w:val="183C5F37"/>
    <w:rsid w:val="18C05723"/>
    <w:rsid w:val="195C4E17"/>
    <w:rsid w:val="195F3E26"/>
    <w:rsid w:val="19DF2E86"/>
    <w:rsid w:val="19EC32E0"/>
    <w:rsid w:val="1A063404"/>
    <w:rsid w:val="1A0844EF"/>
    <w:rsid w:val="1A09537F"/>
    <w:rsid w:val="1A2F635C"/>
    <w:rsid w:val="1A573223"/>
    <w:rsid w:val="1A6E30D6"/>
    <w:rsid w:val="1A6F509B"/>
    <w:rsid w:val="1A8F5152"/>
    <w:rsid w:val="1A9A3B3D"/>
    <w:rsid w:val="1AF66B6D"/>
    <w:rsid w:val="1B170734"/>
    <w:rsid w:val="1C3A0007"/>
    <w:rsid w:val="1C852E7A"/>
    <w:rsid w:val="1C9D328E"/>
    <w:rsid w:val="1D1C699F"/>
    <w:rsid w:val="1D4B050C"/>
    <w:rsid w:val="1D517CED"/>
    <w:rsid w:val="1D737E3C"/>
    <w:rsid w:val="1DA7634C"/>
    <w:rsid w:val="1DC761DE"/>
    <w:rsid w:val="1F427817"/>
    <w:rsid w:val="1FBC2724"/>
    <w:rsid w:val="1FD152F9"/>
    <w:rsid w:val="1FE50537"/>
    <w:rsid w:val="1FE87197"/>
    <w:rsid w:val="1FF05C3C"/>
    <w:rsid w:val="1FF34A4C"/>
    <w:rsid w:val="20331990"/>
    <w:rsid w:val="204079A0"/>
    <w:rsid w:val="20481EEB"/>
    <w:rsid w:val="206C21E0"/>
    <w:rsid w:val="207A7B14"/>
    <w:rsid w:val="21385C86"/>
    <w:rsid w:val="21574681"/>
    <w:rsid w:val="21EB7442"/>
    <w:rsid w:val="2284009A"/>
    <w:rsid w:val="22A5153B"/>
    <w:rsid w:val="22E81A82"/>
    <w:rsid w:val="22F34021"/>
    <w:rsid w:val="22F34EB7"/>
    <w:rsid w:val="237418C5"/>
    <w:rsid w:val="237A7732"/>
    <w:rsid w:val="23AF6817"/>
    <w:rsid w:val="23CE658E"/>
    <w:rsid w:val="23D155ED"/>
    <w:rsid w:val="25D35B63"/>
    <w:rsid w:val="25DA342F"/>
    <w:rsid w:val="2606535E"/>
    <w:rsid w:val="264C7AEF"/>
    <w:rsid w:val="26733C29"/>
    <w:rsid w:val="26B33A10"/>
    <w:rsid w:val="26BC6D04"/>
    <w:rsid w:val="27172DD3"/>
    <w:rsid w:val="27245815"/>
    <w:rsid w:val="275C4D0B"/>
    <w:rsid w:val="276E4C0D"/>
    <w:rsid w:val="27784B18"/>
    <w:rsid w:val="279044B1"/>
    <w:rsid w:val="27F81F67"/>
    <w:rsid w:val="28720C98"/>
    <w:rsid w:val="28AD2191"/>
    <w:rsid w:val="28D70D19"/>
    <w:rsid w:val="28F00B85"/>
    <w:rsid w:val="28F50C62"/>
    <w:rsid w:val="291F28B3"/>
    <w:rsid w:val="294C2837"/>
    <w:rsid w:val="2958426C"/>
    <w:rsid w:val="295A34DE"/>
    <w:rsid w:val="2A0A6659"/>
    <w:rsid w:val="2A71519B"/>
    <w:rsid w:val="2A74388A"/>
    <w:rsid w:val="2A8A6045"/>
    <w:rsid w:val="2AD158A5"/>
    <w:rsid w:val="2B047967"/>
    <w:rsid w:val="2B226F3D"/>
    <w:rsid w:val="2B752576"/>
    <w:rsid w:val="2BD6338F"/>
    <w:rsid w:val="2CC6146C"/>
    <w:rsid w:val="2CCA2349"/>
    <w:rsid w:val="2CE32FAF"/>
    <w:rsid w:val="2D977D59"/>
    <w:rsid w:val="2DD14BB3"/>
    <w:rsid w:val="2DE40C4F"/>
    <w:rsid w:val="2DEA3AFD"/>
    <w:rsid w:val="2DEC2A59"/>
    <w:rsid w:val="2E346AB7"/>
    <w:rsid w:val="2E7A4C6A"/>
    <w:rsid w:val="2F1001C4"/>
    <w:rsid w:val="2FA16505"/>
    <w:rsid w:val="30064379"/>
    <w:rsid w:val="30A24E18"/>
    <w:rsid w:val="310E2268"/>
    <w:rsid w:val="31240565"/>
    <w:rsid w:val="31CA4161"/>
    <w:rsid w:val="326C656D"/>
    <w:rsid w:val="32920F17"/>
    <w:rsid w:val="32A45DC9"/>
    <w:rsid w:val="32B50462"/>
    <w:rsid w:val="32D016C0"/>
    <w:rsid w:val="332C2FBD"/>
    <w:rsid w:val="33932DD2"/>
    <w:rsid w:val="33B705CA"/>
    <w:rsid w:val="33BB653A"/>
    <w:rsid w:val="340B5003"/>
    <w:rsid w:val="3414309D"/>
    <w:rsid w:val="3496554E"/>
    <w:rsid w:val="34A52C56"/>
    <w:rsid w:val="34BF2574"/>
    <w:rsid w:val="34CA228E"/>
    <w:rsid w:val="35242D5A"/>
    <w:rsid w:val="35776362"/>
    <w:rsid w:val="35DB2676"/>
    <w:rsid w:val="35DB67B1"/>
    <w:rsid w:val="36065034"/>
    <w:rsid w:val="36B40E5F"/>
    <w:rsid w:val="36C27991"/>
    <w:rsid w:val="36F47BC3"/>
    <w:rsid w:val="37114EEF"/>
    <w:rsid w:val="372062E5"/>
    <w:rsid w:val="37487AF9"/>
    <w:rsid w:val="37503512"/>
    <w:rsid w:val="376571EB"/>
    <w:rsid w:val="37CA7295"/>
    <w:rsid w:val="385A4D24"/>
    <w:rsid w:val="38A3312C"/>
    <w:rsid w:val="38A46752"/>
    <w:rsid w:val="38F501A9"/>
    <w:rsid w:val="395C2293"/>
    <w:rsid w:val="399A28EE"/>
    <w:rsid w:val="39CF77A1"/>
    <w:rsid w:val="39DD4846"/>
    <w:rsid w:val="3A203B0E"/>
    <w:rsid w:val="3AA24C8B"/>
    <w:rsid w:val="3B2D5605"/>
    <w:rsid w:val="3C0848AE"/>
    <w:rsid w:val="3D3911CD"/>
    <w:rsid w:val="3D620F16"/>
    <w:rsid w:val="3D7461FF"/>
    <w:rsid w:val="3E246C96"/>
    <w:rsid w:val="3E38435E"/>
    <w:rsid w:val="3E586CCA"/>
    <w:rsid w:val="3EA3437A"/>
    <w:rsid w:val="3EC601E7"/>
    <w:rsid w:val="3EF251D5"/>
    <w:rsid w:val="3EFC5080"/>
    <w:rsid w:val="3F4C2FDB"/>
    <w:rsid w:val="3F4E3921"/>
    <w:rsid w:val="3F971AE7"/>
    <w:rsid w:val="3FBA6ECF"/>
    <w:rsid w:val="3FF125A3"/>
    <w:rsid w:val="404661B2"/>
    <w:rsid w:val="40BD2E5C"/>
    <w:rsid w:val="40F42BA5"/>
    <w:rsid w:val="41002CCE"/>
    <w:rsid w:val="41B424D8"/>
    <w:rsid w:val="41B92C56"/>
    <w:rsid w:val="41BE341B"/>
    <w:rsid w:val="41D26B14"/>
    <w:rsid w:val="422D1518"/>
    <w:rsid w:val="431157D6"/>
    <w:rsid w:val="43B3665C"/>
    <w:rsid w:val="43C32C38"/>
    <w:rsid w:val="43EE4E40"/>
    <w:rsid w:val="43FD38FB"/>
    <w:rsid w:val="44017A52"/>
    <w:rsid w:val="445B34EE"/>
    <w:rsid w:val="44E92A28"/>
    <w:rsid w:val="44F42013"/>
    <w:rsid w:val="455D02D4"/>
    <w:rsid w:val="45A23348"/>
    <w:rsid w:val="460D5AB5"/>
    <w:rsid w:val="4654019B"/>
    <w:rsid w:val="47220358"/>
    <w:rsid w:val="4754777C"/>
    <w:rsid w:val="477E3E54"/>
    <w:rsid w:val="479A6980"/>
    <w:rsid w:val="47AD01B4"/>
    <w:rsid w:val="47DA60D2"/>
    <w:rsid w:val="47EE6D58"/>
    <w:rsid w:val="47FC1B98"/>
    <w:rsid w:val="482D7479"/>
    <w:rsid w:val="485F458E"/>
    <w:rsid w:val="48AC3F20"/>
    <w:rsid w:val="496C53FC"/>
    <w:rsid w:val="4A807431"/>
    <w:rsid w:val="4A841C58"/>
    <w:rsid w:val="4A8C3EA6"/>
    <w:rsid w:val="4AA177A8"/>
    <w:rsid w:val="4AC863BA"/>
    <w:rsid w:val="4B331DA0"/>
    <w:rsid w:val="4B5253BC"/>
    <w:rsid w:val="4B7A67DE"/>
    <w:rsid w:val="4BAF682F"/>
    <w:rsid w:val="4BB26ACA"/>
    <w:rsid w:val="4BDB0240"/>
    <w:rsid w:val="4BDC43D9"/>
    <w:rsid w:val="4C405325"/>
    <w:rsid w:val="4C672613"/>
    <w:rsid w:val="4C720B85"/>
    <w:rsid w:val="4CD4678F"/>
    <w:rsid w:val="4DA43F20"/>
    <w:rsid w:val="4DCA555D"/>
    <w:rsid w:val="4E04664B"/>
    <w:rsid w:val="4E7E7880"/>
    <w:rsid w:val="4E8E3701"/>
    <w:rsid w:val="4ED71E02"/>
    <w:rsid w:val="4EE06284"/>
    <w:rsid w:val="4F113BC9"/>
    <w:rsid w:val="4F532FE6"/>
    <w:rsid w:val="4F67621E"/>
    <w:rsid w:val="4F8A4312"/>
    <w:rsid w:val="4F9863D0"/>
    <w:rsid w:val="500D00DC"/>
    <w:rsid w:val="502965D0"/>
    <w:rsid w:val="503E15D9"/>
    <w:rsid w:val="50A94E58"/>
    <w:rsid w:val="510F7844"/>
    <w:rsid w:val="5191239F"/>
    <w:rsid w:val="52D23336"/>
    <w:rsid w:val="52DA70FE"/>
    <w:rsid w:val="530920DD"/>
    <w:rsid w:val="532363F3"/>
    <w:rsid w:val="541F1BF1"/>
    <w:rsid w:val="542233DC"/>
    <w:rsid w:val="54274FBA"/>
    <w:rsid w:val="542E56AB"/>
    <w:rsid w:val="545F7CBE"/>
    <w:rsid w:val="54AF24CD"/>
    <w:rsid w:val="551A2E83"/>
    <w:rsid w:val="55956704"/>
    <w:rsid w:val="55AD3F8B"/>
    <w:rsid w:val="55E43242"/>
    <w:rsid w:val="561A3204"/>
    <w:rsid w:val="56264DDA"/>
    <w:rsid w:val="56773947"/>
    <w:rsid w:val="568540DD"/>
    <w:rsid w:val="56D13BB5"/>
    <w:rsid w:val="574C1A57"/>
    <w:rsid w:val="576A276C"/>
    <w:rsid w:val="57D61ED5"/>
    <w:rsid w:val="57FF6D0D"/>
    <w:rsid w:val="587B5BE0"/>
    <w:rsid w:val="58D301CA"/>
    <w:rsid w:val="58FC7187"/>
    <w:rsid w:val="59197FAC"/>
    <w:rsid w:val="591D5342"/>
    <w:rsid w:val="59D02F00"/>
    <w:rsid w:val="59EC45EC"/>
    <w:rsid w:val="5A271D8F"/>
    <w:rsid w:val="5A283D7E"/>
    <w:rsid w:val="5A7C4C5C"/>
    <w:rsid w:val="5A874376"/>
    <w:rsid w:val="5B2951C8"/>
    <w:rsid w:val="5B551A02"/>
    <w:rsid w:val="5B5D22E6"/>
    <w:rsid w:val="5CC751F2"/>
    <w:rsid w:val="5CD0310B"/>
    <w:rsid w:val="5D3E722C"/>
    <w:rsid w:val="5D91117B"/>
    <w:rsid w:val="5D954685"/>
    <w:rsid w:val="5D9A385B"/>
    <w:rsid w:val="5D9F7797"/>
    <w:rsid w:val="5DBF3CE2"/>
    <w:rsid w:val="5EF04276"/>
    <w:rsid w:val="5F5E3840"/>
    <w:rsid w:val="5F694576"/>
    <w:rsid w:val="5F79127D"/>
    <w:rsid w:val="5F7A000B"/>
    <w:rsid w:val="5F7D57FD"/>
    <w:rsid w:val="5FE928B8"/>
    <w:rsid w:val="617432D4"/>
    <w:rsid w:val="61DC6E83"/>
    <w:rsid w:val="62084F4C"/>
    <w:rsid w:val="6220403C"/>
    <w:rsid w:val="623975EF"/>
    <w:rsid w:val="62464C6A"/>
    <w:rsid w:val="63214D55"/>
    <w:rsid w:val="634C4E65"/>
    <w:rsid w:val="63B87CA0"/>
    <w:rsid w:val="63ED77F8"/>
    <w:rsid w:val="63F2234D"/>
    <w:rsid w:val="64A427DC"/>
    <w:rsid w:val="659D01F1"/>
    <w:rsid w:val="65A34E3D"/>
    <w:rsid w:val="66343CB9"/>
    <w:rsid w:val="66452F3A"/>
    <w:rsid w:val="6675789D"/>
    <w:rsid w:val="66AC130F"/>
    <w:rsid w:val="66BD26CD"/>
    <w:rsid w:val="66DB6B2C"/>
    <w:rsid w:val="66E96BC7"/>
    <w:rsid w:val="67155AA8"/>
    <w:rsid w:val="67430C89"/>
    <w:rsid w:val="67E67F31"/>
    <w:rsid w:val="68C23621"/>
    <w:rsid w:val="68EE6F40"/>
    <w:rsid w:val="69672293"/>
    <w:rsid w:val="6997409B"/>
    <w:rsid w:val="6A1D27D0"/>
    <w:rsid w:val="6A4D131C"/>
    <w:rsid w:val="6AA63406"/>
    <w:rsid w:val="6AA91575"/>
    <w:rsid w:val="6AB1277F"/>
    <w:rsid w:val="6B276C52"/>
    <w:rsid w:val="6B515117"/>
    <w:rsid w:val="6B546446"/>
    <w:rsid w:val="6B854C4A"/>
    <w:rsid w:val="6BE760D8"/>
    <w:rsid w:val="6C167D9D"/>
    <w:rsid w:val="6C706001"/>
    <w:rsid w:val="6C972A4A"/>
    <w:rsid w:val="6D455EB9"/>
    <w:rsid w:val="6EC707A7"/>
    <w:rsid w:val="6F430BFB"/>
    <w:rsid w:val="6F87489F"/>
    <w:rsid w:val="6F9D1450"/>
    <w:rsid w:val="6FB710A4"/>
    <w:rsid w:val="6FC376DF"/>
    <w:rsid w:val="70EC3203"/>
    <w:rsid w:val="711441C5"/>
    <w:rsid w:val="71324815"/>
    <w:rsid w:val="71AC1BB5"/>
    <w:rsid w:val="728242A6"/>
    <w:rsid w:val="72B37921"/>
    <w:rsid w:val="72DE12FC"/>
    <w:rsid w:val="72E357CC"/>
    <w:rsid w:val="72EF055D"/>
    <w:rsid w:val="730E18C0"/>
    <w:rsid w:val="73207792"/>
    <w:rsid w:val="732C4F7F"/>
    <w:rsid w:val="734F11B5"/>
    <w:rsid w:val="73E16A52"/>
    <w:rsid w:val="741B56DE"/>
    <w:rsid w:val="7429613A"/>
    <w:rsid w:val="745B6F86"/>
    <w:rsid w:val="7481237D"/>
    <w:rsid w:val="748C1BE9"/>
    <w:rsid w:val="74DF4DAD"/>
    <w:rsid w:val="74F50092"/>
    <w:rsid w:val="75575D87"/>
    <w:rsid w:val="75902B38"/>
    <w:rsid w:val="75E96979"/>
    <w:rsid w:val="75EF72B0"/>
    <w:rsid w:val="75F0102E"/>
    <w:rsid w:val="764E6296"/>
    <w:rsid w:val="766C6840"/>
    <w:rsid w:val="76734354"/>
    <w:rsid w:val="76ED029B"/>
    <w:rsid w:val="774B3420"/>
    <w:rsid w:val="78596E46"/>
    <w:rsid w:val="78FA54B6"/>
    <w:rsid w:val="79345623"/>
    <w:rsid w:val="793C5102"/>
    <w:rsid w:val="796C208D"/>
    <w:rsid w:val="7A045C1B"/>
    <w:rsid w:val="7AED3EA7"/>
    <w:rsid w:val="7B35310B"/>
    <w:rsid w:val="7B963F84"/>
    <w:rsid w:val="7B9A478B"/>
    <w:rsid w:val="7BEE5C56"/>
    <w:rsid w:val="7BFC28B9"/>
    <w:rsid w:val="7C4316A0"/>
    <w:rsid w:val="7C461E7E"/>
    <w:rsid w:val="7C4F50AE"/>
    <w:rsid w:val="7C7404C6"/>
    <w:rsid w:val="7CC02CCA"/>
    <w:rsid w:val="7CC20A8C"/>
    <w:rsid w:val="7CED2D96"/>
    <w:rsid w:val="7D0460BF"/>
    <w:rsid w:val="7D57485B"/>
    <w:rsid w:val="7D6B6B06"/>
    <w:rsid w:val="7D7C1C56"/>
    <w:rsid w:val="7DB37AC7"/>
    <w:rsid w:val="7DD773B1"/>
    <w:rsid w:val="7DD81787"/>
    <w:rsid w:val="7DE142B9"/>
    <w:rsid w:val="7DF350DC"/>
    <w:rsid w:val="7E6226ED"/>
    <w:rsid w:val="7E627CAD"/>
    <w:rsid w:val="7EB42573"/>
    <w:rsid w:val="7EFA7FDB"/>
    <w:rsid w:val="7F0927CC"/>
    <w:rsid w:val="7F152742"/>
    <w:rsid w:val="7F7D795A"/>
    <w:rsid w:val="7FDD56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BB"/>
    <w:pPr>
      <w:widowControl w:val="0"/>
      <w:spacing w:line="360" w:lineRule="auto"/>
      <w:ind w:firstLineChars="200" w:firstLine="200"/>
      <w:jc w:val="both"/>
    </w:pPr>
    <w:rPr>
      <w:rFonts w:ascii="宋体" w:hAnsi="宋体" w:cstheme="minorBidi"/>
      <w:kern w:val="2"/>
      <w:sz w:val="24"/>
      <w:szCs w:val="22"/>
    </w:rPr>
  </w:style>
  <w:style w:type="paragraph" w:styleId="1">
    <w:name w:val="heading 1"/>
    <w:basedOn w:val="a"/>
    <w:next w:val="a"/>
    <w:link w:val="1Char"/>
    <w:uiPriority w:val="9"/>
    <w:qFormat/>
    <w:rsid w:val="005D3ABB"/>
    <w:pPr>
      <w:keepNext/>
      <w:keepLines/>
      <w:spacing w:before="340" w:after="330" w:line="578" w:lineRule="auto"/>
      <w:ind w:firstLineChars="0" w:firstLine="0"/>
      <w:jc w:val="center"/>
      <w:outlineLvl w:val="0"/>
    </w:pPr>
    <w:rPr>
      <w:rFonts w:ascii="黑体" w:eastAsia="黑体" w:hAnsi="黑体"/>
      <w:bCs/>
      <w:kern w:val="44"/>
      <w:sz w:val="28"/>
      <w:szCs w:val="28"/>
    </w:rPr>
  </w:style>
  <w:style w:type="paragraph" w:styleId="2">
    <w:name w:val="heading 2"/>
    <w:basedOn w:val="a"/>
    <w:next w:val="a"/>
    <w:link w:val="2Char"/>
    <w:uiPriority w:val="9"/>
    <w:unhideWhenUsed/>
    <w:qFormat/>
    <w:rsid w:val="005D3ABB"/>
    <w:pPr>
      <w:ind w:firstLine="482"/>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D3ABB"/>
    <w:pPr>
      <w:spacing w:line="240" w:lineRule="auto"/>
    </w:pPr>
    <w:rPr>
      <w:sz w:val="18"/>
      <w:szCs w:val="18"/>
    </w:rPr>
  </w:style>
  <w:style w:type="paragraph" w:styleId="a4">
    <w:name w:val="footer"/>
    <w:basedOn w:val="a"/>
    <w:link w:val="Char0"/>
    <w:uiPriority w:val="99"/>
    <w:unhideWhenUsed/>
    <w:qFormat/>
    <w:rsid w:val="005D3ABB"/>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qFormat/>
    <w:rsid w:val="005D3ABB"/>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rsid w:val="005D3ABB"/>
  </w:style>
  <w:style w:type="paragraph" w:styleId="a6">
    <w:name w:val="footnote text"/>
    <w:basedOn w:val="a"/>
    <w:link w:val="Char2"/>
    <w:uiPriority w:val="99"/>
    <w:unhideWhenUsed/>
    <w:qFormat/>
    <w:rsid w:val="005D3ABB"/>
    <w:pPr>
      <w:snapToGrid w:val="0"/>
      <w:jc w:val="left"/>
    </w:pPr>
    <w:rPr>
      <w:sz w:val="18"/>
      <w:szCs w:val="18"/>
    </w:rPr>
  </w:style>
  <w:style w:type="paragraph" w:styleId="20">
    <w:name w:val="toc 2"/>
    <w:basedOn w:val="a"/>
    <w:next w:val="a"/>
    <w:uiPriority w:val="39"/>
    <w:unhideWhenUsed/>
    <w:qFormat/>
    <w:rsid w:val="005D3ABB"/>
    <w:pPr>
      <w:ind w:leftChars="200" w:left="420"/>
    </w:pPr>
  </w:style>
  <w:style w:type="paragraph" w:styleId="a7">
    <w:name w:val="Normal (Web)"/>
    <w:basedOn w:val="a"/>
    <w:uiPriority w:val="99"/>
    <w:unhideWhenUsed/>
    <w:qFormat/>
    <w:rsid w:val="005D3ABB"/>
    <w:pPr>
      <w:spacing w:beforeAutospacing="1" w:afterAutospacing="1"/>
      <w:jc w:val="left"/>
    </w:pPr>
    <w:rPr>
      <w:rFonts w:cs="Times New Roman"/>
      <w:kern w:val="0"/>
    </w:rPr>
  </w:style>
  <w:style w:type="table" w:styleId="a8">
    <w:name w:val="Table Grid"/>
    <w:basedOn w:val="a1"/>
    <w:uiPriority w:val="39"/>
    <w:qFormat/>
    <w:rsid w:val="005D3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5D3ABB"/>
    <w:rPr>
      <w:color w:val="0563C1" w:themeColor="hyperlink"/>
      <w:u w:val="single"/>
    </w:rPr>
  </w:style>
  <w:style w:type="character" w:styleId="aa">
    <w:name w:val="footnote reference"/>
    <w:basedOn w:val="a0"/>
    <w:uiPriority w:val="99"/>
    <w:unhideWhenUsed/>
    <w:qFormat/>
    <w:rsid w:val="005D3ABB"/>
    <w:rPr>
      <w:vertAlign w:val="superscript"/>
    </w:rPr>
  </w:style>
  <w:style w:type="character" w:customStyle="1" w:styleId="1Char">
    <w:name w:val="标题 1 Char"/>
    <w:basedOn w:val="a0"/>
    <w:link w:val="1"/>
    <w:uiPriority w:val="9"/>
    <w:qFormat/>
    <w:rsid w:val="005D3ABB"/>
    <w:rPr>
      <w:rFonts w:ascii="黑体" w:eastAsia="黑体" w:hAnsi="黑体"/>
      <w:bCs/>
      <w:kern w:val="44"/>
      <w:sz w:val="28"/>
      <w:szCs w:val="28"/>
    </w:rPr>
  </w:style>
  <w:style w:type="character" w:customStyle="1" w:styleId="2Char">
    <w:name w:val="标题 2 Char"/>
    <w:basedOn w:val="a0"/>
    <w:link w:val="2"/>
    <w:uiPriority w:val="9"/>
    <w:qFormat/>
    <w:rsid w:val="005D3ABB"/>
    <w:rPr>
      <w:rFonts w:eastAsia="宋体"/>
      <w:b/>
      <w:sz w:val="24"/>
    </w:rPr>
  </w:style>
  <w:style w:type="character" w:customStyle="1" w:styleId="Char1">
    <w:name w:val="页眉 Char"/>
    <w:basedOn w:val="a0"/>
    <w:link w:val="a5"/>
    <w:uiPriority w:val="99"/>
    <w:qFormat/>
    <w:rsid w:val="005D3ABB"/>
    <w:rPr>
      <w:rFonts w:eastAsia="宋体"/>
      <w:sz w:val="18"/>
      <w:szCs w:val="18"/>
    </w:rPr>
  </w:style>
  <w:style w:type="character" w:customStyle="1" w:styleId="Char0">
    <w:name w:val="页脚 Char"/>
    <w:basedOn w:val="a0"/>
    <w:link w:val="a4"/>
    <w:uiPriority w:val="99"/>
    <w:qFormat/>
    <w:rsid w:val="005D3ABB"/>
    <w:rPr>
      <w:rFonts w:eastAsia="宋体"/>
      <w:sz w:val="18"/>
      <w:szCs w:val="18"/>
    </w:rPr>
  </w:style>
  <w:style w:type="paragraph" w:customStyle="1" w:styleId="11">
    <w:name w:val="列出段落1"/>
    <w:basedOn w:val="a"/>
    <w:uiPriority w:val="34"/>
    <w:qFormat/>
    <w:rsid w:val="005D3ABB"/>
    <w:pPr>
      <w:ind w:firstLine="420"/>
    </w:pPr>
  </w:style>
  <w:style w:type="paragraph" w:customStyle="1" w:styleId="TOC1">
    <w:name w:val="TOC 标题1"/>
    <w:basedOn w:val="1"/>
    <w:next w:val="a"/>
    <w:uiPriority w:val="39"/>
    <w:unhideWhenUsed/>
    <w:qFormat/>
    <w:rsid w:val="005D3ABB"/>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character" w:customStyle="1" w:styleId="Char2">
    <w:name w:val="脚注文本 Char"/>
    <w:basedOn w:val="a0"/>
    <w:link w:val="a6"/>
    <w:uiPriority w:val="99"/>
    <w:semiHidden/>
    <w:qFormat/>
    <w:rsid w:val="005D3ABB"/>
    <w:rPr>
      <w:rFonts w:ascii="宋体" w:eastAsia="宋体" w:hAnsi="宋体"/>
      <w:sz w:val="18"/>
      <w:szCs w:val="18"/>
    </w:rPr>
  </w:style>
  <w:style w:type="character" w:customStyle="1" w:styleId="Char">
    <w:name w:val="批注框文本 Char"/>
    <w:basedOn w:val="a0"/>
    <w:link w:val="a3"/>
    <w:uiPriority w:val="99"/>
    <w:semiHidden/>
    <w:qFormat/>
    <w:rsid w:val="005D3ABB"/>
    <w:rPr>
      <w:rFonts w:ascii="宋体" w:hAnsi="宋体"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200"/>
      <w:jc w:val="both"/>
    </w:pPr>
    <w:rPr>
      <w:rFonts w:ascii="宋体" w:hAnsi="宋体" w:cstheme="minorBidi"/>
      <w:kern w:val="2"/>
      <w:sz w:val="24"/>
      <w:szCs w:val="22"/>
    </w:rPr>
  </w:style>
  <w:style w:type="paragraph" w:styleId="1">
    <w:name w:val="heading 1"/>
    <w:basedOn w:val="a"/>
    <w:next w:val="a"/>
    <w:link w:val="1Char"/>
    <w:uiPriority w:val="9"/>
    <w:qFormat/>
    <w:pPr>
      <w:keepNext/>
      <w:keepLines/>
      <w:spacing w:before="340" w:after="330" w:line="578" w:lineRule="auto"/>
      <w:ind w:firstLineChars="0" w:firstLine="0"/>
      <w:jc w:val="center"/>
      <w:outlineLvl w:val="0"/>
    </w:pPr>
    <w:rPr>
      <w:rFonts w:ascii="黑体" w:eastAsia="黑体" w:hAnsi="黑体"/>
      <w:bCs/>
      <w:kern w:val="44"/>
      <w:sz w:val="28"/>
      <w:szCs w:val="28"/>
    </w:rPr>
  </w:style>
  <w:style w:type="paragraph" w:styleId="2">
    <w:name w:val="heading 2"/>
    <w:basedOn w:val="a"/>
    <w:next w:val="a"/>
    <w:link w:val="2Char"/>
    <w:uiPriority w:val="9"/>
    <w:unhideWhenUsed/>
    <w:qFormat/>
    <w:pPr>
      <w:ind w:firstLine="482"/>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style>
  <w:style w:type="paragraph" w:styleId="a6">
    <w:name w:val="footnote text"/>
    <w:basedOn w:val="a"/>
    <w:link w:val="Char2"/>
    <w:uiPriority w:val="99"/>
    <w:unhideWhenUsed/>
    <w:qFormat/>
    <w:pPr>
      <w:snapToGrid w:val="0"/>
      <w:jc w:val="left"/>
    </w:pPr>
    <w:rPr>
      <w:sz w:val="18"/>
      <w:szCs w:val="18"/>
    </w:rPr>
  </w:style>
  <w:style w:type="paragraph" w:styleId="20">
    <w:name w:val="toc 2"/>
    <w:basedOn w:val="a"/>
    <w:next w:val="a"/>
    <w:uiPriority w:val="39"/>
    <w:unhideWhenUsed/>
    <w:qFormat/>
    <w:pPr>
      <w:ind w:leftChars="200" w:left="420"/>
    </w:pPr>
  </w:style>
  <w:style w:type="paragraph" w:styleId="a7">
    <w:name w:val="Normal (Web)"/>
    <w:basedOn w:val="a"/>
    <w:uiPriority w:val="99"/>
    <w:unhideWhenUsed/>
    <w:qFormat/>
    <w:pPr>
      <w:spacing w:beforeAutospacing="1" w:afterAutospacing="1"/>
      <w:jc w:val="left"/>
    </w:pPr>
    <w:rPr>
      <w:rFonts w:cs="Times New Roman"/>
      <w:kern w:val="0"/>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563C1" w:themeColor="hyperlink"/>
      <w:u w:val="single"/>
    </w:rPr>
  </w:style>
  <w:style w:type="character" w:styleId="aa">
    <w:name w:val="footnote reference"/>
    <w:basedOn w:val="a0"/>
    <w:uiPriority w:val="99"/>
    <w:unhideWhenUsed/>
    <w:qFormat/>
    <w:rPr>
      <w:vertAlign w:val="superscript"/>
    </w:rPr>
  </w:style>
  <w:style w:type="character" w:customStyle="1" w:styleId="1Char">
    <w:name w:val="标题 1 Char"/>
    <w:basedOn w:val="a0"/>
    <w:link w:val="1"/>
    <w:uiPriority w:val="9"/>
    <w:qFormat/>
    <w:rPr>
      <w:rFonts w:ascii="黑体" w:eastAsia="黑体" w:hAnsi="黑体"/>
      <w:bCs/>
      <w:kern w:val="44"/>
      <w:sz w:val="28"/>
      <w:szCs w:val="28"/>
    </w:rPr>
  </w:style>
  <w:style w:type="character" w:customStyle="1" w:styleId="2Char">
    <w:name w:val="标题 2 Char"/>
    <w:basedOn w:val="a0"/>
    <w:link w:val="2"/>
    <w:uiPriority w:val="9"/>
    <w:qFormat/>
    <w:rPr>
      <w:rFonts w:eastAsia="宋体"/>
      <w:b/>
      <w:sz w:val="24"/>
    </w:rPr>
  </w:style>
  <w:style w:type="character" w:customStyle="1" w:styleId="Char1">
    <w:name w:val="页眉 Char"/>
    <w:basedOn w:val="a0"/>
    <w:link w:val="a5"/>
    <w:uiPriority w:val="99"/>
    <w:qFormat/>
    <w:rPr>
      <w:rFonts w:eastAsia="宋体"/>
      <w:sz w:val="18"/>
      <w:szCs w:val="18"/>
    </w:rPr>
  </w:style>
  <w:style w:type="character" w:customStyle="1" w:styleId="Char0">
    <w:name w:val="页脚 Char"/>
    <w:basedOn w:val="a0"/>
    <w:link w:val="a4"/>
    <w:uiPriority w:val="99"/>
    <w:qFormat/>
    <w:rPr>
      <w:rFonts w:eastAsia="宋体"/>
      <w:sz w:val="18"/>
      <w:szCs w:val="18"/>
    </w:rPr>
  </w:style>
  <w:style w:type="paragraph" w:customStyle="1" w:styleId="11">
    <w:name w:val="列出段落1"/>
    <w:basedOn w:val="a"/>
    <w:uiPriority w:val="34"/>
    <w:qFormat/>
    <w:pPr>
      <w:ind w:firstLine="420"/>
    </w:p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character" w:customStyle="1" w:styleId="Char2">
    <w:name w:val="脚注文本 Char"/>
    <w:basedOn w:val="a0"/>
    <w:link w:val="a6"/>
    <w:uiPriority w:val="99"/>
    <w:semiHidden/>
    <w:qFormat/>
    <w:rPr>
      <w:rFonts w:ascii="宋体" w:eastAsia="宋体" w:hAnsi="宋体"/>
      <w:sz w:val="18"/>
      <w:szCs w:val="18"/>
    </w:rPr>
  </w:style>
  <w:style w:type="character" w:customStyle="1" w:styleId="Char">
    <w:name w:val="批注框文本 Char"/>
    <w:basedOn w:val="a0"/>
    <w:link w:val="a3"/>
    <w:uiPriority w:val="99"/>
    <w:semiHidden/>
    <w:qFormat/>
    <w:rPr>
      <w:rFonts w:ascii="宋体" w:hAnsi="宋体"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1516</Words>
  <Characters>8644</Characters>
  <Application>Microsoft Office Word</Application>
  <DocSecurity>0</DocSecurity>
  <Lines>72</Lines>
  <Paragraphs>20</Paragraphs>
  <ScaleCrop>false</ScaleCrop>
  <Company>USST</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sjp</dc:creator>
  <cp:lastModifiedBy>市财政局</cp:lastModifiedBy>
  <cp:revision>14</cp:revision>
  <cp:lastPrinted>2019-08-22T10:08:00Z</cp:lastPrinted>
  <dcterms:created xsi:type="dcterms:W3CDTF">2019-05-27T07:36:00Z</dcterms:created>
  <dcterms:modified xsi:type="dcterms:W3CDTF">2019-08-22T10:08:00Z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