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DC" w:rsidRPr="0023197E" w:rsidRDefault="0023197E" w:rsidP="0023197E">
      <w:pPr>
        <w:ind w:firstLineChars="0" w:firstLine="0"/>
        <w:rPr>
          <w:rFonts w:ascii="黑体" w:eastAsia="黑体" w:hAnsi="黑体"/>
          <w:sz w:val="32"/>
          <w:szCs w:val="32"/>
        </w:rPr>
      </w:pPr>
      <w:r w:rsidRPr="0023197E">
        <w:rPr>
          <w:rFonts w:ascii="黑体" w:eastAsia="黑体" w:hAnsi="黑体" w:hint="eastAsia"/>
          <w:sz w:val="32"/>
          <w:szCs w:val="32"/>
        </w:rPr>
        <w:t>附件</w:t>
      </w:r>
    </w:p>
    <w:p w:rsidR="00E756DC" w:rsidRDefault="00E756DC">
      <w:pPr>
        <w:ind w:firstLine="480"/>
      </w:pPr>
    </w:p>
    <w:p w:rsidR="00E756DC" w:rsidRDefault="00E756DC">
      <w:pPr>
        <w:ind w:firstLine="480"/>
      </w:pPr>
    </w:p>
    <w:p w:rsidR="00E756DC" w:rsidRDefault="00E756DC">
      <w:pPr>
        <w:ind w:firstLine="480"/>
      </w:pPr>
    </w:p>
    <w:p w:rsidR="00E756DC" w:rsidRDefault="00E756DC">
      <w:pPr>
        <w:ind w:firstLine="480"/>
      </w:pPr>
    </w:p>
    <w:p w:rsidR="00E756DC" w:rsidRDefault="00E756DC">
      <w:pPr>
        <w:ind w:firstLine="480"/>
      </w:pPr>
    </w:p>
    <w:p w:rsidR="00E756DC" w:rsidRDefault="00E07C5B">
      <w:pPr>
        <w:ind w:firstLineChars="0" w:firstLine="0"/>
        <w:jc w:val="center"/>
        <w:rPr>
          <w:rFonts w:ascii="黑体" w:eastAsia="黑体" w:hAnsi="黑体"/>
          <w:sz w:val="44"/>
          <w:szCs w:val="44"/>
        </w:rPr>
      </w:pPr>
      <w:r>
        <w:rPr>
          <w:rFonts w:ascii="黑体" w:eastAsia="黑体" w:hAnsi="黑体"/>
          <w:sz w:val="44"/>
          <w:szCs w:val="44"/>
        </w:rPr>
        <w:t>农村集体产权改革</w:t>
      </w:r>
      <w:r>
        <w:rPr>
          <w:rFonts w:ascii="黑体" w:eastAsia="黑体" w:hAnsi="黑体" w:hint="eastAsia"/>
          <w:sz w:val="44"/>
          <w:szCs w:val="44"/>
        </w:rPr>
        <w:t>专项资金</w:t>
      </w:r>
    </w:p>
    <w:p w:rsidR="00E756DC" w:rsidRDefault="00E07C5B">
      <w:pPr>
        <w:ind w:firstLineChars="0" w:firstLine="0"/>
        <w:jc w:val="center"/>
        <w:rPr>
          <w:rFonts w:ascii="黑体" w:eastAsia="黑体" w:hAnsi="黑体"/>
          <w:sz w:val="44"/>
          <w:szCs w:val="44"/>
        </w:rPr>
      </w:pPr>
      <w:r>
        <w:rPr>
          <w:rFonts w:ascii="黑体" w:eastAsia="黑体" w:hAnsi="黑体" w:hint="eastAsia"/>
          <w:sz w:val="44"/>
          <w:szCs w:val="44"/>
        </w:rPr>
        <w:t>绩效评价报告</w:t>
      </w:r>
    </w:p>
    <w:p w:rsidR="00E756DC" w:rsidRDefault="00E756DC">
      <w:pPr>
        <w:ind w:firstLine="480"/>
      </w:pPr>
    </w:p>
    <w:p w:rsidR="00E756DC" w:rsidRDefault="00E756DC">
      <w:pPr>
        <w:ind w:firstLineChars="0" w:firstLine="0"/>
      </w:pPr>
    </w:p>
    <w:p w:rsidR="00E756DC" w:rsidRDefault="00E756DC">
      <w:pPr>
        <w:ind w:firstLine="480"/>
      </w:pPr>
    </w:p>
    <w:p w:rsidR="00E756DC" w:rsidRDefault="00E756DC">
      <w:pPr>
        <w:ind w:firstLine="480"/>
      </w:pPr>
    </w:p>
    <w:tbl>
      <w:tblPr>
        <w:tblStyle w:val="a7"/>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E756DC">
        <w:tc>
          <w:tcPr>
            <w:tcW w:w="2127" w:type="dxa"/>
          </w:tcPr>
          <w:p w:rsidR="00E756DC" w:rsidRDefault="00E07C5B">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E756DC" w:rsidRDefault="00E07C5B">
            <w:pPr>
              <w:ind w:firstLineChars="0" w:firstLine="0"/>
              <w:jc w:val="center"/>
              <w:rPr>
                <w:color w:val="000000" w:themeColor="text1"/>
                <w:sz w:val="28"/>
                <w:szCs w:val="28"/>
              </w:rPr>
            </w:pPr>
            <w:r>
              <w:rPr>
                <w:color w:val="000000" w:themeColor="text1"/>
                <w:sz w:val="28"/>
                <w:szCs w:val="28"/>
              </w:rPr>
              <w:t>农村集体产权改革</w:t>
            </w:r>
          </w:p>
        </w:tc>
      </w:tr>
      <w:tr w:rsidR="00E756DC">
        <w:tc>
          <w:tcPr>
            <w:tcW w:w="2127" w:type="dxa"/>
          </w:tcPr>
          <w:p w:rsidR="00E756DC" w:rsidRDefault="00E07C5B">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E756DC" w:rsidRDefault="00E07C5B">
            <w:pPr>
              <w:ind w:firstLineChars="0" w:firstLine="0"/>
              <w:jc w:val="center"/>
              <w:rPr>
                <w:color w:val="000000" w:themeColor="text1"/>
                <w:sz w:val="28"/>
                <w:szCs w:val="28"/>
              </w:rPr>
            </w:pPr>
            <w:r>
              <w:rPr>
                <w:color w:val="000000" w:themeColor="text1"/>
                <w:sz w:val="28"/>
                <w:szCs w:val="28"/>
              </w:rPr>
              <w:t>农村农业</w:t>
            </w:r>
            <w:r>
              <w:rPr>
                <w:rFonts w:hint="eastAsia"/>
                <w:color w:val="000000" w:themeColor="text1"/>
                <w:sz w:val="28"/>
                <w:szCs w:val="28"/>
              </w:rPr>
              <w:t>局</w:t>
            </w:r>
          </w:p>
        </w:tc>
      </w:tr>
      <w:tr w:rsidR="00E756DC">
        <w:tc>
          <w:tcPr>
            <w:tcW w:w="2127" w:type="dxa"/>
          </w:tcPr>
          <w:p w:rsidR="00E756DC" w:rsidRDefault="00E07C5B">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E756DC" w:rsidRDefault="00E07C5B">
            <w:pPr>
              <w:ind w:firstLineChars="0" w:firstLine="0"/>
              <w:jc w:val="center"/>
              <w:rPr>
                <w:color w:val="000000" w:themeColor="text1"/>
                <w:sz w:val="28"/>
                <w:szCs w:val="28"/>
              </w:rPr>
            </w:pPr>
            <w:r>
              <w:rPr>
                <w:color w:val="FF0000"/>
                <w:sz w:val="28"/>
                <w:szCs w:val="28"/>
              </w:rPr>
              <w:t>665</w:t>
            </w:r>
            <w:r>
              <w:rPr>
                <w:rFonts w:hint="eastAsia"/>
                <w:color w:val="000000" w:themeColor="text1"/>
                <w:sz w:val="28"/>
                <w:szCs w:val="28"/>
              </w:rPr>
              <w:t>万元</w:t>
            </w:r>
          </w:p>
        </w:tc>
      </w:tr>
      <w:tr w:rsidR="00E756DC">
        <w:tc>
          <w:tcPr>
            <w:tcW w:w="2127" w:type="dxa"/>
          </w:tcPr>
          <w:p w:rsidR="00E756DC" w:rsidRDefault="00E07C5B">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E756DC" w:rsidRDefault="00E07C5B">
            <w:pPr>
              <w:ind w:firstLineChars="0" w:firstLine="0"/>
              <w:jc w:val="center"/>
              <w:rPr>
                <w:color w:val="000000" w:themeColor="text1"/>
                <w:sz w:val="28"/>
                <w:szCs w:val="28"/>
              </w:rPr>
            </w:pPr>
            <w:r>
              <w:rPr>
                <w:rFonts w:hint="eastAsia"/>
                <w:color w:val="000000" w:themeColor="text1"/>
                <w:sz w:val="28"/>
                <w:szCs w:val="28"/>
              </w:rPr>
              <w:t>2018年度</w:t>
            </w:r>
          </w:p>
        </w:tc>
      </w:tr>
      <w:tr w:rsidR="00E756DC">
        <w:tc>
          <w:tcPr>
            <w:tcW w:w="2127" w:type="dxa"/>
          </w:tcPr>
          <w:p w:rsidR="00E756DC" w:rsidRDefault="00E07C5B">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E756DC" w:rsidRDefault="00E07C5B">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E756DC" w:rsidRDefault="00E756DC">
      <w:pPr>
        <w:ind w:firstLineChars="83" w:firstLine="199"/>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756DC">
      <w:pPr>
        <w:ind w:firstLineChars="0" w:firstLine="0"/>
      </w:pPr>
    </w:p>
    <w:p w:rsidR="00E756DC" w:rsidRDefault="00E07C5B">
      <w:pPr>
        <w:ind w:firstLineChars="0" w:firstLine="0"/>
        <w:jc w:val="center"/>
      </w:pPr>
      <w:r>
        <w:t>201</w:t>
      </w:r>
      <w:r>
        <w:rPr>
          <w:rFonts w:hint="eastAsia"/>
        </w:rPr>
        <w:t>9</w:t>
      </w:r>
      <w:r>
        <w:t>年</w:t>
      </w:r>
      <w:r w:rsidR="00CE553E">
        <w:rPr>
          <w:rFonts w:hint="eastAsia"/>
        </w:rPr>
        <w:t>8</w:t>
      </w:r>
      <w:r>
        <w:t>月</w:t>
      </w:r>
      <w:r>
        <w:rPr>
          <w:rFonts w:hint="eastAsia"/>
        </w:rPr>
        <w:t>1</w:t>
      </w:r>
      <w:r w:rsidR="00CE553E">
        <w:rPr>
          <w:rFonts w:hint="eastAsia"/>
        </w:rPr>
        <w:t>9</w:t>
      </w:r>
      <w:bookmarkStart w:id="0" w:name="_GoBack"/>
      <w:bookmarkEnd w:id="0"/>
      <w:r>
        <w:t>日</w:t>
      </w:r>
    </w:p>
    <w:p w:rsidR="00E756DC" w:rsidRDefault="00E07C5B">
      <w:pPr>
        <w:ind w:firstLineChars="0" w:firstLine="0"/>
        <w:jc w:val="center"/>
        <w:rPr>
          <w:rFonts w:ascii="黑体" w:eastAsia="黑体" w:hAnsi="黑体" w:cs="黑体"/>
          <w:sz w:val="32"/>
          <w:szCs w:val="32"/>
        </w:rPr>
      </w:pPr>
      <w:r>
        <w:rPr>
          <w:rFonts w:ascii="黑体" w:eastAsia="黑体" w:hAnsi="黑体" w:cs="黑体" w:hint="eastAsia"/>
          <w:sz w:val="32"/>
          <w:szCs w:val="32"/>
        </w:rPr>
        <w:lastRenderedPageBreak/>
        <w:t>绩效评价工作小组成员名单</w:t>
      </w:r>
    </w:p>
    <w:p w:rsidR="00E756DC" w:rsidRDefault="00E756DC">
      <w:pPr>
        <w:ind w:firstLineChars="0" w:firstLine="0"/>
        <w:jc w:val="center"/>
        <w:rPr>
          <w:rFonts w:ascii="黑体" w:eastAsia="黑体" w:hAnsi="黑体" w:cs="黑体"/>
          <w:sz w:val="32"/>
          <w:szCs w:val="32"/>
        </w:rPr>
      </w:pPr>
    </w:p>
    <w:tbl>
      <w:tblPr>
        <w:tblStyle w:val="a7"/>
        <w:tblW w:w="9056" w:type="dxa"/>
        <w:jc w:val="center"/>
        <w:tblLayout w:type="fixed"/>
        <w:tblLook w:val="04A0"/>
      </w:tblPr>
      <w:tblGrid>
        <w:gridCol w:w="826"/>
        <w:gridCol w:w="1040"/>
        <w:gridCol w:w="2714"/>
        <w:gridCol w:w="1626"/>
        <w:gridCol w:w="1765"/>
        <w:gridCol w:w="1085"/>
      </w:tblGrid>
      <w:tr w:rsidR="00E756DC">
        <w:trPr>
          <w:trHeight w:val="498"/>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E756DC" w:rsidRDefault="00E07C5B" w:rsidP="00CE553E">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E756DC" w:rsidRDefault="00E07C5B" w:rsidP="00CE553E">
            <w:pPr>
              <w:spacing w:line="240" w:lineRule="auto"/>
              <w:ind w:firstLine="480"/>
              <w:rPr>
                <w:rFonts w:ascii="仿宋" w:eastAsia="仿宋" w:hAnsi="仿宋"/>
                <w:szCs w:val="24"/>
              </w:rPr>
            </w:pPr>
            <w:r>
              <w:rPr>
                <w:rFonts w:ascii="仿宋" w:eastAsia="仿宋" w:hAnsi="仿宋" w:hint="eastAsia"/>
                <w:szCs w:val="24"/>
              </w:rPr>
              <w:t>职级</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E756DC">
        <w:trPr>
          <w:trHeight w:val="624"/>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E756DC" w:rsidRDefault="00E756DC">
            <w:pPr>
              <w:spacing w:line="240" w:lineRule="auto"/>
              <w:ind w:firstLineChars="0" w:firstLine="0"/>
              <w:jc w:val="center"/>
              <w:rPr>
                <w:rFonts w:ascii="仿宋" w:eastAsia="仿宋" w:hAnsi="仿宋"/>
                <w:szCs w:val="24"/>
              </w:rPr>
            </w:pPr>
          </w:p>
        </w:tc>
      </w:tr>
      <w:tr w:rsidR="00E756DC">
        <w:trPr>
          <w:trHeight w:val="592"/>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E756DC" w:rsidRDefault="00E756DC" w:rsidP="00CE553E">
            <w:pPr>
              <w:spacing w:line="240" w:lineRule="auto"/>
              <w:ind w:firstLine="480"/>
              <w:jc w:val="center"/>
              <w:rPr>
                <w:rFonts w:ascii="仿宋" w:eastAsia="仿宋" w:hAnsi="仿宋"/>
                <w:szCs w:val="24"/>
              </w:rPr>
            </w:pPr>
          </w:p>
        </w:tc>
      </w:tr>
      <w:tr w:rsidR="00E756DC">
        <w:trPr>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E756DC" w:rsidRDefault="00E756DC" w:rsidP="00CE553E">
            <w:pPr>
              <w:spacing w:line="240" w:lineRule="auto"/>
              <w:ind w:firstLine="480"/>
              <w:jc w:val="center"/>
              <w:rPr>
                <w:rFonts w:ascii="仿宋" w:eastAsia="仿宋" w:hAnsi="仿宋"/>
                <w:szCs w:val="24"/>
              </w:rPr>
            </w:pPr>
          </w:p>
        </w:tc>
      </w:tr>
      <w:tr w:rsidR="00E756DC">
        <w:trPr>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E756DC" w:rsidRDefault="00E756DC" w:rsidP="00CE553E">
            <w:pPr>
              <w:spacing w:line="240" w:lineRule="auto"/>
              <w:ind w:firstLine="480"/>
              <w:jc w:val="center"/>
              <w:rPr>
                <w:rFonts w:ascii="仿宋" w:eastAsia="仿宋" w:hAnsi="仿宋"/>
                <w:szCs w:val="24"/>
              </w:rPr>
            </w:pPr>
          </w:p>
        </w:tc>
      </w:tr>
      <w:tr w:rsidR="00E756DC">
        <w:trPr>
          <w:jc w:val="center"/>
        </w:trPr>
        <w:tc>
          <w:tcPr>
            <w:tcW w:w="8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E756DC" w:rsidRDefault="00E07C5B">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E756DC" w:rsidRDefault="00E756DC" w:rsidP="00CE553E">
            <w:pPr>
              <w:spacing w:line="240" w:lineRule="auto"/>
              <w:ind w:firstLine="480"/>
              <w:jc w:val="center"/>
              <w:rPr>
                <w:rFonts w:ascii="仿宋" w:eastAsia="仿宋" w:hAnsi="仿宋"/>
                <w:szCs w:val="24"/>
              </w:rPr>
            </w:pPr>
          </w:p>
        </w:tc>
      </w:tr>
    </w:tbl>
    <w:p w:rsidR="00E756DC" w:rsidRDefault="00E07C5B">
      <w:pPr>
        <w:ind w:firstLineChars="0" w:firstLine="0"/>
        <w:jc w:val="center"/>
      </w:pPr>
      <w:r>
        <w:rPr>
          <w:rFonts w:cs="宋体" w:hint="eastAsia"/>
        </w:rPr>
        <w:br w:type="page"/>
      </w:r>
    </w:p>
    <w:p w:rsidR="00E756DC" w:rsidRDefault="00E07C5B">
      <w:pPr>
        <w:ind w:firstLineChars="0" w:firstLine="0"/>
        <w:jc w:val="center"/>
        <w:rPr>
          <w:rFonts w:ascii="黑体" w:eastAsia="黑体" w:hAnsi="黑体"/>
          <w:sz w:val="28"/>
          <w:szCs w:val="28"/>
        </w:rPr>
      </w:pPr>
      <w:r>
        <w:rPr>
          <w:rFonts w:ascii="黑体" w:eastAsia="黑体" w:hAnsi="黑体" w:hint="eastAsia"/>
          <w:sz w:val="28"/>
          <w:szCs w:val="28"/>
        </w:rPr>
        <w:lastRenderedPageBreak/>
        <w:t>目录</w:t>
      </w:r>
    </w:p>
    <w:p w:rsidR="00E756DC" w:rsidRDefault="00E756DC">
      <w:pPr>
        <w:ind w:firstLine="480"/>
      </w:pPr>
    </w:p>
    <w:sdt>
      <w:sdtPr>
        <w:rPr>
          <w:rFonts w:ascii="宋体" w:eastAsia="宋体" w:hAnsi="宋体" w:cstheme="minorBidi"/>
          <w:color w:val="auto"/>
          <w:kern w:val="2"/>
          <w:sz w:val="24"/>
          <w:szCs w:val="22"/>
          <w:lang w:val="zh-CN"/>
        </w:rPr>
        <w:id w:val="1488508411"/>
      </w:sdtPr>
      <w:sdtEndPr>
        <w:rPr>
          <w:b/>
          <w:bCs/>
        </w:rPr>
      </w:sdtEndPr>
      <w:sdtContent>
        <w:p w:rsidR="00E756DC" w:rsidRDefault="00E756DC">
          <w:pPr>
            <w:pStyle w:val="TOC1"/>
          </w:pPr>
        </w:p>
        <w:p w:rsidR="00E756DC" w:rsidRDefault="00DE4C80" w:rsidP="00CE553E">
          <w:pPr>
            <w:pStyle w:val="10"/>
            <w:tabs>
              <w:tab w:val="right" w:leader="dot" w:pos="8306"/>
            </w:tabs>
            <w:ind w:firstLine="480"/>
          </w:pPr>
          <w:r w:rsidRPr="00DE4C80">
            <w:fldChar w:fldCharType="begin"/>
          </w:r>
          <w:r w:rsidR="00E07C5B">
            <w:instrText xml:space="preserve"> TOC \o "1-3" \h \z \u </w:instrText>
          </w:r>
          <w:r w:rsidRPr="00DE4C80">
            <w:fldChar w:fldCharType="separate"/>
          </w:r>
          <w:hyperlink w:anchor="_Toc14752" w:history="1">
            <w:r w:rsidR="00E07C5B">
              <w:rPr>
                <w:rFonts w:hint="eastAsia"/>
              </w:rPr>
              <w:t>引言</w:t>
            </w:r>
            <w:r w:rsidR="00E07C5B">
              <w:tab/>
            </w:r>
            <w:r>
              <w:fldChar w:fldCharType="begin"/>
            </w:r>
            <w:r w:rsidR="00E07C5B">
              <w:instrText xml:space="preserve"> PAGEREF _Toc14752 </w:instrText>
            </w:r>
            <w:r>
              <w:fldChar w:fldCharType="separate"/>
            </w:r>
            <w:r w:rsidR="00753D03">
              <w:rPr>
                <w:noProof/>
              </w:rPr>
              <w:t>1</w:t>
            </w:r>
            <w:r>
              <w:fldChar w:fldCharType="end"/>
            </w:r>
          </w:hyperlink>
        </w:p>
        <w:p w:rsidR="00E756DC" w:rsidRDefault="00DE4C80" w:rsidP="00CE553E">
          <w:pPr>
            <w:pStyle w:val="10"/>
            <w:tabs>
              <w:tab w:val="right" w:leader="dot" w:pos="8306"/>
            </w:tabs>
            <w:ind w:firstLine="480"/>
          </w:pPr>
          <w:hyperlink w:anchor="_Toc17646" w:history="1">
            <w:r w:rsidR="00E07C5B">
              <w:t>一、</w:t>
            </w:r>
            <w:r w:rsidR="00E07C5B">
              <w:rPr>
                <w:rFonts w:hint="eastAsia"/>
              </w:rPr>
              <w:t>专项资金</w:t>
            </w:r>
            <w:r w:rsidR="00E07C5B">
              <w:t>绩效评价指标体系的设计</w:t>
            </w:r>
            <w:r w:rsidR="00E07C5B">
              <w:tab/>
            </w:r>
            <w:r>
              <w:fldChar w:fldCharType="begin"/>
            </w:r>
            <w:r w:rsidR="00E07C5B">
              <w:instrText xml:space="preserve"> PAGEREF _Toc17646 </w:instrText>
            </w:r>
            <w:r>
              <w:fldChar w:fldCharType="separate"/>
            </w:r>
            <w:r w:rsidR="00753D03">
              <w:rPr>
                <w:noProof/>
              </w:rPr>
              <w:t>1</w:t>
            </w:r>
            <w:r>
              <w:fldChar w:fldCharType="end"/>
            </w:r>
          </w:hyperlink>
        </w:p>
        <w:p w:rsidR="00E756DC" w:rsidRDefault="00DE4C80" w:rsidP="00CE553E">
          <w:pPr>
            <w:pStyle w:val="20"/>
            <w:tabs>
              <w:tab w:val="right" w:leader="dot" w:pos="8306"/>
            </w:tabs>
            <w:ind w:left="480" w:firstLine="480"/>
          </w:pPr>
          <w:hyperlink w:anchor="_Toc4897" w:history="1">
            <w:r w:rsidR="00E07C5B">
              <w:rPr>
                <w:szCs w:val="28"/>
              </w:rPr>
              <w:t>（一）</w:t>
            </w:r>
            <w:r w:rsidR="00E07C5B">
              <w:rPr>
                <w:rFonts w:hint="eastAsia"/>
                <w:szCs w:val="28"/>
              </w:rPr>
              <w:t>绩效评价指标的确定应当遵循的原则</w:t>
            </w:r>
            <w:r w:rsidR="00E07C5B">
              <w:tab/>
            </w:r>
            <w:r>
              <w:fldChar w:fldCharType="begin"/>
            </w:r>
            <w:r w:rsidR="00E07C5B">
              <w:instrText xml:space="preserve"> PAGEREF _Toc4897 </w:instrText>
            </w:r>
            <w:r>
              <w:fldChar w:fldCharType="separate"/>
            </w:r>
            <w:r w:rsidR="00753D03">
              <w:rPr>
                <w:noProof/>
              </w:rPr>
              <w:t>1</w:t>
            </w:r>
            <w:r>
              <w:fldChar w:fldCharType="end"/>
            </w:r>
          </w:hyperlink>
        </w:p>
        <w:p w:rsidR="00E756DC" w:rsidRDefault="00DE4C80" w:rsidP="00CE553E">
          <w:pPr>
            <w:pStyle w:val="20"/>
            <w:tabs>
              <w:tab w:val="right" w:leader="dot" w:pos="8306"/>
            </w:tabs>
            <w:ind w:left="480" w:firstLine="480"/>
          </w:pPr>
          <w:hyperlink w:anchor="_Toc8479" w:history="1">
            <w:r w:rsidR="00E07C5B">
              <w:rPr>
                <w:szCs w:val="28"/>
              </w:rPr>
              <w:t>（二）</w:t>
            </w:r>
            <w:r w:rsidR="00E07C5B">
              <w:rPr>
                <w:rFonts w:hint="eastAsia"/>
                <w:szCs w:val="28"/>
              </w:rPr>
              <w:t>绩效评价方法的选用</w:t>
            </w:r>
            <w:r w:rsidR="00E07C5B">
              <w:tab/>
            </w:r>
            <w:r>
              <w:fldChar w:fldCharType="begin"/>
            </w:r>
            <w:r w:rsidR="00E07C5B">
              <w:instrText xml:space="preserve"> PAGEREF _Toc8479 </w:instrText>
            </w:r>
            <w:r>
              <w:fldChar w:fldCharType="separate"/>
            </w:r>
            <w:r w:rsidR="00753D03">
              <w:rPr>
                <w:noProof/>
              </w:rPr>
              <w:t>2</w:t>
            </w:r>
            <w:r>
              <w:fldChar w:fldCharType="end"/>
            </w:r>
          </w:hyperlink>
        </w:p>
        <w:p w:rsidR="00E756DC" w:rsidRDefault="00DE4C80" w:rsidP="00CE553E">
          <w:pPr>
            <w:pStyle w:val="20"/>
            <w:tabs>
              <w:tab w:val="right" w:leader="dot" w:pos="8306"/>
            </w:tabs>
            <w:ind w:left="480" w:firstLine="480"/>
          </w:pPr>
          <w:hyperlink w:anchor="_Toc29327" w:history="1">
            <w:r w:rsidR="00E07C5B">
              <w:rPr>
                <w:szCs w:val="28"/>
              </w:rPr>
              <w:t>（三）</w:t>
            </w:r>
            <w:r w:rsidR="00E07C5B">
              <w:rPr>
                <w:rFonts w:hint="eastAsia"/>
                <w:szCs w:val="28"/>
              </w:rPr>
              <w:t>绩效评价标准的确定</w:t>
            </w:r>
            <w:r w:rsidR="00E07C5B">
              <w:tab/>
            </w:r>
            <w:r>
              <w:fldChar w:fldCharType="begin"/>
            </w:r>
            <w:r w:rsidR="00E07C5B">
              <w:instrText xml:space="preserve"> PAGEREF _Toc29327 </w:instrText>
            </w:r>
            <w:r>
              <w:fldChar w:fldCharType="separate"/>
            </w:r>
            <w:r w:rsidR="00753D03">
              <w:rPr>
                <w:noProof/>
              </w:rPr>
              <w:t>2</w:t>
            </w:r>
            <w:r>
              <w:fldChar w:fldCharType="end"/>
            </w:r>
          </w:hyperlink>
        </w:p>
        <w:p w:rsidR="00E756DC" w:rsidRDefault="00DE4C80" w:rsidP="00CE553E">
          <w:pPr>
            <w:pStyle w:val="10"/>
            <w:tabs>
              <w:tab w:val="right" w:leader="dot" w:pos="8306"/>
            </w:tabs>
            <w:ind w:firstLine="480"/>
          </w:pPr>
          <w:hyperlink w:anchor="_Toc7283" w:history="1">
            <w:r w:rsidR="00E07C5B">
              <w:t>二、</w:t>
            </w:r>
            <w:r w:rsidR="00E07C5B">
              <w:rPr>
                <w:rFonts w:hint="eastAsia"/>
              </w:rPr>
              <w:t>项目概况</w:t>
            </w:r>
            <w:r w:rsidR="00E07C5B">
              <w:tab/>
            </w:r>
            <w:r>
              <w:fldChar w:fldCharType="begin"/>
            </w:r>
            <w:r w:rsidR="00E07C5B">
              <w:instrText xml:space="preserve"> PAGEREF _Toc7283 </w:instrText>
            </w:r>
            <w:r>
              <w:fldChar w:fldCharType="separate"/>
            </w:r>
            <w:r w:rsidR="00753D03">
              <w:rPr>
                <w:noProof/>
              </w:rPr>
              <w:t>3</w:t>
            </w:r>
            <w:r>
              <w:fldChar w:fldCharType="end"/>
            </w:r>
          </w:hyperlink>
        </w:p>
        <w:p w:rsidR="00E756DC" w:rsidRDefault="00DE4C80" w:rsidP="00CE553E">
          <w:pPr>
            <w:pStyle w:val="20"/>
            <w:tabs>
              <w:tab w:val="right" w:leader="dot" w:pos="8306"/>
            </w:tabs>
            <w:ind w:left="480" w:firstLine="480"/>
          </w:pPr>
          <w:hyperlink w:anchor="_Toc21213" w:history="1">
            <w:r w:rsidR="00E07C5B">
              <w:rPr>
                <w:szCs w:val="28"/>
              </w:rPr>
              <w:t>（一）</w:t>
            </w:r>
            <w:r w:rsidR="00E07C5B">
              <w:rPr>
                <w:rFonts w:hint="eastAsia"/>
                <w:szCs w:val="28"/>
              </w:rPr>
              <w:t>项目单位基本情况</w:t>
            </w:r>
            <w:r w:rsidR="00E07C5B">
              <w:tab/>
            </w:r>
            <w:r>
              <w:fldChar w:fldCharType="begin"/>
            </w:r>
            <w:r w:rsidR="00E07C5B">
              <w:instrText xml:space="preserve"> PAGEREF _Toc21213 </w:instrText>
            </w:r>
            <w:r>
              <w:fldChar w:fldCharType="separate"/>
            </w:r>
            <w:r w:rsidR="00753D03">
              <w:rPr>
                <w:noProof/>
              </w:rPr>
              <w:t>3</w:t>
            </w:r>
            <w:r>
              <w:fldChar w:fldCharType="end"/>
            </w:r>
          </w:hyperlink>
        </w:p>
        <w:p w:rsidR="00E756DC" w:rsidRDefault="00DE4C80" w:rsidP="00CE553E">
          <w:pPr>
            <w:pStyle w:val="20"/>
            <w:tabs>
              <w:tab w:val="right" w:leader="dot" w:pos="8306"/>
            </w:tabs>
            <w:ind w:left="480" w:firstLine="480"/>
          </w:pPr>
          <w:hyperlink w:anchor="_Toc10064" w:history="1">
            <w:r w:rsidR="00E07C5B">
              <w:rPr>
                <w:szCs w:val="28"/>
              </w:rPr>
              <w:t>（二）</w:t>
            </w:r>
            <w:r w:rsidR="00E07C5B">
              <w:rPr>
                <w:rFonts w:hint="eastAsia"/>
                <w:szCs w:val="28"/>
              </w:rPr>
              <w:t>项目基本情况</w:t>
            </w:r>
            <w:r w:rsidR="00E07C5B">
              <w:tab/>
            </w:r>
            <w:r>
              <w:fldChar w:fldCharType="begin"/>
            </w:r>
            <w:r w:rsidR="00E07C5B">
              <w:instrText xml:space="preserve"> PAGEREF _Toc10064 </w:instrText>
            </w:r>
            <w:r>
              <w:fldChar w:fldCharType="separate"/>
            </w:r>
            <w:r w:rsidR="00753D03">
              <w:rPr>
                <w:noProof/>
              </w:rPr>
              <w:t>3</w:t>
            </w:r>
            <w:r>
              <w:fldChar w:fldCharType="end"/>
            </w:r>
          </w:hyperlink>
        </w:p>
        <w:p w:rsidR="00E756DC" w:rsidRDefault="00DE4C80" w:rsidP="00CE553E">
          <w:pPr>
            <w:pStyle w:val="20"/>
            <w:tabs>
              <w:tab w:val="right" w:leader="dot" w:pos="8306"/>
            </w:tabs>
            <w:ind w:left="480" w:firstLine="480"/>
          </w:pPr>
          <w:hyperlink w:anchor="_Toc18190" w:history="1">
            <w:r w:rsidR="00E07C5B">
              <w:rPr>
                <w:szCs w:val="28"/>
              </w:rPr>
              <w:t>（三）</w:t>
            </w:r>
            <w:r w:rsidR="00E07C5B">
              <w:rPr>
                <w:rFonts w:hint="eastAsia"/>
                <w:szCs w:val="28"/>
              </w:rPr>
              <w:t>项目的组织管理情况</w:t>
            </w:r>
            <w:r w:rsidR="00E07C5B">
              <w:tab/>
            </w:r>
            <w:r>
              <w:fldChar w:fldCharType="begin"/>
            </w:r>
            <w:r w:rsidR="00E07C5B">
              <w:instrText xml:space="preserve"> PAGEREF _Toc18190 </w:instrText>
            </w:r>
            <w:r>
              <w:fldChar w:fldCharType="separate"/>
            </w:r>
            <w:r w:rsidR="00753D03">
              <w:rPr>
                <w:noProof/>
              </w:rPr>
              <w:t>4</w:t>
            </w:r>
            <w:r>
              <w:fldChar w:fldCharType="end"/>
            </w:r>
          </w:hyperlink>
        </w:p>
        <w:p w:rsidR="00E756DC" w:rsidRDefault="00DE4C80" w:rsidP="00CE553E">
          <w:pPr>
            <w:pStyle w:val="20"/>
            <w:tabs>
              <w:tab w:val="right" w:leader="dot" w:pos="8306"/>
            </w:tabs>
            <w:ind w:left="480" w:firstLine="480"/>
          </w:pPr>
          <w:hyperlink w:anchor="_Toc17410" w:history="1">
            <w:r w:rsidR="00E07C5B">
              <w:rPr>
                <w:szCs w:val="28"/>
              </w:rPr>
              <w:t>（四）</w:t>
            </w:r>
            <w:r w:rsidR="00E07C5B">
              <w:rPr>
                <w:rFonts w:hint="eastAsia"/>
                <w:szCs w:val="28"/>
              </w:rPr>
              <w:t>项目财务管理状况</w:t>
            </w:r>
            <w:r w:rsidR="00E07C5B">
              <w:tab/>
            </w:r>
            <w:r>
              <w:fldChar w:fldCharType="begin"/>
            </w:r>
            <w:r w:rsidR="00E07C5B">
              <w:instrText xml:space="preserve"> PAGEREF _Toc17410 </w:instrText>
            </w:r>
            <w:r>
              <w:fldChar w:fldCharType="separate"/>
            </w:r>
            <w:r w:rsidR="00753D03">
              <w:rPr>
                <w:noProof/>
              </w:rPr>
              <w:t>4</w:t>
            </w:r>
            <w:r>
              <w:fldChar w:fldCharType="end"/>
            </w:r>
          </w:hyperlink>
        </w:p>
        <w:p w:rsidR="00E756DC" w:rsidRDefault="00DE4C80" w:rsidP="00CE553E">
          <w:pPr>
            <w:pStyle w:val="10"/>
            <w:tabs>
              <w:tab w:val="right" w:leader="dot" w:pos="8306"/>
            </w:tabs>
            <w:ind w:firstLine="480"/>
          </w:pPr>
          <w:hyperlink w:anchor="_Toc24142" w:history="1">
            <w:r w:rsidR="00E07C5B">
              <w:t>三、</w:t>
            </w:r>
            <w:r w:rsidR="00E07C5B">
              <w:rPr>
                <w:rFonts w:hint="eastAsia"/>
              </w:rPr>
              <w:t>石狮市</w:t>
            </w:r>
            <w:r w:rsidR="00E07C5B">
              <w:t>农村集体产权改革</w:t>
            </w:r>
            <w:r w:rsidR="00E07C5B">
              <w:rPr>
                <w:rFonts w:hint="eastAsia"/>
              </w:rPr>
              <w:t>专项资金绩效评价</w:t>
            </w:r>
            <w:r w:rsidR="00E07C5B">
              <w:tab/>
            </w:r>
            <w:r>
              <w:fldChar w:fldCharType="begin"/>
            </w:r>
            <w:r w:rsidR="00E07C5B">
              <w:instrText xml:space="preserve"> PAGEREF _Toc24142 </w:instrText>
            </w:r>
            <w:r>
              <w:fldChar w:fldCharType="separate"/>
            </w:r>
            <w:r w:rsidR="00753D03">
              <w:rPr>
                <w:noProof/>
              </w:rPr>
              <w:t>5</w:t>
            </w:r>
            <w:r>
              <w:fldChar w:fldCharType="end"/>
            </w:r>
          </w:hyperlink>
        </w:p>
        <w:p w:rsidR="00E756DC" w:rsidRDefault="00DE4C80" w:rsidP="00CE553E">
          <w:pPr>
            <w:pStyle w:val="20"/>
            <w:tabs>
              <w:tab w:val="right" w:leader="dot" w:pos="8306"/>
            </w:tabs>
            <w:ind w:left="480" w:firstLine="480"/>
          </w:pPr>
          <w:hyperlink w:anchor="_Toc10982" w:history="1">
            <w:r w:rsidR="00E07C5B">
              <w:rPr>
                <w:szCs w:val="28"/>
              </w:rPr>
              <w:t>（一）</w:t>
            </w:r>
            <w:r w:rsidR="00E07C5B">
              <w:rPr>
                <w:rFonts w:hint="eastAsia"/>
                <w:szCs w:val="28"/>
              </w:rPr>
              <w:t>项目管理情况（权重1</w:t>
            </w:r>
            <w:r w:rsidR="00E07C5B">
              <w:rPr>
                <w:szCs w:val="28"/>
              </w:rPr>
              <w:t>0</w:t>
            </w:r>
            <w:r w:rsidR="00E07C5B">
              <w:rPr>
                <w:rFonts w:hint="eastAsia"/>
                <w:szCs w:val="28"/>
              </w:rPr>
              <w:t>%）</w:t>
            </w:r>
            <w:r w:rsidR="00E07C5B">
              <w:tab/>
            </w:r>
            <w:r>
              <w:fldChar w:fldCharType="begin"/>
            </w:r>
            <w:r w:rsidR="00E07C5B">
              <w:instrText xml:space="preserve"> PAGEREF _Toc10982 </w:instrText>
            </w:r>
            <w:r>
              <w:fldChar w:fldCharType="separate"/>
            </w:r>
            <w:r w:rsidR="00753D03">
              <w:rPr>
                <w:noProof/>
              </w:rPr>
              <w:t>5</w:t>
            </w:r>
            <w:r>
              <w:fldChar w:fldCharType="end"/>
            </w:r>
          </w:hyperlink>
        </w:p>
        <w:p w:rsidR="00E756DC" w:rsidRDefault="00DE4C80" w:rsidP="00CE553E">
          <w:pPr>
            <w:pStyle w:val="20"/>
            <w:tabs>
              <w:tab w:val="right" w:leader="dot" w:pos="8306"/>
            </w:tabs>
            <w:ind w:left="480" w:firstLine="480"/>
          </w:pPr>
          <w:hyperlink w:anchor="_Toc17884" w:history="1">
            <w:r w:rsidR="00E07C5B">
              <w:rPr>
                <w:szCs w:val="28"/>
              </w:rPr>
              <w:t>（二）</w:t>
            </w:r>
            <w:r w:rsidR="00E07C5B">
              <w:rPr>
                <w:rFonts w:hint="eastAsia"/>
                <w:szCs w:val="28"/>
              </w:rPr>
              <w:t>投入情况的评价（权重2</w:t>
            </w:r>
            <w:r w:rsidR="00E07C5B">
              <w:rPr>
                <w:szCs w:val="28"/>
              </w:rPr>
              <w:t>0</w:t>
            </w:r>
            <w:r w:rsidR="00E07C5B">
              <w:rPr>
                <w:rFonts w:hint="eastAsia"/>
                <w:szCs w:val="28"/>
              </w:rPr>
              <w:t>%）</w:t>
            </w:r>
            <w:r w:rsidR="00E07C5B">
              <w:tab/>
            </w:r>
            <w:r>
              <w:fldChar w:fldCharType="begin"/>
            </w:r>
            <w:r w:rsidR="00E07C5B">
              <w:instrText xml:space="preserve"> PAGEREF _Toc17884 </w:instrText>
            </w:r>
            <w:r>
              <w:fldChar w:fldCharType="separate"/>
            </w:r>
            <w:r w:rsidR="00753D03">
              <w:rPr>
                <w:noProof/>
              </w:rPr>
              <w:t>6</w:t>
            </w:r>
            <w:r>
              <w:fldChar w:fldCharType="end"/>
            </w:r>
          </w:hyperlink>
        </w:p>
        <w:p w:rsidR="00E756DC" w:rsidRDefault="00DE4C80" w:rsidP="00CE553E">
          <w:pPr>
            <w:pStyle w:val="20"/>
            <w:tabs>
              <w:tab w:val="right" w:leader="dot" w:pos="8306"/>
            </w:tabs>
            <w:ind w:left="480" w:firstLine="480"/>
          </w:pPr>
          <w:hyperlink w:anchor="_Toc14635" w:history="1">
            <w:r w:rsidR="00E07C5B">
              <w:rPr>
                <w:szCs w:val="28"/>
              </w:rPr>
              <w:t>（三）</w:t>
            </w:r>
            <w:r w:rsidR="00E07C5B">
              <w:rPr>
                <w:rFonts w:hint="eastAsia"/>
                <w:szCs w:val="28"/>
              </w:rPr>
              <w:t>过程管理的评价（权重为2</w:t>
            </w:r>
            <w:r w:rsidR="00E07C5B">
              <w:rPr>
                <w:szCs w:val="28"/>
              </w:rPr>
              <w:t>0</w:t>
            </w:r>
            <w:r w:rsidR="00E07C5B">
              <w:rPr>
                <w:rFonts w:hint="eastAsia"/>
                <w:szCs w:val="28"/>
              </w:rPr>
              <w:t>%）</w:t>
            </w:r>
            <w:r w:rsidR="00E07C5B">
              <w:tab/>
            </w:r>
            <w:r>
              <w:fldChar w:fldCharType="begin"/>
            </w:r>
            <w:r w:rsidR="00E07C5B">
              <w:instrText xml:space="preserve"> PAGEREF _Toc14635 </w:instrText>
            </w:r>
            <w:r>
              <w:fldChar w:fldCharType="separate"/>
            </w:r>
            <w:r w:rsidR="00753D03">
              <w:rPr>
                <w:noProof/>
              </w:rPr>
              <w:t>7</w:t>
            </w:r>
            <w:r>
              <w:fldChar w:fldCharType="end"/>
            </w:r>
          </w:hyperlink>
        </w:p>
        <w:p w:rsidR="00E756DC" w:rsidRDefault="00DE4C80" w:rsidP="00CE553E">
          <w:pPr>
            <w:pStyle w:val="20"/>
            <w:tabs>
              <w:tab w:val="right" w:leader="dot" w:pos="8306"/>
            </w:tabs>
            <w:ind w:left="480" w:firstLine="480"/>
          </w:pPr>
          <w:hyperlink w:anchor="_Toc32596" w:history="1">
            <w:r w:rsidR="00E07C5B">
              <w:rPr>
                <w:szCs w:val="28"/>
              </w:rPr>
              <w:t>（四）</w:t>
            </w:r>
            <w:r w:rsidR="00E07C5B">
              <w:rPr>
                <w:rFonts w:hint="eastAsia"/>
                <w:szCs w:val="28"/>
              </w:rPr>
              <w:t>产出与效益的评价（权重为</w:t>
            </w:r>
            <w:r w:rsidR="00E07C5B">
              <w:rPr>
                <w:szCs w:val="28"/>
              </w:rPr>
              <w:t>50</w:t>
            </w:r>
            <w:r w:rsidR="00E07C5B">
              <w:rPr>
                <w:rFonts w:hint="eastAsia"/>
                <w:szCs w:val="28"/>
              </w:rPr>
              <w:t>%）</w:t>
            </w:r>
            <w:r w:rsidR="00E07C5B">
              <w:tab/>
            </w:r>
            <w:r>
              <w:fldChar w:fldCharType="begin"/>
            </w:r>
            <w:r w:rsidR="00E07C5B">
              <w:instrText xml:space="preserve"> PAGEREF _Toc32596 </w:instrText>
            </w:r>
            <w:r>
              <w:fldChar w:fldCharType="separate"/>
            </w:r>
            <w:r w:rsidR="00753D03">
              <w:rPr>
                <w:noProof/>
              </w:rPr>
              <w:t>8</w:t>
            </w:r>
            <w:r>
              <w:fldChar w:fldCharType="end"/>
            </w:r>
          </w:hyperlink>
        </w:p>
        <w:p w:rsidR="00E756DC" w:rsidRDefault="00DE4C80" w:rsidP="00CE553E">
          <w:pPr>
            <w:pStyle w:val="10"/>
            <w:tabs>
              <w:tab w:val="right" w:leader="dot" w:pos="8306"/>
            </w:tabs>
            <w:ind w:firstLine="480"/>
          </w:pPr>
          <w:hyperlink w:anchor="_Toc18058" w:history="1">
            <w:r w:rsidR="00E07C5B">
              <w:t>四、</w:t>
            </w:r>
            <w:r w:rsidR="00E07C5B">
              <w:rPr>
                <w:rFonts w:hint="eastAsia"/>
              </w:rPr>
              <w:t>石狮市</w:t>
            </w:r>
            <w:r w:rsidR="00E07C5B">
              <w:t>农村集体产权改革</w:t>
            </w:r>
            <w:r w:rsidR="00E07C5B">
              <w:rPr>
                <w:rFonts w:hint="eastAsia"/>
              </w:rPr>
              <w:t>项目实施中存在的问题及相应的改进对策</w:t>
            </w:r>
            <w:r w:rsidR="00E07C5B">
              <w:tab/>
            </w:r>
            <w:r>
              <w:fldChar w:fldCharType="begin"/>
            </w:r>
            <w:r w:rsidR="00E07C5B">
              <w:instrText xml:space="preserve"> PAGEREF _Toc18058 </w:instrText>
            </w:r>
            <w:r>
              <w:fldChar w:fldCharType="separate"/>
            </w:r>
            <w:r w:rsidR="00753D03">
              <w:rPr>
                <w:noProof/>
              </w:rPr>
              <w:t>11</w:t>
            </w:r>
            <w:r>
              <w:fldChar w:fldCharType="end"/>
            </w:r>
          </w:hyperlink>
        </w:p>
        <w:p w:rsidR="00E756DC" w:rsidRDefault="00DE4C80" w:rsidP="00CE553E">
          <w:pPr>
            <w:pStyle w:val="20"/>
            <w:tabs>
              <w:tab w:val="right" w:leader="dot" w:pos="8306"/>
            </w:tabs>
            <w:ind w:left="480" w:firstLine="480"/>
          </w:pPr>
          <w:hyperlink w:anchor="_Toc30219" w:history="1">
            <w:r w:rsidR="00E07C5B">
              <w:t>（一）</w:t>
            </w:r>
            <w:r w:rsidR="00E07C5B">
              <w:rPr>
                <w:rFonts w:hint="eastAsia"/>
                <w:szCs w:val="28"/>
              </w:rPr>
              <w:t>项目实施中存在的问题</w:t>
            </w:r>
            <w:r w:rsidR="00E07C5B">
              <w:tab/>
            </w:r>
            <w:r>
              <w:fldChar w:fldCharType="begin"/>
            </w:r>
            <w:r w:rsidR="00E07C5B">
              <w:instrText xml:space="preserve"> PAGEREF _Toc30219 </w:instrText>
            </w:r>
            <w:r>
              <w:fldChar w:fldCharType="separate"/>
            </w:r>
            <w:r w:rsidR="00753D03">
              <w:rPr>
                <w:noProof/>
              </w:rPr>
              <w:t>11</w:t>
            </w:r>
            <w:r>
              <w:fldChar w:fldCharType="end"/>
            </w:r>
          </w:hyperlink>
        </w:p>
        <w:p w:rsidR="00E756DC" w:rsidRDefault="00DE4C80" w:rsidP="00CE553E">
          <w:pPr>
            <w:pStyle w:val="20"/>
            <w:tabs>
              <w:tab w:val="right" w:leader="dot" w:pos="8306"/>
            </w:tabs>
            <w:ind w:left="480" w:firstLine="480"/>
          </w:pPr>
          <w:hyperlink w:anchor="_Toc8590" w:history="1">
            <w:r w:rsidR="00E07C5B">
              <w:t>（二）</w:t>
            </w:r>
            <w:r w:rsidR="00E07C5B">
              <w:rPr>
                <w:rFonts w:hint="eastAsia"/>
                <w:szCs w:val="28"/>
              </w:rPr>
              <w:t>相应的改进对策</w:t>
            </w:r>
            <w:r w:rsidR="00E07C5B">
              <w:tab/>
            </w:r>
            <w:r>
              <w:fldChar w:fldCharType="begin"/>
            </w:r>
            <w:r w:rsidR="00E07C5B">
              <w:instrText xml:space="preserve"> PAGEREF _Toc8590 </w:instrText>
            </w:r>
            <w:r>
              <w:fldChar w:fldCharType="separate"/>
            </w:r>
            <w:r w:rsidR="00753D03">
              <w:rPr>
                <w:noProof/>
              </w:rPr>
              <w:t>12</w:t>
            </w:r>
            <w:r>
              <w:fldChar w:fldCharType="end"/>
            </w:r>
          </w:hyperlink>
        </w:p>
        <w:p w:rsidR="00E756DC" w:rsidRDefault="00DE4C80">
          <w:pPr>
            <w:ind w:firstLineChars="0" w:firstLine="0"/>
          </w:pPr>
          <w:r>
            <w:rPr>
              <w:bCs/>
              <w:lang w:val="zh-CN"/>
            </w:rPr>
            <w:fldChar w:fldCharType="end"/>
          </w:r>
        </w:p>
      </w:sdtContent>
    </w:sdt>
    <w:p w:rsidR="00E756DC" w:rsidRDefault="00E756DC">
      <w:pPr>
        <w:ind w:firstLineChars="0" w:firstLine="0"/>
      </w:pPr>
    </w:p>
    <w:p w:rsidR="00E756DC" w:rsidRDefault="00E756DC">
      <w:pPr>
        <w:ind w:firstLine="480"/>
      </w:pPr>
    </w:p>
    <w:p w:rsidR="00E756DC" w:rsidRDefault="00E756DC">
      <w:pPr>
        <w:ind w:firstLine="480"/>
      </w:pPr>
    </w:p>
    <w:p w:rsidR="00E756DC" w:rsidRDefault="00E756DC">
      <w:pPr>
        <w:ind w:firstLine="480"/>
      </w:pPr>
    </w:p>
    <w:p w:rsidR="00E756DC" w:rsidRDefault="00E756DC">
      <w:pPr>
        <w:ind w:firstLine="480"/>
        <w:sectPr w:rsidR="00E756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E756DC" w:rsidRDefault="00E07C5B">
      <w:pPr>
        <w:pStyle w:val="1"/>
      </w:pPr>
      <w:bookmarkStart w:id="1" w:name="_Toc14752"/>
      <w:r>
        <w:rPr>
          <w:rFonts w:hint="eastAsia"/>
        </w:rPr>
        <w:lastRenderedPageBreak/>
        <w:t>引言</w:t>
      </w:r>
      <w:bookmarkEnd w:id="1"/>
    </w:p>
    <w:p w:rsidR="00E756DC" w:rsidRDefault="00E07C5B">
      <w:pPr>
        <w:ind w:firstLine="480"/>
      </w:pPr>
      <w:r>
        <w:rPr>
          <w:rFonts w:hint="eastAsia"/>
        </w:rPr>
        <w:t>根据《中华人民共和国预算法》、福建省财政厅关于印发《福建省财政支出绩效评价管理办法》的通知（闽财绩〔</w:t>
      </w:r>
      <w:r>
        <w:t>2015〕4号）、</w:t>
      </w:r>
      <w:r>
        <w:rPr>
          <w:rFonts w:hint="eastAsia"/>
        </w:rPr>
        <w:t>《石狮市财政局关于开展2018年度财政支出绩效重点评价工作的通知》（狮财绩〔2019〕2号）、《石狮市财政支出绩效评价工作实施方案的通知》（狮政办〔2017〕50号）、《石狮市财政支出绩效评价管理规定》（狮财预〔2017〕55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市财政局委托组建项目绩效评价工作小组，对201</w:t>
      </w:r>
      <w:r>
        <w:rPr>
          <w:rFonts w:hint="eastAsia"/>
        </w:rPr>
        <w:t>8</w:t>
      </w:r>
      <w:r>
        <w:t>年</w:t>
      </w:r>
      <w:r>
        <w:rPr>
          <w:rFonts w:hint="eastAsia"/>
        </w:rPr>
        <w:t>石狮市</w:t>
      </w:r>
      <w:r>
        <w:t>农村集体产权改革专</w:t>
      </w:r>
      <w:r>
        <w:rPr>
          <w:rFonts w:hint="eastAsia"/>
        </w:rPr>
        <w:t>项资金</w:t>
      </w:r>
      <w:r>
        <w:t>实施绩效评价工作。</w:t>
      </w:r>
    </w:p>
    <w:p w:rsidR="00E756DC" w:rsidRDefault="00E07C5B" w:rsidP="00CE553E">
      <w:pPr>
        <w:pStyle w:val="p1"/>
        <w:widowControl/>
        <w:ind w:firstLine="480"/>
      </w:pPr>
      <w:r>
        <w:rPr>
          <w:rFonts w:ascii="宋体" w:eastAsia="宋体" w:hAnsi="宋体" w:cstheme="minorBidi" w:hint="eastAsia"/>
          <w:color w:val="auto"/>
          <w:kern w:val="2"/>
          <w:sz w:val="24"/>
          <w:szCs w:val="22"/>
        </w:rPr>
        <w:t>本次绩效评价的对象是财政预算下拨的2018年度</w:t>
      </w:r>
      <w:r>
        <w:rPr>
          <w:rFonts w:ascii="宋体" w:eastAsia="宋体" w:hAnsi="宋体" w:cstheme="minorBidi"/>
          <w:color w:val="auto"/>
          <w:kern w:val="2"/>
          <w:sz w:val="24"/>
          <w:szCs w:val="22"/>
        </w:rPr>
        <w:t>农村集体产权改革</w:t>
      </w:r>
      <w:r>
        <w:rPr>
          <w:rFonts w:ascii="宋体" w:eastAsia="宋体" w:hAnsi="宋体" w:cstheme="minorBidi" w:hint="eastAsia"/>
          <w:color w:val="auto"/>
          <w:kern w:val="2"/>
          <w:sz w:val="24"/>
          <w:szCs w:val="22"/>
        </w:rPr>
        <w:t>专项资金</w:t>
      </w:r>
      <w:r>
        <w:rPr>
          <w:rFonts w:ascii="宋体" w:eastAsia="宋体" w:hAnsi="宋体" w:cstheme="minorBidi"/>
          <w:color w:val="auto"/>
          <w:kern w:val="2"/>
          <w:sz w:val="24"/>
          <w:szCs w:val="22"/>
        </w:rPr>
        <w:t>665</w:t>
      </w:r>
      <w:r>
        <w:rPr>
          <w:rFonts w:ascii="宋体" w:eastAsia="宋体" w:hAnsi="宋体" w:cstheme="minorBidi" w:hint="eastAsia"/>
          <w:color w:val="auto"/>
          <w:kern w:val="2"/>
          <w:sz w:val="24"/>
          <w:szCs w:val="22"/>
        </w:rPr>
        <w:t>万元</w:t>
      </w:r>
      <w:r>
        <w:rPr>
          <w:rFonts w:ascii="宋体" w:eastAsia="宋体" w:hAnsi="宋体" w:cstheme="minorBidi" w:hint="eastAsia"/>
          <w:kern w:val="2"/>
          <w:sz w:val="24"/>
          <w:szCs w:val="22"/>
        </w:rPr>
        <w:t>。绩效评价工作小组在收集、整理、汇总、分析相关绩效评价资料的基础上，通过查账、实地调查等方式进行了解核实，并对相关评价指标进行汇总分析，对照评价指标和标准进行评议与打分，形成《2018年石狮市</w:t>
      </w:r>
      <w:r>
        <w:rPr>
          <w:rFonts w:ascii="宋体" w:eastAsia="宋体" w:hAnsi="宋体" w:cstheme="minorBidi"/>
          <w:kern w:val="2"/>
          <w:sz w:val="24"/>
          <w:szCs w:val="22"/>
        </w:rPr>
        <w:t>农村集体产权改革</w:t>
      </w:r>
      <w:r>
        <w:rPr>
          <w:rFonts w:ascii="宋体" w:eastAsia="宋体" w:hAnsi="宋体" w:cstheme="minorBidi" w:hint="eastAsia"/>
          <w:kern w:val="2"/>
          <w:sz w:val="24"/>
          <w:szCs w:val="22"/>
        </w:rPr>
        <w:t>专项资金绩效评价报告》。</w:t>
      </w:r>
    </w:p>
    <w:p w:rsidR="00E756DC" w:rsidRDefault="00E07C5B">
      <w:pPr>
        <w:pStyle w:val="1"/>
        <w:numPr>
          <w:ilvl w:val="0"/>
          <w:numId w:val="1"/>
        </w:numPr>
        <w:ind w:left="0" w:firstLine="0"/>
      </w:pPr>
      <w:bookmarkStart w:id="2" w:name="_Toc17646"/>
      <w:r>
        <w:rPr>
          <w:rFonts w:hint="eastAsia"/>
        </w:rPr>
        <w:t>专项资金</w:t>
      </w:r>
      <w:r>
        <w:t>绩效评价指标体系的设计</w:t>
      </w:r>
      <w:bookmarkEnd w:id="2"/>
    </w:p>
    <w:p w:rsidR="00E756DC" w:rsidRDefault="00E07C5B">
      <w:pPr>
        <w:ind w:firstLine="480"/>
      </w:pPr>
      <w:r>
        <w:rPr>
          <w:rFonts w:hint="eastAsia"/>
        </w:rPr>
        <w:t>石狮市</w:t>
      </w:r>
      <w:r>
        <w:t>农村集体产权改革</w:t>
      </w:r>
      <w:r>
        <w:rPr>
          <w:rFonts w:hint="eastAsia"/>
        </w:rPr>
        <w:t>专项资金绩效评价，是指根据设定的绩效目标，运用科学、合理的绩效评价指标、评价标准和评价方法，对石狮市</w:t>
      </w:r>
      <w:r>
        <w:t>农村集体产权改革</w:t>
      </w:r>
      <w:r>
        <w:rPr>
          <w:rFonts w:hint="eastAsia"/>
        </w:rPr>
        <w:t>专项资金的经济性、效率性和效益性进行客观、公正的评价。因此评价指标、评价方法和评价标准的确定是绩效评价中至关重要的一环。</w:t>
      </w:r>
    </w:p>
    <w:p w:rsidR="00E756DC" w:rsidRDefault="00E07C5B">
      <w:pPr>
        <w:pStyle w:val="2"/>
        <w:numPr>
          <w:ilvl w:val="0"/>
          <w:numId w:val="2"/>
        </w:numPr>
        <w:ind w:firstLineChars="0"/>
        <w:rPr>
          <w:b w:val="0"/>
          <w:sz w:val="28"/>
          <w:szCs w:val="28"/>
        </w:rPr>
      </w:pPr>
      <w:bookmarkStart w:id="3" w:name="_Toc4897"/>
      <w:r>
        <w:rPr>
          <w:rFonts w:hint="eastAsia"/>
          <w:b w:val="0"/>
          <w:sz w:val="28"/>
          <w:szCs w:val="28"/>
        </w:rPr>
        <w:t>绩效评价指标的确定应当遵循的原则</w:t>
      </w:r>
      <w:bookmarkEnd w:id="3"/>
    </w:p>
    <w:p w:rsidR="00E756DC" w:rsidRDefault="00E07C5B">
      <w:pPr>
        <w:ind w:firstLine="480"/>
      </w:pPr>
      <w:r>
        <w:rPr>
          <w:rFonts w:hint="eastAsia"/>
        </w:rPr>
        <w:t>根据财政部于</w:t>
      </w:r>
      <w:r>
        <w:t>2011年出台的《财政支出绩效评价管理暂行办法》，绩效评价指标的确定应当遵循以下基本原则：</w:t>
      </w:r>
    </w:p>
    <w:p w:rsidR="00E756DC" w:rsidRDefault="00E07C5B">
      <w:pPr>
        <w:ind w:firstLine="480"/>
      </w:pPr>
      <w:r>
        <w:rPr>
          <w:rFonts w:ascii="黑体" w:eastAsia="黑体" w:hAnsi="黑体"/>
        </w:rPr>
        <w:t>1.相关性原则。</w:t>
      </w:r>
      <w:r>
        <w:t>确定的绩效评价指标应当与绩效目标有直接的联系，能够恰当反</w:t>
      </w:r>
      <w:r>
        <w:rPr>
          <w:rFonts w:hint="eastAsia"/>
        </w:rPr>
        <w:t>映目标的实现程度，而与绩效目标无关的指标不应列入评价体系。</w:t>
      </w:r>
    </w:p>
    <w:p w:rsidR="00E756DC" w:rsidRDefault="00E07C5B">
      <w:pPr>
        <w:ind w:firstLine="480"/>
      </w:pPr>
      <w:r>
        <w:rPr>
          <w:rFonts w:ascii="黑体" w:eastAsia="黑体" w:hAnsi="黑体"/>
        </w:rPr>
        <w:t>2.重要性原则。</w:t>
      </w:r>
      <w:r>
        <w:t>应当优先使用最具评价对象代表性、最能反映评价要求的核心指标，而对于那些无足轻重、可有可无的指标应该舍弃，否则，可能造成评价体系过于庞杂，可操作性不强，且不能突出反映问题。</w:t>
      </w:r>
    </w:p>
    <w:p w:rsidR="00E756DC" w:rsidRDefault="00E07C5B">
      <w:pPr>
        <w:ind w:firstLine="480"/>
      </w:pPr>
      <w:r>
        <w:rPr>
          <w:rFonts w:ascii="黑体" w:eastAsia="黑体" w:hAnsi="黑体"/>
        </w:rPr>
        <w:lastRenderedPageBreak/>
        <w:t>3.可比性原则。</w:t>
      </w:r>
      <w:r>
        <w:t>对同类评价对象要设定共性的绩效评价指标，以便于评价结果可以相互比较。</w:t>
      </w:r>
    </w:p>
    <w:p w:rsidR="00E756DC" w:rsidRDefault="00E07C5B">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E756DC" w:rsidRDefault="00E07C5B">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E756DC" w:rsidRDefault="00E07C5B">
      <w:pPr>
        <w:pStyle w:val="2"/>
        <w:numPr>
          <w:ilvl w:val="0"/>
          <w:numId w:val="2"/>
        </w:numPr>
        <w:ind w:firstLineChars="0"/>
        <w:rPr>
          <w:b w:val="0"/>
          <w:sz w:val="28"/>
          <w:szCs w:val="28"/>
        </w:rPr>
      </w:pPr>
      <w:bookmarkStart w:id="4" w:name="_Toc8479"/>
      <w:r>
        <w:rPr>
          <w:rFonts w:hint="eastAsia"/>
          <w:b w:val="0"/>
          <w:sz w:val="28"/>
          <w:szCs w:val="28"/>
        </w:rPr>
        <w:t>绩效评价方法的选用</w:t>
      </w:r>
      <w:bookmarkEnd w:id="4"/>
    </w:p>
    <w:p w:rsidR="00E756DC" w:rsidRDefault="00E07C5B">
      <w:pPr>
        <w:ind w:firstLine="480"/>
      </w:pPr>
      <w:r>
        <w:rPr>
          <w:rFonts w:hint="eastAsia"/>
        </w:rPr>
        <w:t>本次石狮市</w:t>
      </w:r>
      <w:r>
        <w:t>农村集体产权改革</w:t>
      </w:r>
      <w:r>
        <w:rPr>
          <w:rFonts w:hint="eastAsia"/>
        </w:rPr>
        <w:t>专项资金绩效评价主要采用比较法、成本效益分析法、公众评判法等。</w:t>
      </w:r>
    </w:p>
    <w:p w:rsidR="00E756DC" w:rsidRDefault="00E07C5B">
      <w:pPr>
        <w:ind w:firstLine="480"/>
      </w:pPr>
      <w:r>
        <w:rPr>
          <w:rFonts w:ascii="黑体" w:eastAsia="黑体" w:hAnsi="黑体"/>
        </w:rPr>
        <w:t>1.比较法。</w:t>
      </w:r>
      <w:r>
        <w:t>是指通过实际支出、实施效果等与绩效目标、历史情况、不同地区同类支出等的比较，综合分析绩效目标实现程度。</w:t>
      </w:r>
    </w:p>
    <w:p w:rsidR="00E756DC" w:rsidRDefault="00E07C5B">
      <w:pPr>
        <w:ind w:firstLine="480"/>
      </w:pPr>
      <w:r>
        <w:rPr>
          <w:rFonts w:ascii="黑体" w:eastAsia="黑体" w:hAnsi="黑体"/>
        </w:rPr>
        <w:t>2.成本效益分析法。</w:t>
      </w:r>
      <w:r>
        <w:t>是指将一定时期内的支出与效益进行对比分析，以评价绩效目标实现程度。</w:t>
      </w:r>
    </w:p>
    <w:p w:rsidR="00E756DC" w:rsidRDefault="00E07C5B">
      <w:pPr>
        <w:ind w:firstLine="480"/>
      </w:pPr>
      <w:r>
        <w:rPr>
          <w:rFonts w:ascii="黑体" w:eastAsia="黑体" w:hAnsi="黑体"/>
        </w:rPr>
        <w:t>3.服务对象评判法。</w:t>
      </w:r>
      <w:r>
        <w:t>是指通过对服务对象进行问卷及抽样调查等对财政支出的效果进行评判，评价绩效目标实现程度。</w:t>
      </w:r>
    </w:p>
    <w:p w:rsidR="00E756DC" w:rsidRDefault="00E07C5B">
      <w:pPr>
        <w:pStyle w:val="2"/>
        <w:numPr>
          <w:ilvl w:val="0"/>
          <w:numId w:val="2"/>
        </w:numPr>
        <w:ind w:firstLineChars="0"/>
        <w:rPr>
          <w:b w:val="0"/>
          <w:sz w:val="28"/>
          <w:szCs w:val="28"/>
        </w:rPr>
      </w:pPr>
      <w:bookmarkStart w:id="5" w:name="_Toc29327"/>
      <w:r>
        <w:rPr>
          <w:rFonts w:hint="eastAsia"/>
          <w:b w:val="0"/>
          <w:sz w:val="28"/>
          <w:szCs w:val="28"/>
        </w:rPr>
        <w:t>绩效评价标准的确定</w:t>
      </w:r>
      <w:bookmarkEnd w:id="5"/>
    </w:p>
    <w:p w:rsidR="00E756DC" w:rsidRDefault="00E07C5B">
      <w:pPr>
        <w:ind w:firstLine="480"/>
      </w:pPr>
      <w:r>
        <w:rPr>
          <w:rFonts w:hint="eastAsia"/>
        </w:rPr>
        <w:t>绩效评价标准是衡量财政支出绩效目标完成程度的尺度，对</w:t>
      </w:r>
      <w:bookmarkStart w:id="6" w:name="_Hlk495061849"/>
      <w:r>
        <w:rPr>
          <w:rFonts w:hint="eastAsia"/>
        </w:rPr>
        <w:t>石狮市</w:t>
      </w:r>
      <w:r>
        <w:t>农村集体产权改革</w:t>
      </w:r>
      <w:r>
        <w:rPr>
          <w:rFonts w:hint="eastAsia"/>
        </w:rPr>
        <w:t>专项</w:t>
      </w:r>
      <w:bookmarkEnd w:id="6"/>
      <w:r>
        <w:rPr>
          <w:rFonts w:hint="eastAsia"/>
        </w:rPr>
        <w:t>资金绩效评价采用的标准主要包括：</w:t>
      </w:r>
    </w:p>
    <w:p w:rsidR="00E756DC" w:rsidRDefault="00E07C5B">
      <w:pPr>
        <w:ind w:firstLine="480"/>
      </w:pPr>
      <w:r>
        <w:rPr>
          <w:rFonts w:ascii="黑体" w:eastAsia="黑体" w:hAnsi="黑体"/>
        </w:rPr>
        <w:t>1.计划标准。</w:t>
      </w:r>
      <w:r>
        <w:t>是指以预先制定的目标、计划、预算、定额等数据作为评价的标准。</w:t>
      </w:r>
    </w:p>
    <w:p w:rsidR="00E756DC" w:rsidRDefault="00E07C5B">
      <w:pPr>
        <w:ind w:firstLine="480"/>
      </w:pPr>
      <w:r>
        <w:rPr>
          <w:rFonts w:ascii="黑体" w:eastAsia="黑体" w:hAnsi="黑体"/>
        </w:rPr>
        <w:t>2.行业标准。</w:t>
      </w:r>
      <w:r>
        <w:t>是指参照农村集体产权改革项目绩效指标数据而制定相应的评价标准。</w:t>
      </w:r>
    </w:p>
    <w:p w:rsidR="00E756DC" w:rsidRDefault="00E07C5B">
      <w:pPr>
        <w:ind w:firstLine="480"/>
      </w:pPr>
      <w:r>
        <w:rPr>
          <w:rFonts w:ascii="黑体" w:eastAsia="黑体" w:hAnsi="黑体" w:hint="eastAsia"/>
        </w:rPr>
        <w:t>3.历史标准。</w:t>
      </w:r>
      <w:r>
        <w:rPr>
          <w:rFonts w:hint="eastAsia"/>
        </w:rPr>
        <w:t>是指参照过去某一时间的业绩数据而制定相应的评价标准。</w:t>
      </w:r>
    </w:p>
    <w:p w:rsidR="00E756DC" w:rsidRDefault="00E07C5B">
      <w:pPr>
        <w:ind w:firstLine="480"/>
      </w:pPr>
      <w:r>
        <w:rPr>
          <w:rFonts w:hint="eastAsia"/>
        </w:rPr>
        <w:t>综上，基于上述绩效评价原则、方法和标准选用的考量，我们设计了石狮市</w:t>
      </w:r>
      <w:r>
        <w:t>农村</w:t>
      </w:r>
      <w:r>
        <w:rPr>
          <w:rFonts w:hint="eastAsia"/>
        </w:rPr>
        <w:t>集体</w:t>
      </w:r>
      <w:r>
        <w:t>产权改革</w:t>
      </w:r>
      <w:r>
        <w:rPr>
          <w:rFonts w:hint="eastAsia"/>
        </w:rPr>
        <w:t>专项资金绩效评价指标，并分别赋予了相应的权重和分值，具体参见表</w:t>
      </w:r>
      <w:r>
        <w:t>“</w:t>
      </w:r>
      <w:r>
        <w:rPr>
          <w:rFonts w:hint="eastAsia"/>
        </w:rPr>
        <w:t>石狮市</w:t>
      </w:r>
      <w:r>
        <w:t>农村集体产权</w:t>
      </w:r>
      <w:r>
        <w:rPr>
          <w:rFonts w:hint="eastAsia"/>
        </w:rPr>
        <w:t>专项资金绩效评价指标体系</w:t>
      </w:r>
      <w:r>
        <w:t>”。</w:t>
      </w:r>
    </w:p>
    <w:p w:rsidR="00E756DC" w:rsidRDefault="00E07C5B">
      <w:pPr>
        <w:pStyle w:val="1"/>
        <w:numPr>
          <w:ilvl w:val="0"/>
          <w:numId w:val="1"/>
        </w:numPr>
        <w:ind w:left="0" w:firstLine="0"/>
      </w:pPr>
      <w:bookmarkStart w:id="7" w:name="_Toc7283"/>
      <w:r>
        <w:rPr>
          <w:rFonts w:hint="eastAsia"/>
        </w:rPr>
        <w:lastRenderedPageBreak/>
        <w:t>项目概况</w:t>
      </w:r>
      <w:bookmarkEnd w:id="7"/>
    </w:p>
    <w:p w:rsidR="00E756DC" w:rsidRDefault="00E07C5B">
      <w:pPr>
        <w:pStyle w:val="2"/>
        <w:numPr>
          <w:ilvl w:val="0"/>
          <w:numId w:val="3"/>
        </w:numPr>
        <w:ind w:firstLineChars="0"/>
        <w:rPr>
          <w:b w:val="0"/>
          <w:sz w:val="28"/>
          <w:szCs w:val="28"/>
        </w:rPr>
      </w:pPr>
      <w:bookmarkStart w:id="8" w:name="_Toc21213"/>
      <w:r>
        <w:rPr>
          <w:rFonts w:hint="eastAsia"/>
          <w:b w:val="0"/>
          <w:sz w:val="28"/>
          <w:szCs w:val="28"/>
        </w:rPr>
        <w:t>项目单位基本情况</w:t>
      </w:r>
      <w:bookmarkEnd w:id="8"/>
    </w:p>
    <w:p w:rsidR="00E756DC" w:rsidRDefault="00E07C5B" w:rsidP="00CE553E">
      <w:pPr>
        <w:widowControl/>
        <w:ind w:firstLine="480"/>
        <w:jc w:val="left"/>
        <w:rPr>
          <w:color w:val="0000FF"/>
        </w:rPr>
      </w:pPr>
      <w:r>
        <w:rPr>
          <w:rFonts w:hint="eastAsia"/>
        </w:rPr>
        <w:t>石狮</w:t>
      </w:r>
      <w:r>
        <w:t>市农村农业局，其主要职责</w:t>
      </w:r>
      <w:r>
        <w:rPr>
          <w:rFonts w:hint="eastAsia"/>
        </w:rPr>
        <w:t>：</w:t>
      </w:r>
      <w:r>
        <w:t>(一)贯彻执行国家有关种植业、畜牧业、农业机械化和农村经济发展工作的方针、政策和法律、法规、规章;研究拟订农业和农村经济发展战略、中长期发展规划,经批准后组织实施;拟订农业综合开发规划并监督实施。(二)研究拟订全市农业有关产业方面的管理办法、规定等,引导农业产业结构的合理调整、农业资源的合理配置和农产品品质的改善;研究提出农产品、农业生产资料的价格及财政补贴的政策建议。 (三)研究提出深化农村经济体制改革的意见;指导农业社会化服务体系建设和乡村集体经济组织、合作经济组织的建设;稳定和完善党在农村的基本经营制度和政策,指导农村集体土地承包和集体资产管理,调节农村经济利益关系;管理农业劳动力和指导其合理转移;指导、监督减轻农民负担和农村土地使用权流转工作。 (四)拟订农业产业化经营有关措施和农产品市场体系建设与发展规划,促进农业产前、产中、产后一体化;组织协调和实施"菜篮子工程"建设;研究提出农产品、农业生产资料的进出口和农业利用外资的建议;组织、指导农业展览活动;预测并发布。</w:t>
      </w:r>
    </w:p>
    <w:p w:rsidR="00E756DC" w:rsidRDefault="00E07C5B">
      <w:pPr>
        <w:pStyle w:val="2"/>
        <w:numPr>
          <w:ilvl w:val="0"/>
          <w:numId w:val="3"/>
        </w:numPr>
        <w:ind w:firstLineChars="0"/>
        <w:rPr>
          <w:b w:val="0"/>
          <w:sz w:val="28"/>
          <w:szCs w:val="28"/>
        </w:rPr>
      </w:pPr>
      <w:bookmarkStart w:id="9" w:name="_Toc10064"/>
      <w:r>
        <w:rPr>
          <w:rFonts w:hint="eastAsia"/>
          <w:b w:val="0"/>
          <w:sz w:val="28"/>
          <w:szCs w:val="28"/>
        </w:rPr>
        <w:t>项目基本情况</w:t>
      </w:r>
      <w:bookmarkEnd w:id="9"/>
    </w:p>
    <w:p w:rsidR="00E756DC" w:rsidRDefault="00E07C5B">
      <w:pPr>
        <w:spacing w:line="550" w:lineRule="exact"/>
        <w:ind w:firstLine="480"/>
      </w:pPr>
      <w:r>
        <w:rPr>
          <w:rFonts w:hint="eastAsia"/>
        </w:rPr>
        <w:t>根据《石狮市稳步推进农村集体产权制度改革工作方案》</w:t>
      </w:r>
      <w:r>
        <w:t>，建立</w:t>
      </w:r>
      <w:r>
        <w:rPr>
          <w:rFonts w:hint="eastAsia"/>
        </w:rPr>
        <w:t>健全的农村集体产权制度</w:t>
      </w:r>
      <w:r>
        <w:t>。</w:t>
      </w:r>
    </w:p>
    <w:p w:rsidR="00E756DC" w:rsidRDefault="00E07C5B">
      <w:pPr>
        <w:pStyle w:val="11"/>
        <w:numPr>
          <w:ilvl w:val="0"/>
          <w:numId w:val="4"/>
        </w:numPr>
        <w:ind w:firstLineChars="0"/>
        <w:rPr>
          <w:rFonts w:ascii="黑体" w:eastAsia="黑体" w:hAnsi="黑体"/>
        </w:rPr>
      </w:pPr>
      <w:r>
        <w:rPr>
          <w:rFonts w:ascii="黑体" w:eastAsia="黑体" w:hAnsi="黑体"/>
        </w:rPr>
        <w:t>项目涉及范围</w:t>
      </w:r>
    </w:p>
    <w:p w:rsidR="00E756DC" w:rsidRDefault="00E07C5B">
      <w:pPr>
        <w:spacing w:line="550" w:lineRule="exact"/>
        <w:ind w:firstLine="480"/>
      </w:pPr>
      <w:r>
        <w:rPr>
          <w:rFonts w:hint="eastAsia"/>
        </w:rPr>
        <w:t>石狮市127个村（社区）农村集体经济组织所有的资金、资产、资源（包括未纳入财务核算的资金、资产，以及未明确到户的农村集体土地等资源性资产）清查、农村集体经济组织成员身份确认及经营性资产股份合作制改革。</w:t>
      </w:r>
    </w:p>
    <w:p w:rsidR="00E756DC" w:rsidRDefault="00E07C5B">
      <w:pPr>
        <w:pStyle w:val="11"/>
        <w:numPr>
          <w:ilvl w:val="0"/>
          <w:numId w:val="4"/>
        </w:numPr>
        <w:ind w:firstLineChars="0"/>
        <w:rPr>
          <w:rFonts w:ascii="黑体" w:eastAsia="黑体" w:hAnsi="黑体"/>
        </w:rPr>
      </w:pPr>
      <w:r>
        <w:rPr>
          <w:rFonts w:ascii="黑体" w:eastAsia="黑体" w:hAnsi="黑体"/>
        </w:rPr>
        <w:t>项目主要内容</w:t>
      </w:r>
    </w:p>
    <w:p w:rsidR="00E756DC" w:rsidRDefault="00E07C5B">
      <w:pPr>
        <w:spacing w:line="550" w:lineRule="exact"/>
        <w:ind w:firstLine="480"/>
      </w:pPr>
      <w:r>
        <w:t>2018年，</w:t>
      </w:r>
      <w:r>
        <w:rPr>
          <w:rFonts w:hint="eastAsia"/>
        </w:rPr>
        <w:t>完成127个村（社区）农村集体资产清产核资，并根据清产核资工作完成情况选取部分有经营性资产的村（社区）先行开展农村集体经济组织成员身份确认工作。</w:t>
      </w:r>
      <w:r>
        <w:t>2019年，</w:t>
      </w:r>
      <w:r>
        <w:rPr>
          <w:rFonts w:hint="eastAsia"/>
        </w:rPr>
        <w:t>完成集体经济组织成员身份确认，有经营性资产的</w:t>
      </w:r>
      <w:r>
        <w:rPr>
          <w:rFonts w:hint="eastAsia"/>
        </w:rPr>
        <w:lastRenderedPageBreak/>
        <w:t>村（社区）先行推进集体产权股份合作制改革。</w:t>
      </w:r>
      <w:r>
        <w:t>2020年，</w:t>
      </w:r>
      <w:r>
        <w:rPr>
          <w:rFonts w:hint="eastAsia"/>
        </w:rPr>
        <w:t>有经营性资产的村（社区）完成股份合作制改革。</w:t>
      </w:r>
    </w:p>
    <w:p w:rsidR="00E756DC" w:rsidRDefault="00E07C5B">
      <w:pPr>
        <w:pStyle w:val="11"/>
        <w:numPr>
          <w:ilvl w:val="0"/>
          <w:numId w:val="4"/>
        </w:numPr>
        <w:ind w:firstLineChars="0"/>
        <w:rPr>
          <w:rFonts w:ascii="黑体" w:eastAsia="黑体" w:hAnsi="黑体"/>
        </w:rPr>
      </w:pPr>
      <w:r>
        <w:rPr>
          <w:rFonts w:ascii="黑体" w:eastAsia="黑体" w:hAnsi="黑体"/>
        </w:rPr>
        <w:t>总体目标</w:t>
      </w:r>
    </w:p>
    <w:p w:rsidR="00E756DC" w:rsidRDefault="00E07C5B">
      <w:pPr>
        <w:ind w:firstLine="480"/>
      </w:pPr>
      <w:r>
        <w:rPr>
          <w:rFonts w:hint="eastAsia"/>
        </w:rPr>
        <w:t>通过改革，逐步构建归属清晰、权能完整、流转顺畅、保护严格的农村集体产权制度，盘活集体“三资”，确保村集体“三资”保值增值，增加农民集体财产性收入，保护和发展农民作为农村集体经济组织成员的合法权益。</w:t>
      </w:r>
    </w:p>
    <w:p w:rsidR="00E756DC" w:rsidRDefault="00E07C5B">
      <w:pPr>
        <w:pStyle w:val="2"/>
        <w:numPr>
          <w:ilvl w:val="0"/>
          <w:numId w:val="3"/>
        </w:numPr>
        <w:ind w:firstLineChars="0"/>
        <w:rPr>
          <w:b w:val="0"/>
          <w:sz w:val="28"/>
          <w:szCs w:val="28"/>
        </w:rPr>
      </w:pPr>
      <w:bookmarkStart w:id="10" w:name="_Toc18190"/>
      <w:r>
        <w:rPr>
          <w:rFonts w:hint="eastAsia"/>
          <w:b w:val="0"/>
          <w:sz w:val="28"/>
          <w:szCs w:val="28"/>
        </w:rPr>
        <w:t>项目的组织管理情况</w:t>
      </w:r>
      <w:bookmarkEnd w:id="10"/>
    </w:p>
    <w:p w:rsidR="00E756DC" w:rsidRDefault="00E07C5B">
      <w:pPr>
        <w:pStyle w:val="11"/>
        <w:numPr>
          <w:ilvl w:val="0"/>
          <w:numId w:val="5"/>
        </w:numPr>
        <w:ind w:firstLineChars="0"/>
        <w:rPr>
          <w:rFonts w:ascii="黑体" w:eastAsia="黑体" w:hAnsi="黑体"/>
        </w:rPr>
      </w:pPr>
      <w:r>
        <w:rPr>
          <w:rFonts w:ascii="黑体" w:eastAsia="黑体" w:hAnsi="黑体"/>
        </w:rPr>
        <w:t>项目执行情况</w:t>
      </w:r>
    </w:p>
    <w:p w:rsidR="00E756DC" w:rsidRDefault="00E07C5B">
      <w:pPr>
        <w:ind w:firstLine="480"/>
        <w:rPr>
          <w:color w:val="000000" w:themeColor="text1"/>
        </w:rPr>
      </w:pPr>
      <w:r>
        <w:rPr>
          <w:rFonts w:hint="eastAsia"/>
        </w:rPr>
        <w:t>石狮</w:t>
      </w:r>
      <w:r>
        <w:t>市农村农业</w:t>
      </w:r>
      <w:r>
        <w:rPr>
          <w:rFonts w:hint="eastAsia"/>
        </w:rPr>
        <w:t>局</w:t>
      </w:r>
      <w:r>
        <w:t>负责专项资金的预算编制、审核、公开、提出资金分配方案，实施绩效评价和管理监督。</w:t>
      </w:r>
    </w:p>
    <w:p w:rsidR="00E756DC" w:rsidRDefault="00E07C5B">
      <w:pPr>
        <w:pStyle w:val="11"/>
        <w:numPr>
          <w:ilvl w:val="0"/>
          <w:numId w:val="5"/>
        </w:numPr>
        <w:ind w:firstLineChars="0"/>
        <w:rPr>
          <w:rFonts w:ascii="黑体" w:eastAsia="黑体" w:hAnsi="黑体"/>
          <w:color w:val="000000" w:themeColor="text1"/>
        </w:rPr>
      </w:pPr>
      <w:r>
        <w:rPr>
          <w:rFonts w:ascii="黑体" w:eastAsia="黑体" w:hAnsi="黑体"/>
          <w:color w:val="000000" w:themeColor="text1"/>
        </w:rPr>
        <w:t>项目管理制度及执行情况</w:t>
      </w:r>
    </w:p>
    <w:p w:rsidR="00E756DC" w:rsidRDefault="00E07C5B">
      <w:pPr>
        <w:ind w:firstLine="480"/>
        <w:rPr>
          <w:color w:val="000000" w:themeColor="text1"/>
        </w:rPr>
      </w:pPr>
      <w:r>
        <w:rPr>
          <w:rFonts w:hint="eastAsia"/>
          <w:color w:val="000000" w:themeColor="text1"/>
        </w:rPr>
        <w:t>为规范、加强</w:t>
      </w:r>
      <w:r>
        <w:rPr>
          <w:color w:val="000000" w:themeColor="text1"/>
        </w:rPr>
        <w:t>农村集体产权改革</w:t>
      </w:r>
      <w:r>
        <w:rPr>
          <w:rFonts w:hint="eastAsia"/>
          <w:color w:val="000000" w:themeColor="text1"/>
        </w:rPr>
        <w:t>专项资金的使用和管理，提高资金使用效益，严格按照财务管理制度</w:t>
      </w:r>
      <w:r>
        <w:rPr>
          <w:color w:val="000000" w:themeColor="text1"/>
        </w:rPr>
        <w:t>，</w:t>
      </w:r>
      <w:r>
        <w:rPr>
          <w:rFonts w:hint="eastAsia"/>
          <w:color w:val="000000" w:themeColor="text1"/>
        </w:rPr>
        <w:t>做到专款专用</w:t>
      </w:r>
      <w:r>
        <w:rPr>
          <w:color w:val="000000" w:themeColor="text1"/>
        </w:rPr>
        <w:t>。</w:t>
      </w:r>
    </w:p>
    <w:p w:rsidR="00E756DC" w:rsidRDefault="00E07C5B">
      <w:pPr>
        <w:pStyle w:val="2"/>
        <w:numPr>
          <w:ilvl w:val="0"/>
          <w:numId w:val="3"/>
        </w:numPr>
        <w:ind w:firstLineChars="0"/>
        <w:rPr>
          <w:b w:val="0"/>
          <w:color w:val="000000" w:themeColor="text1"/>
          <w:sz w:val="28"/>
          <w:szCs w:val="28"/>
        </w:rPr>
      </w:pPr>
      <w:bookmarkStart w:id="11" w:name="_Toc17410"/>
      <w:r>
        <w:rPr>
          <w:rFonts w:hint="eastAsia"/>
          <w:b w:val="0"/>
          <w:color w:val="000000" w:themeColor="text1"/>
          <w:sz w:val="28"/>
          <w:szCs w:val="28"/>
        </w:rPr>
        <w:t>项目财务管理状况</w:t>
      </w:r>
      <w:bookmarkEnd w:id="11"/>
    </w:p>
    <w:p w:rsidR="00E756DC" w:rsidRDefault="00E07C5B">
      <w:pPr>
        <w:pStyle w:val="11"/>
        <w:numPr>
          <w:ilvl w:val="0"/>
          <w:numId w:val="6"/>
        </w:numPr>
        <w:ind w:firstLineChars="0"/>
        <w:rPr>
          <w:rFonts w:ascii="黑体" w:eastAsia="黑体" w:hAnsi="黑体"/>
          <w:color w:val="000000" w:themeColor="text1"/>
        </w:rPr>
      </w:pPr>
      <w:r>
        <w:rPr>
          <w:rFonts w:ascii="黑体" w:eastAsia="黑体" w:hAnsi="黑体"/>
          <w:color w:val="000000" w:themeColor="text1"/>
        </w:rPr>
        <w:t>项目总投入情况和实际支出情况</w:t>
      </w:r>
    </w:p>
    <w:p w:rsidR="00E756DC" w:rsidRDefault="00E07C5B">
      <w:pPr>
        <w:ind w:firstLine="480"/>
      </w:pPr>
      <w:r>
        <w:t>201</w:t>
      </w:r>
      <w:r>
        <w:rPr>
          <w:rFonts w:hint="eastAsia"/>
        </w:rPr>
        <w:t>8</w:t>
      </w:r>
      <w:r>
        <w:t>年度</w:t>
      </w:r>
      <w:r>
        <w:rPr>
          <w:rFonts w:hint="eastAsia"/>
        </w:rPr>
        <w:t>石狮市</w:t>
      </w:r>
      <w:r>
        <w:t>农村集体产权改革</w:t>
      </w:r>
      <w:r>
        <w:rPr>
          <w:rFonts w:hint="eastAsia"/>
        </w:rPr>
        <w:t>专项资金</w:t>
      </w:r>
      <w:r>
        <w:t>665万元，全部为</w:t>
      </w:r>
      <w:r>
        <w:rPr>
          <w:rFonts w:hint="eastAsia"/>
        </w:rPr>
        <w:t>石狮</w:t>
      </w:r>
      <w:r>
        <w:t>市财政局下拨财政资金，无自筹资金。</w:t>
      </w:r>
    </w:p>
    <w:p w:rsidR="00E756DC" w:rsidRDefault="00E07C5B">
      <w:pPr>
        <w:ind w:firstLine="480"/>
      </w:pPr>
      <w:r>
        <w:rPr>
          <w:rFonts w:hint="eastAsia"/>
        </w:rPr>
        <w:t>该项目</w:t>
      </w:r>
      <w:r>
        <w:t>预计投入</w:t>
      </w:r>
      <w:r>
        <w:rPr>
          <w:rFonts w:hint="eastAsia"/>
        </w:rPr>
        <w:t>资金共计</w:t>
      </w:r>
      <w:r>
        <w:t>665万元，实际</w:t>
      </w:r>
      <w:r>
        <w:rPr>
          <w:rFonts w:hint="eastAsia"/>
        </w:rPr>
        <w:t>到位665</w:t>
      </w:r>
      <w:r>
        <w:t>万元</w:t>
      </w:r>
      <w:r>
        <w:rPr>
          <w:rFonts w:hint="eastAsia"/>
        </w:rPr>
        <w:t>。</w:t>
      </w:r>
      <w:r>
        <w:t>该项目实际支出共计519.97万元，</w:t>
      </w:r>
      <w:r>
        <w:rPr>
          <w:rFonts w:hint="eastAsia"/>
        </w:rPr>
        <w:t>具体如下：</w:t>
      </w:r>
    </w:p>
    <w:tbl>
      <w:tblPr>
        <w:tblStyle w:val="a7"/>
        <w:tblW w:w="8293" w:type="dxa"/>
        <w:tblLayout w:type="fixed"/>
        <w:tblLook w:val="04A0"/>
      </w:tblPr>
      <w:tblGrid>
        <w:gridCol w:w="828"/>
        <w:gridCol w:w="3704"/>
        <w:gridCol w:w="1857"/>
        <w:gridCol w:w="1904"/>
      </w:tblGrid>
      <w:tr w:rsidR="00E756DC">
        <w:tc>
          <w:tcPr>
            <w:tcW w:w="828" w:type="dxa"/>
          </w:tcPr>
          <w:p w:rsidR="00E756DC" w:rsidRDefault="00E07C5B">
            <w:pPr>
              <w:ind w:firstLineChars="0" w:firstLine="0"/>
            </w:pPr>
            <w:r>
              <w:rPr>
                <w:rFonts w:hint="eastAsia"/>
              </w:rPr>
              <w:t>序号</w:t>
            </w:r>
          </w:p>
        </w:tc>
        <w:tc>
          <w:tcPr>
            <w:tcW w:w="3704" w:type="dxa"/>
          </w:tcPr>
          <w:p w:rsidR="00E756DC" w:rsidRDefault="00E07C5B">
            <w:pPr>
              <w:ind w:firstLineChars="0" w:firstLine="0"/>
              <w:jc w:val="center"/>
            </w:pPr>
            <w:r>
              <w:rPr>
                <w:rFonts w:hint="eastAsia"/>
              </w:rPr>
              <w:t>收款单位</w:t>
            </w:r>
          </w:p>
        </w:tc>
        <w:tc>
          <w:tcPr>
            <w:tcW w:w="1857" w:type="dxa"/>
          </w:tcPr>
          <w:p w:rsidR="00E756DC" w:rsidRDefault="00E07C5B">
            <w:pPr>
              <w:ind w:firstLineChars="0" w:firstLine="0"/>
              <w:jc w:val="center"/>
            </w:pPr>
            <w:r>
              <w:rPr>
                <w:rFonts w:hint="eastAsia"/>
              </w:rPr>
              <w:t>金额（万元）</w:t>
            </w:r>
          </w:p>
        </w:tc>
        <w:tc>
          <w:tcPr>
            <w:tcW w:w="1904" w:type="dxa"/>
          </w:tcPr>
          <w:p w:rsidR="00E756DC" w:rsidRDefault="00E07C5B">
            <w:pPr>
              <w:ind w:firstLineChars="0" w:firstLine="0"/>
              <w:jc w:val="center"/>
            </w:pPr>
            <w:r>
              <w:rPr>
                <w:rFonts w:hint="eastAsia"/>
              </w:rPr>
              <w:t>备注</w:t>
            </w:r>
          </w:p>
        </w:tc>
      </w:tr>
      <w:tr w:rsidR="00E756DC">
        <w:tc>
          <w:tcPr>
            <w:tcW w:w="828" w:type="dxa"/>
          </w:tcPr>
          <w:p w:rsidR="00E756DC" w:rsidRDefault="00E07C5B">
            <w:pPr>
              <w:ind w:firstLineChars="0" w:firstLine="0"/>
              <w:jc w:val="center"/>
            </w:pPr>
            <w:r>
              <w:rPr>
                <w:rFonts w:hint="eastAsia"/>
              </w:rPr>
              <w:t>1</w:t>
            </w:r>
          </w:p>
        </w:tc>
        <w:tc>
          <w:tcPr>
            <w:tcW w:w="3704" w:type="dxa"/>
          </w:tcPr>
          <w:p w:rsidR="00E756DC" w:rsidRDefault="00E07C5B">
            <w:pPr>
              <w:ind w:firstLineChars="0" w:firstLine="0"/>
            </w:pPr>
            <w:r>
              <w:rPr>
                <w:rFonts w:hint="eastAsia"/>
              </w:rPr>
              <w:t>石狮市湖滨街道财政经济办公室</w:t>
            </w:r>
          </w:p>
        </w:tc>
        <w:tc>
          <w:tcPr>
            <w:tcW w:w="1857" w:type="dxa"/>
          </w:tcPr>
          <w:p w:rsidR="00E756DC" w:rsidRDefault="00E07C5B">
            <w:pPr>
              <w:ind w:firstLineChars="0" w:firstLine="0"/>
              <w:jc w:val="center"/>
            </w:pPr>
            <w:r>
              <w:rPr>
                <w:rFonts w:hint="eastAsia"/>
              </w:rPr>
              <w:t>30.4</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2</w:t>
            </w:r>
          </w:p>
        </w:tc>
        <w:tc>
          <w:tcPr>
            <w:tcW w:w="3704" w:type="dxa"/>
          </w:tcPr>
          <w:p w:rsidR="00E756DC" w:rsidRDefault="00E07C5B">
            <w:pPr>
              <w:ind w:firstLineChars="0" w:firstLine="0"/>
            </w:pPr>
            <w:r>
              <w:rPr>
                <w:rFonts w:hint="eastAsia"/>
              </w:rPr>
              <w:t>石狮市祥芝镇财政经济办公室</w:t>
            </w:r>
          </w:p>
        </w:tc>
        <w:tc>
          <w:tcPr>
            <w:tcW w:w="1857" w:type="dxa"/>
          </w:tcPr>
          <w:p w:rsidR="00E756DC" w:rsidRDefault="00E07C5B">
            <w:pPr>
              <w:ind w:firstLineChars="0" w:firstLine="0"/>
              <w:jc w:val="center"/>
            </w:pPr>
            <w:r>
              <w:rPr>
                <w:rFonts w:hint="eastAsia"/>
              </w:rPr>
              <w:t>40</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3</w:t>
            </w:r>
          </w:p>
        </w:tc>
        <w:tc>
          <w:tcPr>
            <w:tcW w:w="3704" w:type="dxa"/>
          </w:tcPr>
          <w:p w:rsidR="00E756DC" w:rsidRDefault="00E07C5B">
            <w:pPr>
              <w:ind w:firstLineChars="0" w:firstLine="0"/>
            </w:pPr>
            <w:r>
              <w:rPr>
                <w:rFonts w:hint="eastAsia"/>
              </w:rPr>
              <w:t>石狮市凤里街道财政经济办公室</w:t>
            </w:r>
          </w:p>
        </w:tc>
        <w:tc>
          <w:tcPr>
            <w:tcW w:w="1857" w:type="dxa"/>
          </w:tcPr>
          <w:p w:rsidR="00E756DC" w:rsidRDefault="00E07C5B">
            <w:pPr>
              <w:ind w:firstLineChars="0" w:firstLine="0"/>
              <w:jc w:val="center"/>
            </w:pPr>
            <w:r>
              <w:rPr>
                <w:rFonts w:hint="eastAsia"/>
              </w:rPr>
              <w:t>27.2</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4</w:t>
            </w:r>
          </w:p>
        </w:tc>
        <w:tc>
          <w:tcPr>
            <w:tcW w:w="3704" w:type="dxa"/>
          </w:tcPr>
          <w:p w:rsidR="00E756DC" w:rsidRDefault="00E07C5B">
            <w:pPr>
              <w:ind w:firstLineChars="0" w:firstLine="0"/>
            </w:pPr>
            <w:r>
              <w:rPr>
                <w:rFonts w:hint="eastAsia"/>
              </w:rPr>
              <w:t>石狮市灵秀镇财政经济办公室</w:t>
            </w:r>
          </w:p>
        </w:tc>
        <w:tc>
          <w:tcPr>
            <w:tcW w:w="1857" w:type="dxa"/>
          </w:tcPr>
          <w:p w:rsidR="00E756DC" w:rsidRDefault="00E07C5B">
            <w:pPr>
              <w:ind w:firstLineChars="0" w:firstLine="0"/>
              <w:jc w:val="center"/>
            </w:pPr>
            <w:r>
              <w:rPr>
                <w:rFonts w:hint="eastAsia"/>
              </w:rPr>
              <w:t>48.8</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5</w:t>
            </w:r>
          </w:p>
        </w:tc>
        <w:tc>
          <w:tcPr>
            <w:tcW w:w="3704" w:type="dxa"/>
          </w:tcPr>
          <w:p w:rsidR="00E756DC" w:rsidRDefault="00E07C5B">
            <w:pPr>
              <w:ind w:firstLineChars="0" w:firstLine="0"/>
            </w:pPr>
            <w:r>
              <w:rPr>
                <w:rFonts w:hint="eastAsia"/>
              </w:rPr>
              <w:t>石狮市宝盖镇财政经济办公室</w:t>
            </w:r>
          </w:p>
        </w:tc>
        <w:tc>
          <w:tcPr>
            <w:tcW w:w="1857" w:type="dxa"/>
          </w:tcPr>
          <w:p w:rsidR="00E756DC" w:rsidRDefault="00E07C5B">
            <w:pPr>
              <w:ind w:firstLineChars="0" w:firstLine="0"/>
              <w:jc w:val="center"/>
            </w:pPr>
            <w:r>
              <w:rPr>
                <w:rFonts w:hint="eastAsia"/>
              </w:rPr>
              <w:t>76.8</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6</w:t>
            </w:r>
          </w:p>
        </w:tc>
        <w:tc>
          <w:tcPr>
            <w:tcW w:w="3704" w:type="dxa"/>
          </w:tcPr>
          <w:p w:rsidR="00E756DC" w:rsidRDefault="00E07C5B">
            <w:pPr>
              <w:ind w:firstLineChars="0" w:firstLine="0"/>
            </w:pPr>
            <w:r>
              <w:rPr>
                <w:rFonts w:hint="eastAsia"/>
              </w:rPr>
              <w:t>石狮市蚶江镇人民政府</w:t>
            </w:r>
          </w:p>
        </w:tc>
        <w:tc>
          <w:tcPr>
            <w:tcW w:w="1857" w:type="dxa"/>
          </w:tcPr>
          <w:p w:rsidR="00E756DC" w:rsidRDefault="00E07C5B">
            <w:pPr>
              <w:ind w:firstLineChars="0" w:firstLine="0"/>
              <w:jc w:val="center"/>
            </w:pPr>
            <w:r>
              <w:rPr>
                <w:rFonts w:hint="eastAsia"/>
              </w:rPr>
              <w:t>76</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7</w:t>
            </w:r>
          </w:p>
        </w:tc>
        <w:tc>
          <w:tcPr>
            <w:tcW w:w="3704" w:type="dxa"/>
          </w:tcPr>
          <w:p w:rsidR="00E756DC" w:rsidRDefault="00E07C5B">
            <w:pPr>
              <w:ind w:firstLineChars="0" w:firstLine="0"/>
            </w:pPr>
            <w:r>
              <w:rPr>
                <w:rFonts w:hint="eastAsia"/>
              </w:rPr>
              <w:t>石狮市鸿山镇财政经济办公室</w:t>
            </w:r>
          </w:p>
        </w:tc>
        <w:tc>
          <w:tcPr>
            <w:tcW w:w="1857" w:type="dxa"/>
          </w:tcPr>
          <w:p w:rsidR="00E756DC" w:rsidRDefault="00E07C5B">
            <w:pPr>
              <w:ind w:firstLineChars="0" w:firstLine="0"/>
              <w:jc w:val="center"/>
            </w:pPr>
            <w:r>
              <w:rPr>
                <w:rFonts w:hint="eastAsia"/>
              </w:rPr>
              <w:t>44</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8</w:t>
            </w:r>
          </w:p>
        </w:tc>
        <w:tc>
          <w:tcPr>
            <w:tcW w:w="3704" w:type="dxa"/>
          </w:tcPr>
          <w:p w:rsidR="00E756DC" w:rsidRDefault="00E07C5B">
            <w:pPr>
              <w:ind w:firstLineChars="0" w:firstLine="0"/>
            </w:pPr>
            <w:r>
              <w:rPr>
                <w:rFonts w:hint="eastAsia"/>
              </w:rPr>
              <w:t>石狮市永宁镇财政经济办公室</w:t>
            </w:r>
          </w:p>
        </w:tc>
        <w:tc>
          <w:tcPr>
            <w:tcW w:w="1857" w:type="dxa"/>
          </w:tcPr>
          <w:p w:rsidR="00E756DC" w:rsidRDefault="00E07C5B">
            <w:pPr>
              <w:ind w:firstLineChars="0" w:firstLine="0"/>
              <w:jc w:val="center"/>
            </w:pPr>
            <w:r>
              <w:rPr>
                <w:rFonts w:hint="eastAsia"/>
              </w:rPr>
              <w:t>96</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lastRenderedPageBreak/>
              <w:t>9</w:t>
            </w:r>
          </w:p>
        </w:tc>
        <w:tc>
          <w:tcPr>
            <w:tcW w:w="3704" w:type="dxa"/>
          </w:tcPr>
          <w:p w:rsidR="00E756DC" w:rsidRDefault="00E07C5B">
            <w:pPr>
              <w:ind w:firstLineChars="0" w:firstLine="0"/>
            </w:pPr>
            <w:r>
              <w:rPr>
                <w:rFonts w:hint="eastAsia"/>
              </w:rPr>
              <w:t>石狮市锦尚镇财政经济办公室</w:t>
            </w:r>
          </w:p>
        </w:tc>
        <w:tc>
          <w:tcPr>
            <w:tcW w:w="1857" w:type="dxa"/>
          </w:tcPr>
          <w:p w:rsidR="00E756DC" w:rsidRDefault="00E07C5B">
            <w:pPr>
              <w:ind w:firstLineChars="0" w:firstLine="0"/>
              <w:jc w:val="center"/>
            </w:pPr>
            <w:r>
              <w:rPr>
                <w:rFonts w:hint="eastAsia"/>
              </w:rPr>
              <w:t>44</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10</w:t>
            </w:r>
          </w:p>
        </w:tc>
        <w:tc>
          <w:tcPr>
            <w:tcW w:w="3704" w:type="dxa"/>
          </w:tcPr>
          <w:p w:rsidR="00E756DC" w:rsidRDefault="00E07C5B">
            <w:pPr>
              <w:ind w:firstLineChars="0" w:firstLine="0"/>
            </w:pPr>
            <w:r>
              <w:rPr>
                <w:rFonts w:hint="eastAsia"/>
              </w:rPr>
              <w:t>北京大成（厦门）律师事务所</w:t>
            </w:r>
          </w:p>
        </w:tc>
        <w:tc>
          <w:tcPr>
            <w:tcW w:w="1857" w:type="dxa"/>
          </w:tcPr>
          <w:p w:rsidR="00E756DC" w:rsidRDefault="00E07C5B">
            <w:pPr>
              <w:ind w:firstLineChars="0" w:firstLine="0"/>
              <w:jc w:val="center"/>
            </w:pPr>
            <w:r>
              <w:rPr>
                <w:rFonts w:hint="eastAsia"/>
              </w:rPr>
              <w:t>25</w:t>
            </w:r>
          </w:p>
        </w:tc>
        <w:tc>
          <w:tcPr>
            <w:tcW w:w="1904" w:type="dxa"/>
          </w:tcPr>
          <w:p w:rsidR="00E756DC" w:rsidRDefault="00E756DC" w:rsidP="00CE553E">
            <w:pPr>
              <w:ind w:firstLine="480"/>
            </w:pPr>
          </w:p>
        </w:tc>
      </w:tr>
      <w:tr w:rsidR="00E756DC">
        <w:tc>
          <w:tcPr>
            <w:tcW w:w="828" w:type="dxa"/>
          </w:tcPr>
          <w:p w:rsidR="00E756DC" w:rsidRDefault="00E07C5B">
            <w:pPr>
              <w:ind w:firstLineChars="0" w:firstLine="0"/>
              <w:jc w:val="center"/>
            </w:pPr>
            <w:r>
              <w:rPr>
                <w:rFonts w:hint="eastAsia"/>
              </w:rPr>
              <w:t>11</w:t>
            </w:r>
          </w:p>
        </w:tc>
        <w:tc>
          <w:tcPr>
            <w:tcW w:w="3704" w:type="dxa"/>
          </w:tcPr>
          <w:p w:rsidR="00E756DC" w:rsidRDefault="00E07C5B">
            <w:pPr>
              <w:ind w:firstLineChars="0" w:firstLine="0"/>
            </w:pPr>
            <w:r>
              <w:rPr>
                <w:rFonts w:hint="eastAsia"/>
              </w:rPr>
              <w:t>石狮市科赞贸易商行等</w:t>
            </w:r>
          </w:p>
        </w:tc>
        <w:tc>
          <w:tcPr>
            <w:tcW w:w="1857" w:type="dxa"/>
          </w:tcPr>
          <w:p w:rsidR="00E756DC" w:rsidRDefault="00E07C5B">
            <w:pPr>
              <w:ind w:firstLineChars="0" w:firstLine="0"/>
              <w:jc w:val="center"/>
            </w:pPr>
            <w:r>
              <w:t>4</w:t>
            </w:r>
            <w:r>
              <w:rPr>
                <w:rFonts w:hint="eastAsia"/>
              </w:rPr>
              <w:t>.</w:t>
            </w:r>
            <w:r>
              <w:t>935</w:t>
            </w:r>
          </w:p>
        </w:tc>
        <w:tc>
          <w:tcPr>
            <w:tcW w:w="1904" w:type="dxa"/>
          </w:tcPr>
          <w:p w:rsidR="00E756DC" w:rsidRDefault="00E07C5B">
            <w:pPr>
              <w:ind w:firstLineChars="0" w:firstLine="0"/>
              <w:jc w:val="center"/>
            </w:pPr>
            <w:r>
              <w:t>办公设备</w:t>
            </w:r>
          </w:p>
        </w:tc>
      </w:tr>
      <w:tr w:rsidR="00E756DC">
        <w:tc>
          <w:tcPr>
            <w:tcW w:w="828" w:type="dxa"/>
          </w:tcPr>
          <w:p w:rsidR="00E756DC" w:rsidRDefault="00E07C5B">
            <w:pPr>
              <w:ind w:firstLineChars="0" w:firstLine="0"/>
              <w:jc w:val="center"/>
            </w:pPr>
            <w:r>
              <w:rPr>
                <w:rFonts w:hint="eastAsia"/>
              </w:rPr>
              <w:t>12</w:t>
            </w:r>
          </w:p>
        </w:tc>
        <w:tc>
          <w:tcPr>
            <w:tcW w:w="3704" w:type="dxa"/>
          </w:tcPr>
          <w:p w:rsidR="00E756DC" w:rsidRDefault="00E07C5B">
            <w:pPr>
              <w:ind w:firstLineChars="0" w:firstLine="0"/>
            </w:pPr>
            <w:r>
              <w:rPr>
                <w:rFonts w:hint="eastAsia"/>
              </w:rPr>
              <w:t>石狮市阳光广告装饰有限公司</w:t>
            </w:r>
          </w:p>
        </w:tc>
        <w:tc>
          <w:tcPr>
            <w:tcW w:w="1857" w:type="dxa"/>
          </w:tcPr>
          <w:p w:rsidR="00E756DC" w:rsidRDefault="00E07C5B">
            <w:pPr>
              <w:ind w:firstLineChars="0" w:firstLine="0"/>
              <w:jc w:val="center"/>
            </w:pPr>
            <w:r>
              <w:rPr>
                <w:rFonts w:hint="eastAsia"/>
              </w:rPr>
              <w:t>6.835</w:t>
            </w:r>
          </w:p>
        </w:tc>
        <w:tc>
          <w:tcPr>
            <w:tcW w:w="1904" w:type="dxa"/>
          </w:tcPr>
          <w:p w:rsidR="00E756DC" w:rsidRDefault="00E07C5B">
            <w:pPr>
              <w:ind w:firstLineChars="0" w:firstLine="0"/>
              <w:jc w:val="center"/>
            </w:pPr>
            <w:r>
              <w:t>印刷费</w:t>
            </w:r>
            <w:r>
              <w:rPr>
                <w:rFonts w:hint="eastAsia"/>
              </w:rPr>
              <w:t>、</w:t>
            </w:r>
            <w:r>
              <w:t>培训费</w:t>
            </w:r>
          </w:p>
        </w:tc>
      </w:tr>
      <w:tr w:rsidR="00E756DC">
        <w:tc>
          <w:tcPr>
            <w:tcW w:w="828" w:type="dxa"/>
          </w:tcPr>
          <w:p w:rsidR="00E756DC" w:rsidRDefault="00E756DC" w:rsidP="00CE553E">
            <w:pPr>
              <w:ind w:firstLine="480"/>
            </w:pPr>
          </w:p>
        </w:tc>
        <w:tc>
          <w:tcPr>
            <w:tcW w:w="3704" w:type="dxa"/>
          </w:tcPr>
          <w:p w:rsidR="00E756DC" w:rsidRDefault="00E756DC" w:rsidP="00CE553E">
            <w:pPr>
              <w:ind w:firstLine="480"/>
            </w:pPr>
          </w:p>
        </w:tc>
        <w:tc>
          <w:tcPr>
            <w:tcW w:w="1857" w:type="dxa"/>
          </w:tcPr>
          <w:p w:rsidR="00E756DC" w:rsidRDefault="00E07C5B">
            <w:pPr>
              <w:ind w:firstLineChars="0" w:firstLine="0"/>
              <w:jc w:val="center"/>
            </w:pPr>
            <w:r>
              <w:t>519.97</w:t>
            </w:r>
          </w:p>
        </w:tc>
        <w:tc>
          <w:tcPr>
            <w:tcW w:w="1904" w:type="dxa"/>
          </w:tcPr>
          <w:p w:rsidR="00E756DC" w:rsidRDefault="00E756DC" w:rsidP="00CE553E">
            <w:pPr>
              <w:ind w:firstLine="480"/>
            </w:pPr>
          </w:p>
        </w:tc>
      </w:tr>
    </w:tbl>
    <w:p w:rsidR="00E756DC" w:rsidRDefault="00E07C5B">
      <w:pPr>
        <w:pStyle w:val="11"/>
        <w:numPr>
          <w:ilvl w:val="0"/>
          <w:numId w:val="6"/>
        </w:numPr>
        <w:ind w:firstLineChars="0"/>
        <w:rPr>
          <w:rFonts w:ascii="黑体" w:eastAsia="黑体" w:hAnsi="黑体"/>
        </w:rPr>
      </w:pPr>
      <w:r>
        <w:rPr>
          <w:rFonts w:ascii="黑体" w:eastAsia="黑体" w:hAnsi="黑体"/>
        </w:rPr>
        <w:t>资金到位情况</w:t>
      </w:r>
    </w:p>
    <w:p w:rsidR="00E756DC" w:rsidRDefault="00E07C5B">
      <w:pPr>
        <w:ind w:firstLine="480"/>
        <w:rPr>
          <w:color w:val="000000" w:themeColor="text1"/>
        </w:rPr>
      </w:pPr>
      <w:r>
        <w:rPr>
          <w:rFonts w:hint="eastAsia"/>
        </w:rPr>
        <w:t>石狮</w:t>
      </w:r>
      <w:r>
        <w:t>市财政局于</w:t>
      </w:r>
      <w:r>
        <w:rPr>
          <w:rFonts w:hint="eastAsia"/>
        </w:rPr>
        <w:t>2018年11月12日</w:t>
      </w:r>
      <w:r>
        <w:t>下拨665万元</w:t>
      </w:r>
      <w:r>
        <w:rPr>
          <w:rFonts w:hint="eastAsia"/>
        </w:rPr>
        <w:t>，资金全部到位</w:t>
      </w:r>
      <w:r>
        <w:rPr>
          <w:rFonts w:hint="eastAsia"/>
          <w:color w:val="000000" w:themeColor="text1"/>
        </w:rPr>
        <w:t>。</w:t>
      </w:r>
    </w:p>
    <w:p w:rsidR="00E756DC" w:rsidRDefault="00E07C5B">
      <w:pPr>
        <w:pStyle w:val="11"/>
        <w:numPr>
          <w:ilvl w:val="0"/>
          <w:numId w:val="6"/>
        </w:numPr>
        <w:ind w:firstLineChars="0"/>
        <w:rPr>
          <w:rFonts w:ascii="黑体" w:eastAsia="黑体" w:hAnsi="黑体"/>
        </w:rPr>
      </w:pPr>
      <w:r>
        <w:rPr>
          <w:rFonts w:ascii="黑体" w:eastAsia="黑体" w:hAnsi="黑体"/>
        </w:rPr>
        <w:t>资金使用合法性、合规性</w:t>
      </w:r>
    </w:p>
    <w:p w:rsidR="00E756DC" w:rsidRDefault="00E07C5B">
      <w:pPr>
        <w:ind w:firstLine="480"/>
      </w:pPr>
      <w:r>
        <w:rPr>
          <w:rFonts w:hint="eastAsia"/>
        </w:rPr>
        <w:t>石狮市</w:t>
      </w:r>
      <w:r>
        <w:t>农业农村局</w:t>
      </w:r>
      <w:r>
        <w:rPr>
          <w:rFonts w:hint="eastAsia"/>
        </w:rPr>
        <w:t>对专项资金的使用进行监督，保障资金使用的合法、合规。通过微信群，全程监督项目进展和完成情况、专项资金预算执行情况，确保项目完成进度和预算执行进度。专项资金应当实行专款专用，不得用于与</w:t>
      </w:r>
      <w:r>
        <w:t>农村集体产权改革</w:t>
      </w:r>
      <w:r>
        <w:rPr>
          <w:rFonts w:hint="eastAsia"/>
        </w:rPr>
        <w:t>无关的其他支出。专项资金使用中，属于招投标和政府采购的，应当严格按照有关规定执行。</w:t>
      </w:r>
    </w:p>
    <w:p w:rsidR="00E756DC" w:rsidRDefault="00E07C5B">
      <w:pPr>
        <w:pStyle w:val="1"/>
        <w:numPr>
          <w:ilvl w:val="0"/>
          <w:numId w:val="1"/>
        </w:numPr>
        <w:ind w:left="0" w:firstLine="0"/>
      </w:pPr>
      <w:bookmarkStart w:id="12" w:name="_Toc24142"/>
      <w:r>
        <w:rPr>
          <w:rFonts w:hint="eastAsia"/>
        </w:rPr>
        <w:t>石狮市</w:t>
      </w:r>
      <w:r>
        <w:t>农村集体产权改革</w:t>
      </w:r>
      <w:r>
        <w:rPr>
          <w:rFonts w:hint="eastAsia"/>
        </w:rPr>
        <w:t>专项资金绩效评价</w:t>
      </w:r>
      <w:bookmarkEnd w:id="12"/>
    </w:p>
    <w:p w:rsidR="00E756DC" w:rsidRDefault="00E07C5B">
      <w:pPr>
        <w:ind w:firstLine="480"/>
      </w:pPr>
      <w:r>
        <w:rPr>
          <w:rFonts w:hint="eastAsia"/>
        </w:rPr>
        <w:t>绩效评价工作小组根据《石狮市财政局关于开展2018年度财政支出绩效重点评价工作的通知》（狮财绩〔2019〕2号），对石狮市</w:t>
      </w:r>
      <w:r>
        <w:t>农村集体产权改革</w:t>
      </w:r>
      <w:r>
        <w:rPr>
          <w:rFonts w:hint="eastAsia"/>
        </w:rPr>
        <w:t>专项资金的绩效主要从项目管理、投入、过程、产出与效益</w:t>
      </w:r>
      <w:r>
        <w:t>四</w:t>
      </w:r>
      <w:r>
        <w:rPr>
          <w:rFonts w:hint="eastAsia"/>
        </w:rPr>
        <w:t>个方面着手进行评价，权重分别为10%、</w:t>
      </w:r>
      <w:r>
        <w:t>20%、20%、</w:t>
      </w:r>
      <w:r>
        <w:rPr>
          <w:rFonts w:hint="eastAsia"/>
        </w:rPr>
        <w:t>5</w:t>
      </w:r>
      <w:r>
        <w:t>0%</w:t>
      </w:r>
      <w:r>
        <w:rPr>
          <w:rFonts w:hint="eastAsia"/>
        </w:rPr>
        <w:t>。</w:t>
      </w:r>
    </w:p>
    <w:p w:rsidR="00E756DC" w:rsidRDefault="00E07C5B">
      <w:pPr>
        <w:pStyle w:val="2"/>
        <w:numPr>
          <w:ilvl w:val="0"/>
          <w:numId w:val="7"/>
        </w:numPr>
        <w:ind w:firstLineChars="0"/>
        <w:rPr>
          <w:b w:val="0"/>
          <w:sz w:val="28"/>
          <w:szCs w:val="28"/>
        </w:rPr>
      </w:pPr>
      <w:bookmarkStart w:id="13" w:name="_Toc10982"/>
      <w:r>
        <w:rPr>
          <w:rFonts w:hint="eastAsia"/>
          <w:b w:val="0"/>
          <w:sz w:val="28"/>
          <w:szCs w:val="28"/>
        </w:rPr>
        <w:t>项目管理情况（权重1</w:t>
      </w:r>
      <w:r>
        <w:rPr>
          <w:b w:val="0"/>
          <w:sz w:val="28"/>
          <w:szCs w:val="28"/>
        </w:rPr>
        <w:t>0</w:t>
      </w:r>
      <w:r>
        <w:rPr>
          <w:rFonts w:hint="eastAsia"/>
          <w:b w:val="0"/>
          <w:sz w:val="28"/>
          <w:szCs w:val="28"/>
        </w:rPr>
        <w:t>%）</w:t>
      </w:r>
      <w:bookmarkEnd w:id="13"/>
    </w:p>
    <w:p w:rsidR="00E756DC" w:rsidRDefault="00E07C5B" w:rsidP="00CE553E">
      <w:pPr>
        <w:ind w:firstLine="480"/>
      </w:pPr>
      <w:r>
        <w:rPr>
          <w:rFonts w:hint="eastAsia"/>
        </w:rPr>
        <w:t>项目管理设置项目目标二级指标，主要从目标制定</w:t>
      </w:r>
      <w:r>
        <w:t>情况</w:t>
      </w:r>
      <w:r>
        <w:rPr>
          <w:rFonts w:hint="eastAsia"/>
        </w:rPr>
        <w:t>、目标完成</w:t>
      </w:r>
      <w:r>
        <w:t>情况</w:t>
      </w:r>
      <w:r>
        <w:rPr>
          <w:rFonts w:hint="eastAsia"/>
        </w:rPr>
        <w:t>、管理制度保障情况三方面进行绩效评价。</w:t>
      </w:r>
    </w:p>
    <w:p w:rsidR="00E756DC" w:rsidRDefault="00E07C5B">
      <w:pPr>
        <w:pStyle w:val="11"/>
        <w:numPr>
          <w:ilvl w:val="0"/>
          <w:numId w:val="8"/>
        </w:numPr>
        <w:ind w:firstLineChars="0"/>
        <w:rPr>
          <w:rFonts w:ascii="黑体" w:eastAsia="黑体" w:hAnsi="黑体"/>
        </w:rPr>
      </w:pPr>
      <w:r>
        <w:rPr>
          <w:rFonts w:ascii="黑体" w:eastAsia="黑体" w:hAnsi="黑体" w:hint="eastAsia"/>
        </w:rPr>
        <w:t>目标制定情况（分值为3分）</w:t>
      </w:r>
    </w:p>
    <w:p w:rsidR="00E756DC" w:rsidRDefault="00E07C5B">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E756DC" w:rsidRDefault="00E07C5B" w:rsidP="00CE553E">
      <w:pPr>
        <w:pStyle w:val="a6"/>
        <w:widowControl/>
        <w:spacing w:beforeAutospacing="0" w:afterAutospacing="0" w:line="510" w:lineRule="atLeast"/>
        <w:ind w:firstLine="480"/>
        <w:rPr>
          <w:rFonts w:cstheme="minorBidi"/>
          <w:kern w:val="2"/>
        </w:rPr>
      </w:pPr>
      <w:r>
        <w:rPr>
          <w:rFonts w:cstheme="minorBidi" w:hint="eastAsia"/>
          <w:kern w:val="2"/>
        </w:rPr>
        <w:t>石狮市农业农村局（原市农办）</w:t>
      </w:r>
      <w:r>
        <w:rPr>
          <w:rFonts w:cstheme="minorBidi"/>
          <w:kern w:val="2"/>
        </w:rPr>
        <w:t>向市委市政府</w:t>
      </w:r>
      <w:r>
        <w:rPr>
          <w:rFonts w:cstheme="minorBidi" w:hint="eastAsia"/>
          <w:kern w:val="2"/>
        </w:rPr>
        <w:t>提交</w:t>
      </w:r>
      <w:r>
        <w:rPr>
          <w:rFonts w:cstheme="minorBidi"/>
          <w:kern w:val="2"/>
        </w:rPr>
        <w:t>《关于全省农村集体产权制度改革工作培训会议精神及我市推进农村集体产权制度改革工作计划的报告》</w:t>
      </w:r>
      <w:r>
        <w:rPr>
          <w:rFonts w:cstheme="minorBidi" w:hint="eastAsia"/>
          <w:kern w:val="2"/>
        </w:rPr>
        <w:lastRenderedPageBreak/>
        <w:t>（</w:t>
      </w:r>
      <w:r>
        <w:rPr>
          <w:rFonts w:cstheme="minorBidi"/>
          <w:kern w:val="2"/>
        </w:rPr>
        <w:t>狮农</w:t>
      </w:r>
      <w:r>
        <w:rPr>
          <w:rFonts w:cs="宋体" w:hint="eastAsia"/>
          <w:kern w:val="2"/>
        </w:rPr>
        <w:t>〔</w:t>
      </w:r>
      <w:r>
        <w:rPr>
          <w:rFonts w:cstheme="minorBidi"/>
          <w:kern w:val="2"/>
        </w:rPr>
        <w:t>2017</w:t>
      </w:r>
      <w:r>
        <w:rPr>
          <w:rFonts w:cs="宋体" w:hint="eastAsia"/>
          <w:kern w:val="2"/>
        </w:rPr>
        <w:t>〕</w:t>
      </w:r>
      <w:r>
        <w:rPr>
          <w:rFonts w:cstheme="minorBidi"/>
          <w:kern w:val="2"/>
        </w:rPr>
        <w:t>212号</w:t>
      </w:r>
      <w:r>
        <w:rPr>
          <w:rFonts w:cstheme="minorBidi" w:hint="eastAsia"/>
          <w:kern w:val="2"/>
        </w:rPr>
        <w:t>）</w:t>
      </w:r>
      <w:r>
        <w:rPr>
          <w:rFonts w:cstheme="minorBidi"/>
          <w:kern w:val="2"/>
        </w:rPr>
        <w:t>设立项目</w:t>
      </w:r>
      <w:r>
        <w:rPr>
          <w:rFonts w:cstheme="minorBidi" w:hint="eastAsia"/>
          <w:kern w:val="2"/>
        </w:rPr>
        <w:t>，</w:t>
      </w:r>
      <w:r>
        <w:rPr>
          <w:rFonts w:cstheme="minorBidi"/>
          <w:kern w:val="2"/>
        </w:rPr>
        <w:t>起草制定《石狮市稳步推进农村集体产权制度改革工作方案》</w:t>
      </w:r>
      <w:r>
        <w:rPr>
          <w:rFonts w:cstheme="minorBidi" w:hint="eastAsia"/>
          <w:kern w:val="2"/>
        </w:rPr>
        <w:t>。</w:t>
      </w:r>
      <w:r>
        <w:rPr>
          <w:rFonts w:cstheme="minorBidi"/>
          <w:kern w:val="2"/>
        </w:rPr>
        <w:t>在</w:t>
      </w:r>
      <w:r>
        <w:rPr>
          <w:rFonts w:cstheme="minorBidi" w:hint="eastAsia"/>
          <w:kern w:val="2"/>
        </w:rPr>
        <w:t>石狮市</w:t>
      </w:r>
      <w:r>
        <w:rPr>
          <w:rFonts w:cstheme="minorBidi"/>
          <w:kern w:val="2"/>
        </w:rPr>
        <w:t>分管领导庄副书记、李副市长的指导下，市农办召集3家律师事务所对</w:t>
      </w:r>
      <w:r>
        <w:rPr>
          <w:rFonts w:cstheme="minorBidi" w:hint="eastAsia"/>
          <w:kern w:val="2"/>
        </w:rPr>
        <w:t>石狮</w:t>
      </w:r>
      <w:r>
        <w:rPr>
          <w:rFonts w:cstheme="minorBidi"/>
          <w:kern w:val="2"/>
        </w:rPr>
        <w:t>市产权制度改革工作进行8次座谈讨论，到晋江市考察学习改革试点经验，两次征求相关部门意见，经过反复推敲。最终</w:t>
      </w:r>
      <w:r>
        <w:rPr>
          <w:rFonts w:cstheme="minorBidi" w:hint="eastAsia"/>
          <w:kern w:val="2"/>
        </w:rPr>
        <w:t>，</w:t>
      </w:r>
      <w:r>
        <w:rPr>
          <w:rFonts w:cstheme="minorBidi"/>
          <w:kern w:val="2"/>
        </w:rPr>
        <w:t>经市委常委会研究通过，以市委、市政府名义印发推行。</w:t>
      </w:r>
    </w:p>
    <w:p w:rsidR="00E756DC" w:rsidRDefault="00E07C5B" w:rsidP="00CE553E">
      <w:pPr>
        <w:pStyle w:val="a6"/>
        <w:widowControl/>
        <w:spacing w:beforeAutospacing="0" w:afterAutospacing="0" w:line="510" w:lineRule="atLeast"/>
        <w:ind w:firstLine="480"/>
        <w:rPr>
          <w:rFonts w:cstheme="minorBidi"/>
          <w:kern w:val="2"/>
        </w:rPr>
      </w:pPr>
      <w:r>
        <w:rPr>
          <w:rFonts w:cstheme="minorBidi"/>
          <w:kern w:val="2"/>
        </w:rPr>
        <w:t>实施方案</w:t>
      </w:r>
      <w:r>
        <w:rPr>
          <w:rFonts w:cstheme="minorBidi" w:hint="eastAsia"/>
          <w:kern w:val="2"/>
        </w:rPr>
        <w:t>中</w:t>
      </w:r>
      <w:r>
        <w:rPr>
          <w:rFonts w:cstheme="minorBidi"/>
          <w:kern w:val="2"/>
        </w:rPr>
        <w:t>“2018年，在全市范围内完成农村集体资产清产核资，并根据清产核资工作完成情况选取部分有经营性资产的村（社区）先行开展农村集体经济组织成员身份确认工作”</w:t>
      </w:r>
      <w:r>
        <w:rPr>
          <w:rFonts w:cstheme="minorBidi" w:hint="eastAsia"/>
          <w:kern w:val="2"/>
        </w:rPr>
        <w:t>，数量目标不明确，扣1分</w:t>
      </w:r>
      <w:r>
        <w:rPr>
          <w:rFonts w:cstheme="minorBidi"/>
          <w:kern w:val="2"/>
        </w:rPr>
        <w:t>，</w:t>
      </w:r>
      <w:r>
        <w:rPr>
          <w:rFonts w:cstheme="minorBidi" w:hint="eastAsia"/>
          <w:kern w:val="2"/>
        </w:rPr>
        <w:t>本</w:t>
      </w:r>
      <w:r>
        <w:rPr>
          <w:rFonts w:cstheme="minorBidi"/>
          <w:kern w:val="2"/>
        </w:rPr>
        <w:t>项得2分。</w:t>
      </w:r>
    </w:p>
    <w:p w:rsidR="00E756DC" w:rsidRDefault="00E07C5B">
      <w:pPr>
        <w:pStyle w:val="11"/>
        <w:numPr>
          <w:ilvl w:val="0"/>
          <w:numId w:val="8"/>
        </w:numPr>
        <w:ind w:firstLineChars="0"/>
        <w:rPr>
          <w:rFonts w:ascii="黑体" w:eastAsia="黑体" w:hAnsi="黑体"/>
        </w:rPr>
      </w:pPr>
      <w:r>
        <w:rPr>
          <w:rFonts w:ascii="黑体" w:eastAsia="黑体" w:hAnsi="黑体" w:hint="eastAsia"/>
        </w:rPr>
        <w:t>目标完成情况（分值为3分）</w:t>
      </w:r>
    </w:p>
    <w:p w:rsidR="00E756DC" w:rsidRDefault="00E07C5B" w:rsidP="00CE553E">
      <w:pPr>
        <w:ind w:firstLine="480"/>
        <w:rPr>
          <w:kern w:val="0"/>
          <w:lang/>
        </w:rPr>
      </w:pPr>
      <w:r>
        <w:rPr>
          <w:rFonts w:hint="eastAsia"/>
        </w:rPr>
        <w:t>该指标主要考核目标是否按时完成。</w:t>
      </w:r>
      <w:r>
        <w:rPr>
          <w:rFonts w:hint="eastAsia"/>
          <w:kern w:val="0"/>
          <w:lang/>
        </w:rPr>
        <w:t>根据省、泉州市、石狮市方案要求：2018年完成农村集体资产清产核资，2019年完成集体经济组织成员身份确认，2020年有经营性资产的村（社区）完成股份合作制改革。石狮市于2018年10月率先完成全市128个村（社区）（注：石狮市湖滨街道曾坑社区于2018年6月拆分成曾坑社区和金曾社区，故原127个村/社区变更为128个村/社区）清产核资工作，排名全省非试点县第一，省农业绩效专项考评满分。</w:t>
      </w:r>
      <w:r>
        <w:rPr>
          <w:kern w:val="0"/>
          <w:lang/>
        </w:rPr>
        <w:t>此项得3分。</w:t>
      </w:r>
    </w:p>
    <w:p w:rsidR="00E756DC" w:rsidRDefault="00E07C5B">
      <w:pPr>
        <w:numPr>
          <w:ilvl w:val="0"/>
          <w:numId w:val="8"/>
        </w:numPr>
        <w:ind w:firstLineChars="0"/>
        <w:rPr>
          <w:rFonts w:ascii="黑体" w:eastAsia="黑体" w:hAnsi="黑体"/>
        </w:rPr>
      </w:pPr>
      <w:r>
        <w:rPr>
          <w:rFonts w:ascii="黑体" w:eastAsia="黑体" w:hAnsi="黑体" w:hint="eastAsia"/>
        </w:rPr>
        <w:t>管理制度保障情况（4分）</w:t>
      </w:r>
    </w:p>
    <w:p w:rsidR="00E756DC" w:rsidRDefault="00E07C5B">
      <w:pPr>
        <w:ind w:firstLine="480"/>
      </w:pPr>
      <w:r>
        <w:rPr>
          <w:rFonts w:hint="eastAsia"/>
        </w:rPr>
        <w:t>管理制度保障情况从是否制定或具有相应的业务管理制度、管理制度是否健全以及是否得到有效执行三方面评价。根据绩效评价工作小组调查，清产核资工作按照实施方案跟进，实施方案合法、合规、完整，部分得到有效执行。本项扣1分</w:t>
      </w:r>
      <w:r>
        <w:t>，得分</w:t>
      </w:r>
      <w:r>
        <w:rPr>
          <w:rFonts w:hint="eastAsia"/>
        </w:rPr>
        <w:t>3</w:t>
      </w:r>
      <w:r>
        <w:t>分。</w:t>
      </w:r>
    </w:p>
    <w:p w:rsidR="00E756DC" w:rsidRDefault="00E07C5B">
      <w:pPr>
        <w:ind w:firstLine="480"/>
      </w:pPr>
      <w:r>
        <w:rPr>
          <w:rFonts w:hint="eastAsia"/>
        </w:rPr>
        <w:t>项目管理合计得分8分。</w:t>
      </w:r>
    </w:p>
    <w:p w:rsidR="00E756DC" w:rsidRDefault="00E07C5B">
      <w:pPr>
        <w:pStyle w:val="2"/>
        <w:numPr>
          <w:ilvl w:val="0"/>
          <w:numId w:val="7"/>
        </w:numPr>
        <w:ind w:firstLineChars="0"/>
        <w:rPr>
          <w:b w:val="0"/>
          <w:sz w:val="28"/>
          <w:szCs w:val="28"/>
        </w:rPr>
      </w:pPr>
      <w:bookmarkStart w:id="14" w:name="_Toc17884"/>
      <w:r>
        <w:rPr>
          <w:rFonts w:hint="eastAsia"/>
          <w:b w:val="0"/>
          <w:sz w:val="28"/>
          <w:szCs w:val="28"/>
        </w:rPr>
        <w:t>投入情况的评价（权重2</w:t>
      </w:r>
      <w:r>
        <w:rPr>
          <w:b w:val="0"/>
          <w:sz w:val="28"/>
          <w:szCs w:val="28"/>
        </w:rPr>
        <w:t>0</w:t>
      </w:r>
      <w:r>
        <w:rPr>
          <w:rFonts w:hint="eastAsia"/>
          <w:b w:val="0"/>
          <w:sz w:val="28"/>
          <w:szCs w:val="28"/>
        </w:rPr>
        <w:t>%）</w:t>
      </w:r>
      <w:bookmarkEnd w:id="14"/>
    </w:p>
    <w:p w:rsidR="00E756DC" w:rsidRDefault="00E07C5B" w:rsidP="00CE553E">
      <w:pPr>
        <w:ind w:firstLine="480"/>
      </w:pPr>
      <w:r>
        <w:rPr>
          <w:rFonts w:hint="eastAsia"/>
        </w:rPr>
        <w:t>投入情况分为资金到位和资金管理两个二级指标，其中资金到位指标权重为5%，从资金到位率和到位时效两方面进行评价；资金管理指标权重为15%，从资金使用情况、资金使用率、资金拨付、财务管理等四个方面进行评价</w:t>
      </w:r>
    </w:p>
    <w:p w:rsidR="00E756DC" w:rsidRDefault="00E07C5B">
      <w:pPr>
        <w:pStyle w:val="11"/>
        <w:ind w:left="480" w:firstLineChars="0" w:firstLine="0"/>
        <w:rPr>
          <w:rFonts w:ascii="黑体" w:eastAsia="黑体" w:hAnsi="黑体" w:cs="黑体"/>
        </w:rPr>
      </w:pPr>
      <w:r>
        <w:rPr>
          <w:rFonts w:ascii="黑体" w:eastAsia="黑体" w:hAnsi="黑体" w:cs="黑体" w:hint="eastAsia"/>
        </w:rPr>
        <w:t>1.资金到位率（分值3分）</w:t>
      </w:r>
    </w:p>
    <w:p w:rsidR="00E756DC" w:rsidRDefault="00E07C5B">
      <w:pPr>
        <w:ind w:firstLineChars="0" w:firstLine="480"/>
      </w:pPr>
      <w:r>
        <w:rPr>
          <w:rFonts w:hint="eastAsia"/>
        </w:rPr>
        <w:t>资金到位率=实际到位资金/计划到位资金×100%。通过计算项目实际到位资金占计划的比重，对资金到位情况进行评价。</w:t>
      </w:r>
    </w:p>
    <w:p w:rsidR="00E756DC" w:rsidRDefault="00E07C5B">
      <w:pPr>
        <w:ind w:firstLineChars="0" w:firstLine="480"/>
      </w:pPr>
      <w:r>
        <w:rPr>
          <w:rFonts w:hint="eastAsia"/>
        </w:rPr>
        <w:lastRenderedPageBreak/>
        <w:t>资金到位率=</w:t>
      </w:r>
      <w:r>
        <w:t>665/665</w:t>
      </w:r>
      <w:r>
        <w:rPr>
          <w:rFonts w:hint="eastAsia"/>
        </w:rPr>
        <w:t>×</w:t>
      </w:r>
      <w:r>
        <w:t>100%=100</w:t>
      </w:r>
      <w:r>
        <w:rPr>
          <w:rFonts w:hint="eastAsia"/>
        </w:rPr>
        <w:t>%</w:t>
      </w:r>
      <w:r>
        <w:t>，</w:t>
      </w:r>
      <w:r>
        <w:rPr>
          <w:rFonts w:hint="eastAsia"/>
        </w:rPr>
        <w:t>该指标得分3分。</w:t>
      </w:r>
    </w:p>
    <w:p w:rsidR="00E756DC" w:rsidRDefault="00E07C5B">
      <w:pPr>
        <w:pStyle w:val="11"/>
        <w:ind w:left="480" w:firstLineChars="0" w:firstLine="0"/>
        <w:rPr>
          <w:rFonts w:ascii="黑体" w:eastAsia="黑体" w:hAnsi="黑体" w:cs="黑体"/>
        </w:rPr>
      </w:pPr>
      <w:r>
        <w:rPr>
          <w:rFonts w:ascii="黑体" w:eastAsia="黑体" w:hAnsi="黑体" w:cs="黑体" w:hint="eastAsia"/>
        </w:rPr>
        <w:t>2.到位时效情况（分值2分）</w:t>
      </w:r>
    </w:p>
    <w:p w:rsidR="00E756DC" w:rsidRDefault="00E07C5B">
      <w:pPr>
        <w:ind w:firstLineChars="0" w:firstLine="480"/>
      </w:pPr>
      <w:r>
        <w:rPr>
          <w:rFonts w:hint="eastAsia"/>
        </w:rPr>
        <w:t>到位时效指标评价资金到位是否及时、是否影响项目进度。石狮</w:t>
      </w:r>
      <w:r>
        <w:t>市农村集体产权改革项目资金由财政局于2018年11月12日下拨至</w:t>
      </w:r>
      <w:r>
        <w:rPr>
          <w:rFonts w:hint="eastAsia"/>
        </w:rPr>
        <w:t>石狮</w:t>
      </w:r>
      <w:r>
        <w:rPr>
          <w:rFonts w:hint="eastAsia"/>
          <w:color w:val="000000" w:themeColor="text1"/>
        </w:rPr>
        <w:t>市</w:t>
      </w:r>
      <w:r>
        <w:rPr>
          <w:color w:val="000000" w:themeColor="text1"/>
        </w:rPr>
        <w:t>农村农业局，</w:t>
      </w:r>
      <w:r>
        <w:t>资金拨付及时，</w:t>
      </w:r>
      <w:r>
        <w:rPr>
          <w:rFonts w:hint="eastAsia"/>
        </w:rPr>
        <w:t>本项得分</w:t>
      </w:r>
      <w:r>
        <w:t>2</w:t>
      </w:r>
      <w:r>
        <w:rPr>
          <w:rFonts w:hint="eastAsia"/>
        </w:rPr>
        <w:t>分。</w:t>
      </w:r>
    </w:p>
    <w:p w:rsidR="00E756DC" w:rsidRDefault="00E07C5B">
      <w:pPr>
        <w:pStyle w:val="11"/>
        <w:ind w:left="480" w:firstLineChars="0" w:firstLine="0"/>
        <w:rPr>
          <w:rFonts w:ascii="黑体" w:eastAsia="黑体" w:hAnsi="黑体" w:cs="黑体"/>
        </w:rPr>
      </w:pPr>
      <w:r>
        <w:rPr>
          <w:rFonts w:ascii="黑体" w:eastAsia="黑体" w:hAnsi="黑体" w:cs="黑体" w:hint="eastAsia"/>
        </w:rPr>
        <w:t>3.资金使用情况（5分）</w:t>
      </w:r>
    </w:p>
    <w:p w:rsidR="00E756DC" w:rsidRDefault="00E07C5B">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E756DC" w:rsidRDefault="00E07C5B">
      <w:pPr>
        <w:ind w:firstLine="480"/>
      </w:pPr>
      <w:r>
        <w:rPr>
          <w:rFonts w:hint="eastAsia"/>
        </w:rPr>
        <w:t>检查石狮市农业农村局提供的资金使用明细表，未发现虚列支出、挤占挪用资金等情况。本项得分5分。</w:t>
      </w:r>
    </w:p>
    <w:p w:rsidR="00E756DC" w:rsidRDefault="00E07C5B">
      <w:pPr>
        <w:pStyle w:val="11"/>
        <w:ind w:left="480" w:firstLineChars="0" w:firstLine="0"/>
        <w:rPr>
          <w:rFonts w:ascii="黑体" w:eastAsia="黑体" w:hAnsi="黑体" w:cs="黑体"/>
        </w:rPr>
      </w:pPr>
      <w:r>
        <w:rPr>
          <w:rFonts w:ascii="黑体" w:eastAsia="黑体" w:hAnsi="黑体" w:cs="黑体" w:hint="eastAsia"/>
        </w:rPr>
        <w:t>4.资金使用率（5分）</w:t>
      </w:r>
    </w:p>
    <w:p w:rsidR="00E756DC" w:rsidRDefault="00E07C5B">
      <w:pPr>
        <w:ind w:firstLineChars="0" w:firstLine="480"/>
      </w:pPr>
      <w:r>
        <w:t>资金使用率=实际使用资金/实际到位资金</w:t>
      </w:r>
      <w:r>
        <w:rPr>
          <w:rFonts w:hint="eastAsia"/>
        </w:rPr>
        <w:t>×</w:t>
      </w:r>
      <w:r>
        <w:t>100%</w:t>
      </w:r>
      <w:r>
        <w:rPr>
          <w:rFonts w:hint="eastAsia"/>
        </w:rPr>
        <w:t>。通过计算项目资金使用率的比重，对资金使用情况进行评价，评分标准为“资金使用率≥95%（5分）；95%&gt;资金使用率≥90%（4分）；90%&gt;资金使用率≥80%（3分）；80%&gt;资金使用率≥75%（2分）；75%&gt;资金使用率≥70%（1分）；资金使用率&lt;70%（0分）”。</w:t>
      </w:r>
    </w:p>
    <w:p w:rsidR="00E756DC" w:rsidRDefault="00E07C5B">
      <w:pPr>
        <w:ind w:firstLine="480"/>
      </w:pPr>
      <w:r>
        <w:t>资金使用率=519.97/665</w:t>
      </w:r>
      <w:r>
        <w:rPr>
          <w:rFonts w:hint="eastAsia"/>
        </w:rPr>
        <w:t>×100%</w:t>
      </w:r>
      <w:r>
        <w:t>=78.19%</w:t>
      </w:r>
      <w:r>
        <w:rPr>
          <w:rFonts w:hint="eastAsia"/>
        </w:rPr>
        <w:t>，本项得分</w:t>
      </w:r>
      <w:r>
        <w:t>2</w:t>
      </w:r>
      <w:r>
        <w:rPr>
          <w:rFonts w:hint="eastAsia"/>
        </w:rPr>
        <w:t>分。</w:t>
      </w:r>
    </w:p>
    <w:p w:rsidR="00E756DC" w:rsidRDefault="00E07C5B">
      <w:pPr>
        <w:pStyle w:val="11"/>
        <w:ind w:left="480" w:firstLineChars="0" w:firstLine="0"/>
        <w:rPr>
          <w:rFonts w:ascii="黑体" w:eastAsia="黑体" w:hAnsi="黑体" w:cs="黑体"/>
        </w:rPr>
      </w:pPr>
      <w:r>
        <w:rPr>
          <w:rFonts w:ascii="黑体" w:eastAsia="黑体" w:hAnsi="黑体" w:cs="黑体" w:hint="eastAsia"/>
        </w:rPr>
        <w:t>5.资金拨付情况（3分）</w:t>
      </w:r>
    </w:p>
    <w:p w:rsidR="00E756DC" w:rsidRDefault="00E07C5B">
      <w:pPr>
        <w:ind w:firstLine="480"/>
      </w:pPr>
      <w:r>
        <w:t>资金拨付</w:t>
      </w:r>
      <w:r>
        <w:rPr>
          <w:rFonts w:hint="eastAsia"/>
        </w:rPr>
        <w:t>指标评价资金拨付</w:t>
      </w:r>
      <w:r>
        <w:t>是否及时，是否通过银行转账</w:t>
      </w:r>
      <w:r>
        <w:rPr>
          <w:rFonts w:hint="eastAsia"/>
        </w:rPr>
        <w:t>。经检查，资金拨付均通过银行转账，清产核资费用于2019年度拨付，本项扣1分，得分2分。</w:t>
      </w:r>
    </w:p>
    <w:p w:rsidR="00E756DC" w:rsidRDefault="00E07C5B">
      <w:pPr>
        <w:pStyle w:val="11"/>
        <w:ind w:left="480" w:firstLineChars="0" w:firstLine="0"/>
        <w:rPr>
          <w:rFonts w:ascii="黑体" w:eastAsia="黑体" w:hAnsi="黑体" w:cs="黑体"/>
        </w:rPr>
      </w:pPr>
      <w:r>
        <w:rPr>
          <w:rFonts w:ascii="黑体" w:eastAsia="黑体" w:hAnsi="黑体" w:cs="黑体" w:hint="eastAsia"/>
        </w:rPr>
        <w:t>6.财务管理（2分）</w:t>
      </w:r>
    </w:p>
    <w:p w:rsidR="00E756DC" w:rsidRDefault="00E07C5B">
      <w:pPr>
        <w:ind w:firstLine="480"/>
      </w:pPr>
      <w:r>
        <w:rPr>
          <w:rFonts w:hint="eastAsia"/>
        </w:rPr>
        <w:t>财务管理情况主要评价资金管理、费用支出等制度是否健全且有效执行。经绩效评价工和小组调查，石狮市农业农村局</w:t>
      </w:r>
      <w:r>
        <w:t>制定</w:t>
      </w:r>
      <w:r>
        <w:rPr>
          <w:rFonts w:hint="eastAsia"/>
        </w:rPr>
        <w:t>了</w:t>
      </w:r>
      <w:r>
        <w:t>《石狮市农业专项资金管理办法》</w:t>
      </w:r>
      <w:r>
        <w:rPr>
          <w:rFonts w:hint="eastAsia"/>
        </w:rPr>
        <w:t>，在项目实施过程中严格按照专项资金管理办法</w:t>
      </w:r>
      <w:r>
        <w:t>执行。</w:t>
      </w:r>
      <w:r>
        <w:rPr>
          <w:rFonts w:hint="eastAsia"/>
        </w:rPr>
        <w:t>本项得</w:t>
      </w:r>
      <w:r>
        <w:t>2</w:t>
      </w:r>
      <w:r>
        <w:rPr>
          <w:rFonts w:hint="eastAsia"/>
        </w:rPr>
        <w:t>分。</w:t>
      </w:r>
    </w:p>
    <w:p w:rsidR="00E756DC" w:rsidRDefault="00E07C5B">
      <w:pPr>
        <w:ind w:firstLine="480"/>
      </w:pPr>
      <w:r>
        <w:rPr>
          <w:rFonts w:hint="eastAsia"/>
        </w:rPr>
        <w:t>项目投入合计得</w:t>
      </w:r>
      <w:r>
        <w:t>1</w:t>
      </w:r>
      <w:r>
        <w:rPr>
          <w:rFonts w:hint="eastAsia"/>
        </w:rPr>
        <w:t>6分。</w:t>
      </w:r>
    </w:p>
    <w:p w:rsidR="00E756DC" w:rsidRDefault="00E07C5B">
      <w:pPr>
        <w:pStyle w:val="2"/>
        <w:numPr>
          <w:ilvl w:val="0"/>
          <w:numId w:val="7"/>
        </w:numPr>
        <w:ind w:firstLineChars="0"/>
        <w:rPr>
          <w:b w:val="0"/>
          <w:sz w:val="28"/>
          <w:szCs w:val="28"/>
        </w:rPr>
      </w:pPr>
      <w:bookmarkStart w:id="15" w:name="_Toc14635"/>
      <w:r>
        <w:rPr>
          <w:rFonts w:hint="eastAsia"/>
          <w:b w:val="0"/>
          <w:sz w:val="28"/>
          <w:szCs w:val="28"/>
        </w:rPr>
        <w:t>过程管理的评价（权重为2</w:t>
      </w:r>
      <w:r>
        <w:rPr>
          <w:b w:val="0"/>
          <w:sz w:val="28"/>
          <w:szCs w:val="28"/>
        </w:rPr>
        <w:t>0</w:t>
      </w:r>
      <w:r>
        <w:rPr>
          <w:rFonts w:hint="eastAsia"/>
          <w:b w:val="0"/>
          <w:sz w:val="28"/>
          <w:szCs w:val="28"/>
        </w:rPr>
        <w:t>%）</w:t>
      </w:r>
      <w:bookmarkEnd w:id="15"/>
    </w:p>
    <w:p w:rsidR="00E756DC" w:rsidRDefault="00E07C5B">
      <w:pPr>
        <w:pStyle w:val="11"/>
        <w:numPr>
          <w:ilvl w:val="0"/>
          <w:numId w:val="9"/>
        </w:numPr>
        <w:ind w:firstLineChars="0"/>
        <w:rPr>
          <w:rFonts w:ascii="黑体" w:eastAsia="黑体" w:hAnsi="黑体"/>
        </w:rPr>
      </w:pPr>
      <w:r>
        <w:rPr>
          <w:rFonts w:ascii="黑体" w:eastAsia="黑体" w:hAnsi="黑体" w:hint="eastAsia"/>
        </w:rPr>
        <w:t>项目实施</w:t>
      </w:r>
      <w:r>
        <w:rPr>
          <w:rFonts w:ascii="黑体" w:eastAsia="黑体" w:hAnsi="黑体"/>
        </w:rPr>
        <w:t>（</w:t>
      </w:r>
      <w:r>
        <w:rPr>
          <w:rFonts w:ascii="黑体" w:eastAsia="黑体" w:hAnsi="黑体" w:hint="eastAsia"/>
        </w:rPr>
        <w:t>分值为1</w:t>
      </w:r>
      <w:r>
        <w:rPr>
          <w:rFonts w:ascii="黑体" w:eastAsia="黑体" w:hAnsi="黑体"/>
        </w:rPr>
        <w:t>6分）</w:t>
      </w:r>
    </w:p>
    <w:p w:rsidR="00E756DC" w:rsidRDefault="00E07C5B">
      <w:pPr>
        <w:ind w:firstLine="480"/>
      </w:pPr>
      <w:r>
        <w:rPr>
          <w:rFonts w:hint="eastAsia"/>
        </w:rPr>
        <w:t>项目实施主要从</w:t>
      </w:r>
      <w:r>
        <w:t>实施方案</w:t>
      </w:r>
      <w:r>
        <w:rPr>
          <w:rFonts w:hint="eastAsia"/>
        </w:rPr>
        <w:t>、</w:t>
      </w:r>
      <w:r>
        <w:t>实施进度、质量可控性三</w:t>
      </w:r>
      <w:r>
        <w:rPr>
          <w:rFonts w:hint="eastAsia"/>
        </w:rPr>
        <w:t>个方面进行评价。</w:t>
      </w:r>
    </w:p>
    <w:p w:rsidR="00E756DC" w:rsidRDefault="00E07C5B">
      <w:pPr>
        <w:pStyle w:val="11"/>
        <w:numPr>
          <w:ilvl w:val="0"/>
          <w:numId w:val="10"/>
        </w:numPr>
        <w:ind w:firstLine="480"/>
      </w:pPr>
      <w:r>
        <w:t>实施方案</w:t>
      </w:r>
      <w:r>
        <w:rPr>
          <w:rFonts w:hint="eastAsia"/>
        </w:rPr>
        <w:t>（</w:t>
      </w:r>
      <w:r>
        <w:rPr>
          <w:rFonts w:hint="eastAsia"/>
          <w:kern w:val="0"/>
        </w:rPr>
        <w:t>分值为</w:t>
      </w:r>
      <w:r>
        <w:rPr>
          <w:kern w:val="0"/>
        </w:rPr>
        <w:t>5</w:t>
      </w:r>
      <w:r>
        <w:t>分）</w:t>
      </w:r>
    </w:p>
    <w:p w:rsidR="00E756DC" w:rsidRDefault="00E07C5B">
      <w:pPr>
        <w:ind w:firstLine="480"/>
      </w:pPr>
      <w:r>
        <w:t>实施方案通过</w:t>
      </w:r>
      <w:r>
        <w:rPr>
          <w:rFonts w:hint="eastAsia"/>
        </w:rPr>
        <w:t>是否制定实施方案或项目计划；实施方案是否完善进行评价。</w:t>
      </w:r>
      <w:r>
        <w:rPr>
          <w:rFonts w:hint="eastAsia"/>
        </w:rPr>
        <w:lastRenderedPageBreak/>
        <w:t>经绩效评价工作小组检查，石狮市农业农村局制定了</w:t>
      </w:r>
      <w:r>
        <w:t>较</w:t>
      </w:r>
      <w:r>
        <w:rPr>
          <w:rFonts w:hint="eastAsia"/>
        </w:rPr>
        <w:t>完善的实施方案。</w:t>
      </w:r>
      <w:r>
        <w:t>此项得分</w:t>
      </w:r>
      <w:r>
        <w:rPr>
          <w:rFonts w:hint="eastAsia"/>
        </w:rPr>
        <w:t>4</w:t>
      </w:r>
      <w:r>
        <w:t>分。</w:t>
      </w:r>
    </w:p>
    <w:p w:rsidR="00E756DC" w:rsidRDefault="00E07C5B">
      <w:pPr>
        <w:pStyle w:val="11"/>
        <w:numPr>
          <w:ilvl w:val="0"/>
          <w:numId w:val="10"/>
        </w:numPr>
        <w:ind w:firstLine="480"/>
      </w:pPr>
      <w:r>
        <w:t>实施进度（分值为6分）</w:t>
      </w:r>
    </w:p>
    <w:p w:rsidR="00E756DC" w:rsidRDefault="00E07C5B">
      <w:pPr>
        <w:ind w:firstLine="480"/>
      </w:pPr>
      <w:r>
        <w:rPr>
          <w:rFonts w:hint="eastAsia"/>
        </w:rPr>
        <w:t>进度达成率=实际进度/计划进度*100%=127/127*100%=100%</w:t>
      </w:r>
      <w:r>
        <w:t>，经调查，石狮市</w:t>
      </w:r>
      <w:r>
        <w:rPr>
          <w:rFonts w:hint="eastAsia"/>
        </w:rPr>
        <w:t>农业农村局组织下，石狮市</w:t>
      </w:r>
      <w:r>
        <w:t>于2018年10月完成全市12</w:t>
      </w:r>
      <w:r>
        <w:rPr>
          <w:rFonts w:hint="eastAsia"/>
        </w:rPr>
        <w:t>7</w:t>
      </w:r>
      <w:r>
        <w:t>个村（社区）清产核资工作，完成率100%，排名全省非试点县第一。石狮市</w:t>
      </w:r>
      <w:r>
        <w:rPr>
          <w:rFonts w:hint="eastAsia"/>
        </w:rPr>
        <w:t>农业农村局</w:t>
      </w:r>
      <w:r>
        <w:t>于</w:t>
      </w:r>
      <w:r>
        <w:rPr>
          <w:rFonts w:hint="eastAsia"/>
        </w:rPr>
        <w:t>2018年</w:t>
      </w:r>
      <w:r>
        <w:t>10月30日召开工作推进会，工作提前进入农村集体经济组织成员身份确认工作。此项得6分。</w:t>
      </w:r>
    </w:p>
    <w:p w:rsidR="00E756DC" w:rsidRDefault="00E07C5B">
      <w:pPr>
        <w:pStyle w:val="11"/>
        <w:numPr>
          <w:ilvl w:val="0"/>
          <w:numId w:val="10"/>
        </w:numPr>
        <w:ind w:firstLine="480"/>
      </w:pPr>
      <w:r>
        <w:t>质量可控性（分值为5分）</w:t>
      </w:r>
    </w:p>
    <w:p w:rsidR="00E756DC" w:rsidRDefault="00E07C5B">
      <w:pPr>
        <w:ind w:firstLine="480"/>
      </w:pPr>
      <w:r>
        <w:t>质量可控性通过</w:t>
      </w:r>
      <w:r>
        <w:rPr>
          <w:rFonts w:hint="eastAsia"/>
        </w:rPr>
        <w:t>是否</w:t>
      </w:r>
      <w:r>
        <w:t>制定监督考核制度，全程跟踪监控进行评价。依据实施方案进行监督考核，通过进度督查、通报，列入镇（街道）年度考评内容，有效执行监督考核制度。质量监督力度方面</w:t>
      </w:r>
      <w:r>
        <w:rPr>
          <w:rFonts w:hint="eastAsia"/>
        </w:rPr>
        <w:t>，本项</w:t>
      </w:r>
      <w:r>
        <w:t>扣1</w:t>
      </w:r>
      <w:r>
        <w:rPr>
          <w:rFonts w:hint="eastAsia"/>
        </w:rPr>
        <w:t>.5</w:t>
      </w:r>
      <w:r>
        <w:t>分，得</w:t>
      </w:r>
      <w:r>
        <w:rPr>
          <w:rFonts w:hint="eastAsia"/>
        </w:rPr>
        <w:t>3.5</w:t>
      </w:r>
      <w:r>
        <w:t>分。</w:t>
      </w:r>
    </w:p>
    <w:p w:rsidR="00E756DC" w:rsidRDefault="00E07C5B">
      <w:pPr>
        <w:ind w:firstLine="480"/>
      </w:pPr>
      <w:r>
        <w:rPr>
          <w:rFonts w:hint="eastAsia"/>
        </w:rPr>
        <w:t>项目实施合计得13.5分。</w:t>
      </w:r>
    </w:p>
    <w:p w:rsidR="00E756DC" w:rsidRDefault="00E07C5B">
      <w:pPr>
        <w:pStyle w:val="11"/>
        <w:numPr>
          <w:ilvl w:val="0"/>
          <w:numId w:val="9"/>
        </w:numPr>
        <w:ind w:firstLineChars="0"/>
        <w:rPr>
          <w:rFonts w:ascii="黑体" w:eastAsia="黑体" w:hAnsi="黑体"/>
        </w:rPr>
      </w:pPr>
      <w:r>
        <w:rPr>
          <w:rFonts w:ascii="黑体" w:eastAsia="黑体" w:hAnsi="黑体" w:hint="eastAsia"/>
        </w:rPr>
        <w:t>会计信息管理（分值为</w:t>
      </w:r>
      <w:r>
        <w:rPr>
          <w:rFonts w:ascii="黑体" w:eastAsia="黑体" w:hAnsi="黑体"/>
        </w:rPr>
        <w:t>4</w:t>
      </w:r>
      <w:r>
        <w:rPr>
          <w:rFonts w:ascii="黑体" w:eastAsia="黑体" w:hAnsi="黑体" w:hint="eastAsia"/>
        </w:rPr>
        <w:t>分）</w:t>
      </w:r>
    </w:p>
    <w:p w:rsidR="00E756DC" w:rsidRDefault="00E07C5B">
      <w:pPr>
        <w:ind w:firstLine="480"/>
      </w:pPr>
      <w:r>
        <w:rPr>
          <w:rFonts w:hint="eastAsia"/>
        </w:rPr>
        <w:t>会计信息管理主要从</w:t>
      </w:r>
      <w:r>
        <w:t>信息规范性</w:t>
      </w:r>
      <w:r>
        <w:rPr>
          <w:rFonts w:hint="eastAsia"/>
        </w:rPr>
        <w:t>和</w:t>
      </w:r>
      <w:r>
        <w:t>信息完整性</w:t>
      </w:r>
      <w:r>
        <w:rPr>
          <w:rFonts w:hint="eastAsia"/>
        </w:rPr>
        <w:t>两个方面进行评价。</w:t>
      </w:r>
    </w:p>
    <w:p w:rsidR="00E756DC" w:rsidRDefault="00E07C5B">
      <w:pPr>
        <w:pStyle w:val="11"/>
        <w:numPr>
          <w:ilvl w:val="0"/>
          <w:numId w:val="11"/>
        </w:numPr>
        <w:ind w:firstLineChars="0"/>
      </w:pPr>
      <w:r>
        <w:rPr>
          <w:rFonts w:hint="eastAsia"/>
        </w:rPr>
        <w:t>会计信息规范性（</w:t>
      </w:r>
      <w:r>
        <w:rPr>
          <w:rFonts w:hint="eastAsia"/>
          <w:kern w:val="0"/>
        </w:rPr>
        <w:t>分值为</w:t>
      </w:r>
      <w:r>
        <w:rPr>
          <w:kern w:val="0"/>
        </w:rPr>
        <w:t>2</w:t>
      </w:r>
      <w:r>
        <w:t>分）</w:t>
      </w:r>
    </w:p>
    <w:p w:rsidR="00E756DC" w:rsidRDefault="00E07C5B">
      <w:pPr>
        <w:ind w:firstLine="480"/>
      </w:pPr>
      <w:r>
        <w:rPr>
          <w:rFonts w:hint="eastAsia"/>
        </w:rPr>
        <w:t>经绩效评价工作小组调查，</w:t>
      </w:r>
      <w:r>
        <w:t>农村集体产权改革专项资金</w:t>
      </w:r>
      <w:r>
        <w:rPr>
          <w:rFonts w:hint="eastAsia"/>
        </w:rPr>
        <w:t>由会计核算中心设置“2299901其他支出”按预算项目“业务专项补助”统一核算。本项</w:t>
      </w:r>
      <w:r>
        <w:t>得分2分。</w:t>
      </w:r>
    </w:p>
    <w:p w:rsidR="00E756DC" w:rsidRDefault="00E07C5B">
      <w:pPr>
        <w:pStyle w:val="11"/>
        <w:numPr>
          <w:ilvl w:val="0"/>
          <w:numId w:val="11"/>
        </w:numPr>
        <w:ind w:firstLineChars="0"/>
      </w:pPr>
      <w:r>
        <w:rPr>
          <w:rFonts w:hint="eastAsia"/>
        </w:rPr>
        <w:t>会计信息完整性（</w:t>
      </w:r>
      <w:r>
        <w:rPr>
          <w:rFonts w:hint="eastAsia"/>
          <w:kern w:val="0"/>
        </w:rPr>
        <w:t>分值为</w:t>
      </w:r>
      <w:r>
        <w:rPr>
          <w:kern w:val="0"/>
        </w:rPr>
        <w:t>2</w:t>
      </w:r>
      <w:r>
        <w:t>分）</w:t>
      </w:r>
    </w:p>
    <w:p w:rsidR="00E756DC" w:rsidRDefault="00E07C5B">
      <w:pPr>
        <w:ind w:firstLine="480"/>
      </w:pPr>
      <w:r>
        <w:rPr>
          <w:rFonts w:hint="eastAsia"/>
        </w:rPr>
        <w:t>检查石狮市农业农村局提供的资金使用明细表及相关记账凭证，会计信息完整，本项得2分。</w:t>
      </w:r>
    </w:p>
    <w:p w:rsidR="00E756DC" w:rsidRDefault="00E07C5B">
      <w:pPr>
        <w:ind w:firstLine="480"/>
      </w:pPr>
      <w:r>
        <w:rPr>
          <w:rFonts w:hint="eastAsia"/>
        </w:rPr>
        <w:t>会计信息管理合计得4分。</w:t>
      </w:r>
    </w:p>
    <w:p w:rsidR="00E756DC" w:rsidRDefault="00E07C5B">
      <w:pPr>
        <w:pStyle w:val="2"/>
        <w:numPr>
          <w:ilvl w:val="0"/>
          <w:numId w:val="7"/>
        </w:numPr>
        <w:ind w:firstLineChars="0"/>
        <w:rPr>
          <w:b w:val="0"/>
          <w:sz w:val="28"/>
          <w:szCs w:val="28"/>
        </w:rPr>
      </w:pPr>
      <w:bookmarkStart w:id="16" w:name="_Toc32596"/>
      <w:r>
        <w:rPr>
          <w:rFonts w:hint="eastAsia"/>
          <w:b w:val="0"/>
          <w:sz w:val="28"/>
          <w:szCs w:val="28"/>
        </w:rPr>
        <w:t>产出与效益的评价（权重为</w:t>
      </w:r>
      <w:r>
        <w:rPr>
          <w:b w:val="0"/>
          <w:sz w:val="28"/>
          <w:szCs w:val="28"/>
        </w:rPr>
        <w:t>50</w:t>
      </w:r>
      <w:r>
        <w:rPr>
          <w:rFonts w:hint="eastAsia"/>
          <w:b w:val="0"/>
          <w:sz w:val="28"/>
          <w:szCs w:val="28"/>
        </w:rPr>
        <w:t>%）</w:t>
      </w:r>
      <w:bookmarkEnd w:id="16"/>
    </w:p>
    <w:p w:rsidR="00E756DC" w:rsidRDefault="00E07C5B" w:rsidP="00CE553E">
      <w:pPr>
        <w:ind w:firstLine="480"/>
      </w:pPr>
      <w:r>
        <w:t>产出与效益通过项目产出</w:t>
      </w:r>
      <w:r>
        <w:rPr>
          <w:rFonts w:hint="eastAsia"/>
        </w:rPr>
        <w:t>数量、产出质量</w:t>
      </w:r>
      <w:r>
        <w:t>、社会效益、经济效益、可持续影响、服务对象满意度</w:t>
      </w:r>
      <w:r>
        <w:rPr>
          <w:rFonts w:hint="eastAsia"/>
        </w:rPr>
        <w:t>六</w:t>
      </w:r>
      <w:r>
        <w:t>个方面进行评价。</w:t>
      </w:r>
    </w:p>
    <w:p w:rsidR="00E756DC" w:rsidRDefault="00E07C5B">
      <w:pPr>
        <w:pStyle w:val="11"/>
        <w:ind w:left="480" w:firstLineChars="0" w:firstLine="0"/>
        <w:rPr>
          <w:rFonts w:ascii="黑体" w:eastAsia="黑体" w:hAnsi="黑体"/>
        </w:rPr>
      </w:pPr>
      <w:r>
        <w:rPr>
          <w:rFonts w:ascii="黑体" w:eastAsia="黑体" w:hAnsi="黑体" w:hint="eastAsia"/>
        </w:rPr>
        <w:t>1.产出数量</w:t>
      </w:r>
      <w:r>
        <w:rPr>
          <w:rFonts w:ascii="黑体" w:eastAsia="黑体" w:hAnsi="黑体"/>
        </w:rPr>
        <w:t>（</w:t>
      </w:r>
      <w:r>
        <w:rPr>
          <w:rFonts w:ascii="黑体" w:eastAsia="黑体" w:hAnsi="黑体" w:hint="eastAsia"/>
        </w:rPr>
        <w:t>分值为</w:t>
      </w:r>
      <w:r>
        <w:rPr>
          <w:rFonts w:ascii="黑体" w:eastAsia="黑体" w:hAnsi="黑体"/>
        </w:rPr>
        <w:t>6分）</w:t>
      </w:r>
    </w:p>
    <w:p w:rsidR="00E756DC" w:rsidRDefault="00E07C5B">
      <w:pPr>
        <w:pStyle w:val="11"/>
        <w:numPr>
          <w:ilvl w:val="0"/>
          <w:numId w:val="12"/>
        </w:numPr>
        <w:ind w:firstLine="480"/>
      </w:pPr>
      <w:r>
        <w:rPr>
          <w:rFonts w:hint="eastAsia"/>
        </w:rPr>
        <w:t>清产核资实施方案及细则（</w:t>
      </w:r>
      <w:r>
        <w:rPr>
          <w:rFonts w:hint="eastAsia"/>
          <w:kern w:val="0"/>
        </w:rPr>
        <w:t>分值为</w:t>
      </w:r>
      <w:r>
        <w:rPr>
          <w:kern w:val="0"/>
        </w:rPr>
        <w:t>3</w:t>
      </w:r>
      <w:r>
        <w:t>分）</w:t>
      </w:r>
    </w:p>
    <w:p w:rsidR="00E756DC" w:rsidRDefault="00E07C5B">
      <w:pPr>
        <w:ind w:firstLine="480"/>
      </w:pPr>
      <w:r>
        <w:rPr>
          <w:rFonts w:hint="eastAsia"/>
        </w:rPr>
        <w:t>清产核资实施方案及细则主要评价清产核资实施方案、工作细则及清产核资领导小组情况，评分标准为“出台清产核资方案（1分），成立清产核资工作小</w:t>
      </w:r>
      <w:r>
        <w:rPr>
          <w:rFonts w:hint="eastAsia"/>
        </w:rPr>
        <w:lastRenderedPageBreak/>
        <w:t>组（1分），出台工作细则（1分）”。</w:t>
      </w:r>
    </w:p>
    <w:p w:rsidR="00E756DC" w:rsidRDefault="00E07C5B">
      <w:pPr>
        <w:ind w:firstLine="480"/>
      </w:pPr>
      <w:r>
        <w:rPr>
          <w:rFonts w:hint="eastAsia"/>
        </w:rPr>
        <w:t>经调查，石狮市农业农村局制定了《石狮市农村集体资产清产核资工作实施方案》，由石狮市人民政府办公室以通知形式下发，成立了以李斌副市长为组长的清产核资工作指导小组，但未出具工作细则，与农业部等九部门联合出台的文件（文件号：农经发</w:t>
      </w:r>
      <w:r>
        <w:rPr>
          <w:rFonts w:cs="宋体" w:hint="eastAsia"/>
        </w:rPr>
        <w:t>〔</w:t>
      </w:r>
      <w:r>
        <w:rPr>
          <w:rFonts w:hint="eastAsia"/>
        </w:rPr>
        <w:t>2017</w:t>
      </w:r>
      <w:r>
        <w:rPr>
          <w:rFonts w:cs="宋体" w:hint="eastAsia"/>
        </w:rPr>
        <w:t>〕</w:t>
      </w:r>
      <w:r>
        <w:rPr>
          <w:rFonts w:hint="eastAsia"/>
        </w:rPr>
        <w:t>11号）第四条（十一）款不符</w:t>
      </w:r>
      <w:r>
        <w:t>。</w:t>
      </w:r>
      <w:r>
        <w:rPr>
          <w:rFonts w:hint="eastAsia"/>
        </w:rPr>
        <w:t>本项扣1分，</w:t>
      </w:r>
      <w:r>
        <w:t>得</w:t>
      </w:r>
      <w:r>
        <w:rPr>
          <w:rFonts w:hint="eastAsia"/>
        </w:rPr>
        <w:t>2</w:t>
      </w:r>
      <w:r>
        <w:t>分。</w:t>
      </w:r>
    </w:p>
    <w:p w:rsidR="00E756DC" w:rsidRDefault="00E07C5B">
      <w:pPr>
        <w:pStyle w:val="11"/>
        <w:numPr>
          <w:ilvl w:val="0"/>
          <w:numId w:val="12"/>
        </w:numPr>
        <w:ind w:firstLine="480"/>
      </w:pPr>
      <w:r>
        <w:rPr>
          <w:rFonts w:hint="eastAsia"/>
        </w:rPr>
        <w:t>完成清产核资村数</w:t>
      </w:r>
      <w:r>
        <w:t>（分值为3分）</w:t>
      </w:r>
    </w:p>
    <w:p w:rsidR="00E756DC" w:rsidRDefault="00E07C5B">
      <w:pPr>
        <w:ind w:firstLine="480"/>
      </w:pPr>
      <w:r>
        <w:rPr>
          <w:rFonts w:hint="eastAsia"/>
        </w:rPr>
        <w:t>根据福建省农业厅《福建省农村集体产权制度改革工作十月统计表》显示，截至2018年10月31日，石狮市应完成127个村（社区）清产核资工作，实际完成率127个村（社区），完成校验核对村数127个（社区），</w:t>
      </w:r>
      <w:r>
        <w:t>此项得3分。</w:t>
      </w:r>
    </w:p>
    <w:p w:rsidR="00E756DC" w:rsidRDefault="00E07C5B" w:rsidP="00CE553E">
      <w:pPr>
        <w:ind w:firstLine="480"/>
        <w:rPr>
          <w:color w:val="000000" w:themeColor="text1"/>
        </w:rPr>
      </w:pPr>
      <w:r>
        <w:rPr>
          <w:rFonts w:ascii="黑体" w:eastAsia="黑体" w:hAnsi="黑体" w:hint="eastAsia"/>
        </w:rPr>
        <w:t>2.产出质量</w:t>
      </w:r>
      <w:r>
        <w:rPr>
          <w:rFonts w:ascii="黑体" w:eastAsia="黑体" w:hAnsi="黑体"/>
        </w:rPr>
        <w:t>（</w:t>
      </w:r>
      <w:r>
        <w:rPr>
          <w:rFonts w:ascii="黑体" w:eastAsia="黑体" w:hAnsi="黑体" w:hint="eastAsia"/>
        </w:rPr>
        <w:t>分值为1</w:t>
      </w:r>
      <w:r>
        <w:rPr>
          <w:rFonts w:ascii="黑体" w:eastAsia="黑体" w:hAnsi="黑体"/>
        </w:rPr>
        <w:t>4分）</w:t>
      </w:r>
    </w:p>
    <w:p w:rsidR="00E756DC" w:rsidRDefault="00E07C5B">
      <w:pPr>
        <w:pStyle w:val="11"/>
        <w:ind w:left="480" w:firstLineChars="0" w:firstLine="0"/>
      </w:pPr>
      <w:r>
        <w:t>（1）</w:t>
      </w:r>
      <w:r>
        <w:rPr>
          <w:rFonts w:hint="eastAsia"/>
        </w:rPr>
        <w:t>全面清理（分值为</w:t>
      </w:r>
      <w:r>
        <w:t>4</w:t>
      </w:r>
      <w:r>
        <w:rPr>
          <w:rFonts w:hint="eastAsia"/>
        </w:rPr>
        <w:t>分）</w:t>
      </w:r>
    </w:p>
    <w:p w:rsidR="00E756DC" w:rsidRDefault="00E07C5B" w:rsidP="00CE553E">
      <w:pPr>
        <w:ind w:firstLine="480"/>
      </w:pPr>
      <w:r>
        <w:t>经</w:t>
      </w:r>
      <w:r>
        <w:rPr>
          <w:rFonts w:hint="eastAsia"/>
        </w:rPr>
        <w:t>绩效评价工作小组</w:t>
      </w:r>
      <w:r>
        <w:t>调查，</w:t>
      </w:r>
      <w:r>
        <w:rPr>
          <w:rFonts w:hint="eastAsia"/>
        </w:rPr>
        <w:t>对清产核资过程中，对石狮市各村（社区）集体资金、资产、资源进行了清查</w:t>
      </w:r>
      <w:r>
        <w:t>，</w:t>
      </w:r>
      <w:r>
        <w:rPr>
          <w:rFonts w:hint="eastAsia"/>
        </w:rPr>
        <w:t>但</w:t>
      </w:r>
      <w:r>
        <w:t>土地等资源性资产参照国土部门数据填列，本项扣1分，此项得3分。</w:t>
      </w:r>
    </w:p>
    <w:p w:rsidR="00E756DC" w:rsidRDefault="00E07C5B">
      <w:pPr>
        <w:ind w:firstLineChars="150" w:firstLine="360"/>
      </w:pPr>
      <w:r>
        <w:t>（2）</w:t>
      </w:r>
      <w:r>
        <w:rPr>
          <w:rFonts w:hint="eastAsia"/>
        </w:rPr>
        <w:t>清产核资效果</w:t>
      </w:r>
      <w:r>
        <w:t>（分值为4分）</w:t>
      </w:r>
    </w:p>
    <w:p w:rsidR="00E756DC" w:rsidRDefault="00E07C5B">
      <w:pPr>
        <w:ind w:firstLine="480"/>
      </w:pPr>
      <w:r>
        <w:rPr>
          <w:rFonts w:hint="eastAsia"/>
        </w:rPr>
        <w:t>清产核资过程中，委托了四家会计师事务所对石狮市各村（社区）集体资金、资产、资源进行清查，数据较准确、权属较明晰。</w:t>
      </w:r>
      <w:r>
        <w:t>此项得3分。</w:t>
      </w:r>
    </w:p>
    <w:p w:rsidR="00E756DC" w:rsidRDefault="00E07C5B">
      <w:pPr>
        <w:numPr>
          <w:ilvl w:val="0"/>
          <w:numId w:val="13"/>
        </w:numPr>
        <w:ind w:firstLineChars="150" w:firstLine="360"/>
      </w:pPr>
      <w:r>
        <w:t>程序合规性（分值为3分）</w:t>
      </w:r>
    </w:p>
    <w:p w:rsidR="00E756DC" w:rsidRDefault="00E07C5B" w:rsidP="00CE553E">
      <w:pPr>
        <w:ind w:firstLine="480"/>
      </w:pPr>
      <w:r>
        <w:rPr>
          <w:rFonts w:hint="eastAsia"/>
        </w:rPr>
        <w:t>程序合规性指标评价产权改革是否</w:t>
      </w:r>
      <w:r>
        <w:t>严格按照</w:t>
      </w:r>
      <w:r>
        <w:rPr>
          <w:rFonts w:hint="eastAsia"/>
        </w:rPr>
        <w:t>清</w:t>
      </w:r>
      <w:r>
        <w:t>产核资</w:t>
      </w:r>
      <w:r>
        <w:rPr>
          <w:rFonts w:hint="eastAsia"/>
        </w:rPr>
        <w:t>方案对清产核资</w:t>
      </w:r>
      <w:r>
        <w:t>结果</w:t>
      </w:r>
      <w:r>
        <w:rPr>
          <w:rFonts w:hint="eastAsia"/>
        </w:rPr>
        <w:t>履行</w:t>
      </w:r>
      <w:r>
        <w:t>表决程序及相关文书</w:t>
      </w:r>
      <w:r>
        <w:rPr>
          <w:rFonts w:hint="eastAsia"/>
        </w:rPr>
        <w:t>是否</w:t>
      </w:r>
      <w:r>
        <w:t>全程张榜公</w:t>
      </w:r>
      <w:r>
        <w:rPr>
          <w:rFonts w:hint="eastAsia"/>
        </w:rPr>
        <w:t>示</w:t>
      </w:r>
      <w:r>
        <w:t>；</w:t>
      </w:r>
      <w:r>
        <w:rPr>
          <w:rFonts w:hint="eastAsia"/>
        </w:rPr>
        <w:t>清产核资报告是否</w:t>
      </w:r>
      <w:r>
        <w:t>经村民代表会议讨论决定</w:t>
      </w:r>
      <w:r>
        <w:rPr>
          <w:rFonts w:hint="eastAsia"/>
        </w:rPr>
        <w:t>通过</w:t>
      </w:r>
      <w:r>
        <w:t>，</w:t>
      </w:r>
      <w:r>
        <w:rPr>
          <w:rFonts w:hint="eastAsia"/>
        </w:rPr>
        <w:t>并</w:t>
      </w:r>
      <w:r>
        <w:t>报所在镇（街道）和市委农办备案进行评价。</w:t>
      </w:r>
    </w:p>
    <w:p w:rsidR="00E756DC" w:rsidRDefault="00E07C5B" w:rsidP="00CE553E">
      <w:pPr>
        <w:ind w:firstLine="480"/>
      </w:pPr>
      <w:r>
        <w:rPr>
          <w:rFonts w:hint="eastAsia"/>
        </w:rPr>
        <w:t>石狮市农业农村局下发了</w:t>
      </w:r>
      <w:r>
        <w:t>《关于规范农村集体资产清产核资结果表决程序及相关文书的通知》（狮农改办〔2018〕4号）</w:t>
      </w:r>
      <w:r>
        <w:rPr>
          <w:rFonts w:hint="eastAsia"/>
        </w:rPr>
        <w:t>，规范了清产核资程序。经绩效评价工作小组</w:t>
      </w:r>
      <w:r>
        <w:t>调查，清产核资公开</w:t>
      </w:r>
      <w:r>
        <w:rPr>
          <w:rFonts w:hint="eastAsia"/>
        </w:rPr>
        <w:t>透明</w:t>
      </w:r>
      <w:r>
        <w:t>，结果张榜公示，</w:t>
      </w:r>
      <w:r>
        <w:rPr>
          <w:rFonts w:hint="eastAsia"/>
        </w:rPr>
        <w:t>并</w:t>
      </w:r>
      <w:r>
        <w:t>经村民代表会议表决通过。此项得3分。</w:t>
      </w:r>
    </w:p>
    <w:p w:rsidR="00E756DC" w:rsidRDefault="00E07C5B">
      <w:pPr>
        <w:numPr>
          <w:ilvl w:val="0"/>
          <w:numId w:val="13"/>
        </w:numPr>
        <w:ind w:firstLineChars="150" w:firstLine="360"/>
      </w:pPr>
      <w:r>
        <w:t>成员身份指导性意见（分值为3分）</w:t>
      </w:r>
    </w:p>
    <w:p w:rsidR="00E756DC" w:rsidRDefault="00E07C5B" w:rsidP="00CE553E">
      <w:pPr>
        <w:ind w:firstLine="480"/>
      </w:pPr>
      <w:r>
        <w:t>《石狮市农村集体产权制度工作领导小组关于印发〈石狮市农村集体经济组织成员身份确认指导意见〉的通知》，成员身份确认统筹考虑户籍关系、土地承</w:t>
      </w:r>
      <w:r>
        <w:lastRenderedPageBreak/>
        <w:t>包关系，协调平衡各方利益</w:t>
      </w:r>
      <w:r>
        <w:rPr>
          <w:rFonts w:hint="eastAsia"/>
        </w:rPr>
        <w:t>，</w:t>
      </w:r>
      <w:r>
        <w:t>办法较科学。此项得2分。</w:t>
      </w:r>
    </w:p>
    <w:p w:rsidR="00E756DC" w:rsidRDefault="00E07C5B">
      <w:pPr>
        <w:ind w:firstLine="480"/>
      </w:pPr>
      <w:r>
        <w:t>产出</w:t>
      </w:r>
      <w:r>
        <w:rPr>
          <w:rFonts w:hint="eastAsia"/>
        </w:rPr>
        <w:t>质量合计得</w:t>
      </w:r>
      <w:r>
        <w:t>11</w:t>
      </w:r>
      <w:r>
        <w:rPr>
          <w:rFonts w:hint="eastAsia"/>
        </w:rPr>
        <w:t>分。</w:t>
      </w:r>
    </w:p>
    <w:p w:rsidR="00E756DC" w:rsidRDefault="00E07C5B">
      <w:pPr>
        <w:pStyle w:val="11"/>
        <w:ind w:left="480" w:firstLineChars="0" w:firstLine="0"/>
        <w:rPr>
          <w:rFonts w:ascii="黑体" w:eastAsia="黑体" w:hAnsi="黑体"/>
        </w:rPr>
      </w:pPr>
      <w:r>
        <w:rPr>
          <w:rFonts w:ascii="黑体" w:eastAsia="黑体" w:hAnsi="黑体" w:hint="eastAsia"/>
        </w:rPr>
        <w:t>3.</w:t>
      </w:r>
      <w:r>
        <w:rPr>
          <w:rFonts w:ascii="黑体" w:eastAsia="黑体" w:hAnsi="黑体"/>
        </w:rPr>
        <w:t>社会效益（</w:t>
      </w:r>
      <w:r>
        <w:rPr>
          <w:rFonts w:ascii="黑体" w:eastAsia="黑体" w:hAnsi="黑体" w:hint="eastAsia"/>
        </w:rPr>
        <w:t>分值为</w:t>
      </w:r>
      <w:r>
        <w:rPr>
          <w:rFonts w:ascii="黑体" w:eastAsia="黑体" w:hAnsi="黑体"/>
        </w:rPr>
        <w:t>10分）</w:t>
      </w:r>
    </w:p>
    <w:p w:rsidR="00E756DC" w:rsidRDefault="00E07C5B">
      <w:pPr>
        <w:ind w:firstLine="480"/>
      </w:pPr>
      <w:r>
        <w:t>社会效益主要通过</w:t>
      </w:r>
      <w:r>
        <w:rPr>
          <w:rFonts w:hint="eastAsia"/>
        </w:rPr>
        <w:t>推进乡村振兴</w:t>
      </w:r>
      <w:r>
        <w:t>、</w:t>
      </w:r>
      <w:r>
        <w:rPr>
          <w:rFonts w:hint="eastAsia"/>
        </w:rPr>
        <w:t>解放和发展农村生产力</w:t>
      </w:r>
      <w:r>
        <w:t>两</w:t>
      </w:r>
      <w:r>
        <w:rPr>
          <w:rFonts w:hint="eastAsia"/>
        </w:rPr>
        <w:t>个方面进行评价。</w:t>
      </w:r>
    </w:p>
    <w:p w:rsidR="00E756DC" w:rsidRDefault="00E07C5B">
      <w:pPr>
        <w:pStyle w:val="11"/>
        <w:numPr>
          <w:ilvl w:val="0"/>
          <w:numId w:val="14"/>
        </w:numPr>
        <w:ind w:firstLine="480"/>
      </w:pPr>
      <w:r>
        <w:rPr>
          <w:rFonts w:hint="eastAsia"/>
        </w:rPr>
        <w:t>推进乡村振兴（</w:t>
      </w:r>
      <w:r>
        <w:rPr>
          <w:rFonts w:hint="eastAsia"/>
          <w:kern w:val="0"/>
        </w:rPr>
        <w:t>分值为</w:t>
      </w:r>
      <w:r>
        <w:rPr>
          <w:kern w:val="0"/>
        </w:rPr>
        <w:t>5</w:t>
      </w:r>
      <w:r>
        <w:t>分）</w:t>
      </w:r>
    </w:p>
    <w:p w:rsidR="00E756DC" w:rsidRDefault="00E07C5B">
      <w:pPr>
        <w:pStyle w:val="11"/>
        <w:ind w:firstLine="480"/>
      </w:pPr>
      <w:r>
        <w:rPr>
          <w:rFonts w:hint="eastAsia"/>
        </w:rPr>
        <w:t>经绩效评价工作小组问卷调查，</w:t>
      </w:r>
      <w:r>
        <w:t>农村集体产权改革有利于</w:t>
      </w:r>
      <w:r>
        <w:rPr>
          <w:rFonts w:hint="eastAsia"/>
        </w:rPr>
        <w:t>推进乡村振兴</w:t>
      </w:r>
      <w:r>
        <w:t>，此项得5分。</w:t>
      </w:r>
    </w:p>
    <w:p w:rsidR="00E756DC" w:rsidRDefault="00E07C5B">
      <w:pPr>
        <w:pStyle w:val="11"/>
        <w:numPr>
          <w:ilvl w:val="0"/>
          <w:numId w:val="14"/>
        </w:numPr>
        <w:ind w:firstLine="480"/>
      </w:pPr>
      <w:r>
        <w:rPr>
          <w:rFonts w:hint="eastAsia"/>
        </w:rPr>
        <w:t>解放和发展农村社会生产力（</w:t>
      </w:r>
      <w:r>
        <w:rPr>
          <w:rFonts w:hint="eastAsia"/>
          <w:kern w:val="0"/>
        </w:rPr>
        <w:t>分值为</w:t>
      </w:r>
      <w:r>
        <w:rPr>
          <w:kern w:val="0"/>
        </w:rPr>
        <w:t>5</w:t>
      </w:r>
      <w:r>
        <w:t>分）</w:t>
      </w:r>
    </w:p>
    <w:p w:rsidR="00E756DC" w:rsidRDefault="00E07C5B">
      <w:pPr>
        <w:ind w:firstLine="480"/>
      </w:pPr>
      <w:r>
        <w:rPr>
          <w:rFonts w:hint="eastAsia"/>
        </w:rPr>
        <w:t>经绩效评价工作小组问卷调查，</w:t>
      </w:r>
      <w:r>
        <w:t>农村集体产权改革有利于</w:t>
      </w:r>
      <w:r>
        <w:rPr>
          <w:rFonts w:hint="eastAsia"/>
        </w:rPr>
        <w:t>解放和发展农村社会生产力</w:t>
      </w:r>
      <w:r>
        <w:t>，此项得5分。</w:t>
      </w:r>
    </w:p>
    <w:p w:rsidR="00E756DC" w:rsidRDefault="00E07C5B" w:rsidP="00CE553E">
      <w:pPr>
        <w:ind w:firstLine="480"/>
      </w:pPr>
      <w:r>
        <w:rPr>
          <w:rFonts w:hint="eastAsia"/>
        </w:rPr>
        <w:t>社会效益合计得</w:t>
      </w:r>
      <w:r>
        <w:t>10</w:t>
      </w:r>
      <w:r>
        <w:rPr>
          <w:rFonts w:hint="eastAsia"/>
        </w:rPr>
        <w:t>分。</w:t>
      </w:r>
    </w:p>
    <w:p w:rsidR="00E756DC" w:rsidRDefault="00E07C5B">
      <w:pPr>
        <w:pStyle w:val="11"/>
        <w:ind w:left="480" w:firstLineChars="0" w:firstLine="0"/>
        <w:rPr>
          <w:rFonts w:ascii="黑体" w:eastAsia="黑体" w:hAnsi="黑体"/>
        </w:rPr>
      </w:pPr>
      <w:r>
        <w:rPr>
          <w:rFonts w:ascii="黑体" w:eastAsia="黑体" w:hAnsi="黑体" w:hint="eastAsia"/>
        </w:rPr>
        <w:t>4.</w:t>
      </w:r>
      <w:r>
        <w:rPr>
          <w:rFonts w:ascii="黑体" w:eastAsia="黑体" w:hAnsi="黑体"/>
        </w:rPr>
        <w:t>经济效益（</w:t>
      </w:r>
      <w:r>
        <w:rPr>
          <w:rFonts w:ascii="黑体" w:eastAsia="黑体" w:hAnsi="黑体" w:hint="eastAsia"/>
        </w:rPr>
        <w:t>分值为</w:t>
      </w:r>
      <w:r>
        <w:rPr>
          <w:rFonts w:ascii="黑体" w:eastAsia="黑体" w:hAnsi="黑体"/>
        </w:rPr>
        <w:t>10分）</w:t>
      </w:r>
    </w:p>
    <w:p w:rsidR="00E756DC" w:rsidRDefault="00E07C5B">
      <w:pPr>
        <w:pStyle w:val="11"/>
        <w:ind w:left="480" w:firstLineChars="0" w:firstLine="0"/>
      </w:pPr>
      <w:r>
        <w:t>经济效益主要通过促进集体经济发展、农民增收两个方面进行评价</w:t>
      </w:r>
      <w:r>
        <w:rPr>
          <w:rFonts w:hint="eastAsia"/>
        </w:rPr>
        <w:t>。</w:t>
      </w:r>
    </w:p>
    <w:p w:rsidR="00E756DC" w:rsidRDefault="00E07C5B">
      <w:pPr>
        <w:pStyle w:val="11"/>
        <w:numPr>
          <w:ilvl w:val="0"/>
          <w:numId w:val="15"/>
        </w:numPr>
        <w:ind w:firstLine="480"/>
      </w:pPr>
      <w:r>
        <w:t>促进集体经济发展（分值为5分）</w:t>
      </w:r>
    </w:p>
    <w:p w:rsidR="00E756DC" w:rsidRDefault="00E07C5B">
      <w:pPr>
        <w:ind w:firstLineChars="150" w:firstLine="360"/>
        <w:rPr>
          <w:color w:val="FF0000"/>
        </w:rPr>
      </w:pPr>
      <w:r>
        <w:rPr>
          <w:rFonts w:hint="eastAsia"/>
        </w:rPr>
        <w:t>石狮市2017年存在年经营收入小于5万元的经济薄弱村。根据石狮市农业农村局提供数据，</w:t>
      </w:r>
      <w:r>
        <w:t>2018年</w:t>
      </w:r>
      <w:r>
        <w:rPr>
          <w:rFonts w:hint="eastAsia"/>
        </w:rPr>
        <w:t>石狮</w:t>
      </w:r>
      <w:r>
        <w:t>全市消除</w:t>
      </w:r>
      <w:r>
        <w:rPr>
          <w:rFonts w:hint="eastAsia"/>
        </w:rPr>
        <w:t>年经营收入</w:t>
      </w:r>
      <w:r>
        <w:t>5万元以下</w:t>
      </w:r>
      <w:r>
        <w:rPr>
          <w:rFonts w:hint="eastAsia"/>
        </w:rPr>
        <w:t>的经济</w:t>
      </w:r>
      <w:r>
        <w:t>薄弱村</w:t>
      </w:r>
      <w:r>
        <w:rPr>
          <w:rFonts w:hint="eastAsia"/>
        </w:rPr>
        <w:t>。同时，经绩效评价工作小组问卷调查，农村集体产权改革工作</w:t>
      </w:r>
      <w:r>
        <w:t>有利于促进农村集体经济发展。此项得5分。</w:t>
      </w:r>
    </w:p>
    <w:p w:rsidR="00E756DC" w:rsidRDefault="00E07C5B">
      <w:pPr>
        <w:pStyle w:val="11"/>
        <w:numPr>
          <w:ilvl w:val="0"/>
          <w:numId w:val="15"/>
        </w:numPr>
        <w:ind w:firstLine="480"/>
      </w:pPr>
      <w:r>
        <w:t>农民增收（分值为5分）</w:t>
      </w:r>
    </w:p>
    <w:p w:rsidR="00E756DC" w:rsidRDefault="00E07C5B" w:rsidP="00CE553E">
      <w:pPr>
        <w:ind w:firstLine="480"/>
      </w:pPr>
      <w:r>
        <w:rPr>
          <w:rFonts w:hint="eastAsia"/>
        </w:rPr>
        <w:t>农民增收指标主要评价石狮市农民收入2018年是否比2017年有所增加，评分标准为“农民收入2018年比2017年增加5%及以上（5分）；增加4%（4分）；增加3%（3分）；增加2%（2分）；增加1%（1分）；未增加或减少（0分）”。</w:t>
      </w:r>
    </w:p>
    <w:p w:rsidR="00E756DC" w:rsidRDefault="00E07C5B" w:rsidP="00CE553E">
      <w:pPr>
        <w:ind w:firstLine="480"/>
      </w:pPr>
      <w:r>
        <w:rPr>
          <w:rFonts w:hint="eastAsia"/>
        </w:rPr>
        <w:t>根据石狮市农业农村局提供数据，石狮市</w:t>
      </w:r>
      <w:r>
        <w:t>2018年</w:t>
      </w:r>
      <w:r>
        <w:rPr>
          <w:rFonts w:hint="eastAsia"/>
        </w:rPr>
        <w:t>度</w:t>
      </w:r>
      <w:r>
        <w:t>农村居民人均可支配收入24970元，同比增长9.5%（2017年农村居民人均可支配收入22803元）。此项得5分。</w:t>
      </w:r>
    </w:p>
    <w:p w:rsidR="00E756DC" w:rsidRDefault="00E07C5B" w:rsidP="00CE553E">
      <w:pPr>
        <w:ind w:firstLine="480"/>
      </w:pPr>
      <w:r>
        <w:t>经济效益合计得10分。</w:t>
      </w:r>
    </w:p>
    <w:p w:rsidR="00E756DC" w:rsidRDefault="00E07C5B">
      <w:pPr>
        <w:pStyle w:val="11"/>
        <w:ind w:left="480" w:firstLineChars="0" w:firstLine="0"/>
        <w:rPr>
          <w:rFonts w:ascii="黑体" w:eastAsia="黑体" w:hAnsi="黑体"/>
        </w:rPr>
      </w:pPr>
      <w:r>
        <w:rPr>
          <w:rFonts w:ascii="黑体" w:eastAsia="黑体" w:hAnsi="黑体"/>
        </w:rPr>
        <w:t>5</w:t>
      </w:r>
      <w:r>
        <w:rPr>
          <w:rFonts w:ascii="黑体" w:eastAsia="黑体" w:hAnsi="黑体" w:hint="eastAsia"/>
        </w:rPr>
        <w:t>.</w:t>
      </w:r>
      <w:r>
        <w:rPr>
          <w:rFonts w:ascii="黑体" w:eastAsia="黑体" w:hAnsi="黑体"/>
        </w:rPr>
        <w:t>可持续影响（</w:t>
      </w:r>
      <w:r>
        <w:rPr>
          <w:rFonts w:ascii="黑体" w:eastAsia="黑体" w:hAnsi="黑体" w:hint="eastAsia"/>
        </w:rPr>
        <w:t>分值为</w:t>
      </w:r>
      <w:r>
        <w:rPr>
          <w:rFonts w:ascii="黑体" w:eastAsia="黑体" w:hAnsi="黑体"/>
        </w:rPr>
        <w:t>5分）</w:t>
      </w:r>
    </w:p>
    <w:p w:rsidR="00E756DC" w:rsidRDefault="00E07C5B">
      <w:pPr>
        <w:ind w:firstLine="480"/>
      </w:pPr>
      <w:r>
        <w:rPr>
          <w:rFonts w:hint="eastAsia"/>
        </w:rPr>
        <w:t>可持续影响设置“推进城乡融合持续发展”三级指标，主要评价农村集体产</w:t>
      </w:r>
      <w:r>
        <w:rPr>
          <w:rFonts w:hint="eastAsia"/>
        </w:rPr>
        <w:lastRenderedPageBreak/>
        <w:t>权改革项目是否有利于城乡融合持续发展。经绩效评价工作小组问卷调查，</w:t>
      </w:r>
      <w:r>
        <w:t>农村集体产权改革有利于城乡融合持续发展</w:t>
      </w:r>
      <w:r>
        <w:rPr>
          <w:rFonts w:hint="eastAsia"/>
        </w:rPr>
        <w:t>，此项得分</w:t>
      </w:r>
      <w:r>
        <w:t>5</w:t>
      </w:r>
      <w:r>
        <w:rPr>
          <w:rFonts w:hint="eastAsia"/>
        </w:rPr>
        <w:t>分。</w:t>
      </w:r>
    </w:p>
    <w:p w:rsidR="00E756DC" w:rsidRDefault="00E07C5B">
      <w:pPr>
        <w:pStyle w:val="11"/>
        <w:ind w:left="480" w:firstLineChars="0" w:firstLine="0"/>
        <w:rPr>
          <w:rFonts w:ascii="黑体" w:eastAsia="黑体" w:hAnsi="黑体"/>
        </w:rPr>
      </w:pPr>
      <w:r>
        <w:rPr>
          <w:rFonts w:ascii="黑体" w:eastAsia="黑体" w:hAnsi="黑体"/>
        </w:rPr>
        <w:t>6</w:t>
      </w:r>
      <w:r>
        <w:rPr>
          <w:rFonts w:ascii="黑体" w:eastAsia="黑体" w:hAnsi="黑体" w:hint="eastAsia"/>
        </w:rPr>
        <w:t>.</w:t>
      </w:r>
      <w:r>
        <w:rPr>
          <w:rFonts w:ascii="黑体" w:eastAsia="黑体" w:hAnsi="黑体"/>
        </w:rPr>
        <w:t>服务对象满意度（</w:t>
      </w:r>
      <w:r>
        <w:rPr>
          <w:rFonts w:ascii="黑体" w:eastAsia="黑体" w:hAnsi="黑体" w:hint="eastAsia"/>
        </w:rPr>
        <w:t>分值为5</w:t>
      </w:r>
      <w:r>
        <w:rPr>
          <w:rFonts w:ascii="黑体" w:eastAsia="黑体" w:hAnsi="黑体"/>
        </w:rPr>
        <w:t>分）</w:t>
      </w:r>
    </w:p>
    <w:p w:rsidR="00E756DC" w:rsidRDefault="00E07C5B">
      <w:pPr>
        <w:ind w:firstLine="480"/>
        <w:rPr>
          <w:color w:val="000000" w:themeColor="text1"/>
        </w:rPr>
      </w:pPr>
      <w:r>
        <w:rPr>
          <w:color w:val="000000" w:themeColor="text1"/>
        </w:rPr>
        <w:t>服务对象满意度通过</w:t>
      </w:r>
      <w:r>
        <w:rPr>
          <w:rFonts w:hint="eastAsia"/>
          <w:color w:val="000000" w:themeColor="text1"/>
        </w:rPr>
        <w:t>群众对项目实施的满意度</w:t>
      </w:r>
      <w:r>
        <w:rPr>
          <w:color w:val="000000" w:themeColor="text1"/>
        </w:rPr>
        <w:t>进行评价</w:t>
      </w:r>
      <w:r>
        <w:rPr>
          <w:rFonts w:hint="eastAsia"/>
          <w:color w:val="000000" w:themeColor="text1"/>
        </w:rPr>
        <w:t>，评分标准为“满意度≥90%（5分）；80%≤满意度﹤90%（4分）；70%≤满意度﹤80%（3分）；满意度﹤70%（0分）”</w:t>
      </w:r>
      <w:r>
        <w:rPr>
          <w:color w:val="000000" w:themeColor="text1"/>
        </w:rPr>
        <w:t>。</w:t>
      </w:r>
    </w:p>
    <w:p w:rsidR="00E756DC" w:rsidRDefault="00E07C5B">
      <w:pPr>
        <w:ind w:firstLine="480"/>
      </w:pPr>
      <w:r>
        <w:rPr>
          <w:rFonts w:hint="eastAsia"/>
          <w:color w:val="000000" w:themeColor="text1"/>
        </w:rPr>
        <w:t>绩效评价工作小组</w:t>
      </w:r>
      <w:r>
        <w:rPr>
          <w:rFonts w:hint="eastAsia"/>
        </w:rPr>
        <w:t>实地发放问卷调查表，共计发放60份，收回56份</w:t>
      </w:r>
      <w:r>
        <w:t>。</w:t>
      </w:r>
      <w:r>
        <w:rPr>
          <w:rFonts w:hint="eastAsia"/>
        </w:rPr>
        <w:t>问卷调查表见附件一。</w:t>
      </w:r>
    </w:p>
    <w:p w:rsidR="00E756DC" w:rsidRDefault="00E07C5B">
      <w:pPr>
        <w:ind w:firstLine="480"/>
        <w:rPr>
          <w:color w:val="7030A0"/>
        </w:rPr>
      </w:pPr>
      <w:r>
        <w:t>经调查，</w:t>
      </w:r>
      <w:r>
        <w:rPr>
          <w:rFonts w:hint="eastAsia"/>
        </w:rPr>
        <w:t>群众对项目实施的满意度</w:t>
      </w:r>
      <w:r>
        <w:t>为</w:t>
      </w:r>
      <w:r>
        <w:rPr>
          <w:rFonts w:hint="eastAsia"/>
        </w:rPr>
        <w:t>95.13%，此项得分</w:t>
      </w:r>
      <w:r>
        <w:t>5</w:t>
      </w:r>
      <w:r>
        <w:rPr>
          <w:rFonts w:hint="eastAsia"/>
        </w:rPr>
        <w:t>分。</w:t>
      </w:r>
    </w:p>
    <w:p w:rsidR="00E756DC" w:rsidRDefault="00E07C5B">
      <w:pPr>
        <w:ind w:firstLine="480"/>
        <w:rPr>
          <w:color w:val="FF0000"/>
        </w:rPr>
      </w:pPr>
      <w:r>
        <w:rPr>
          <w:rFonts w:hint="eastAsia"/>
        </w:rPr>
        <w:t>通过上述从项目</w:t>
      </w:r>
      <w:r>
        <w:t>管理</w:t>
      </w:r>
      <w:r>
        <w:rPr>
          <w:rFonts w:hint="eastAsia"/>
        </w:rPr>
        <w:t>、投入、过程、产出与效益四个方面的逐项分析评价，</w:t>
      </w:r>
      <w:r>
        <w:t>201</w:t>
      </w:r>
      <w:r>
        <w:rPr>
          <w:rFonts w:hint="eastAsia"/>
        </w:rPr>
        <w:t>8</w:t>
      </w:r>
      <w:r>
        <w:t>年</w:t>
      </w:r>
      <w:r>
        <w:rPr>
          <w:rFonts w:hint="eastAsia"/>
        </w:rPr>
        <w:t>石狮市</w:t>
      </w:r>
      <w:r>
        <w:t>农村集体产权改革</w:t>
      </w:r>
      <w:r>
        <w:rPr>
          <w:rFonts w:hint="eastAsia"/>
        </w:rPr>
        <w:t>专项资金</w:t>
      </w:r>
      <w:r>
        <w:t>总体执行情况</w:t>
      </w:r>
      <w:r>
        <w:rPr>
          <w:rFonts w:hint="eastAsia"/>
        </w:rPr>
        <w:t>较好，产出效益明显，大部分达到了绩效指标的要求。项目得分87.5</w:t>
      </w:r>
      <w:r>
        <w:t>分</w:t>
      </w:r>
      <w:r>
        <w:rPr>
          <w:rFonts w:hint="eastAsia"/>
        </w:rPr>
        <w:t>，评价等级为良好。</w:t>
      </w:r>
    </w:p>
    <w:p w:rsidR="00E756DC" w:rsidRDefault="00E07C5B">
      <w:pPr>
        <w:pStyle w:val="1"/>
        <w:numPr>
          <w:ilvl w:val="0"/>
          <w:numId w:val="1"/>
        </w:numPr>
        <w:ind w:left="0" w:firstLine="0"/>
      </w:pPr>
      <w:bookmarkStart w:id="17" w:name="_Toc18058"/>
      <w:r>
        <w:rPr>
          <w:rFonts w:hint="eastAsia"/>
        </w:rPr>
        <w:t>石狮市</w:t>
      </w:r>
      <w:r>
        <w:t>农村集体产权改革</w:t>
      </w:r>
      <w:r>
        <w:rPr>
          <w:rFonts w:hint="eastAsia"/>
        </w:rPr>
        <w:t>项目实施中存在的问题及相应的改进对策</w:t>
      </w:r>
      <w:bookmarkEnd w:id="17"/>
    </w:p>
    <w:p w:rsidR="00E756DC" w:rsidRDefault="00E07C5B">
      <w:pPr>
        <w:pStyle w:val="2"/>
        <w:numPr>
          <w:ilvl w:val="0"/>
          <w:numId w:val="16"/>
        </w:numPr>
        <w:ind w:firstLineChars="0"/>
      </w:pPr>
      <w:bookmarkStart w:id="18" w:name="_Toc30219"/>
      <w:r>
        <w:rPr>
          <w:rFonts w:hint="eastAsia"/>
          <w:b w:val="0"/>
          <w:sz w:val="28"/>
          <w:szCs w:val="28"/>
        </w:rPr>
        <w:t>项目实施中存在的问题</w:t>
      </w:r>
      <w:bookmarkEnd w:id="18"/>
    </w:p>
    <w:p w:rsidR="00E756DC" w:rsidRDefault="00E07C5B">
      <w:pPr>
        <w:pStyle w:val="11"/>
        <w:ind w:left="480" w:firstLineChars="0" w:firstLine="0"/>
        <w:rPr>
          <w:b/>
          <w:bCs/>
        </w:rPr>
      </w:pPr>
      <w:r>
        <w:rPr>
          <w:rFonts w:hint="eastAsia"/>
          <w:b/>
          <w:bCs/>
        </w:rPr>
        <w:t>1.部分目标不明确</w:t>
      </w:r>
    </w:p>
    <w:p w:rsidR="00E756DC" w:rsidRDefault="00E07C5B">
      <w:pPr>
        <w:pStyle w:val="11"/>
        <w:ind w:firstLine="480"/>
      </w:pPr>
      <w:r>
        <w:rPr>
          <w:rFonts w:hint="eastAsia"/>
        </w:rPr>
        <w:t>实施方案中部分目标不明确，如“2018年，在全市范围内完成农村集体资产清产核资，并根据清产核资工作完成情况选取部分有经营性资产的村（社区）先行开展农村集体经济组织成员身份确认工作”。</w:t>
      </w:r>
    </w:p>
    <w:p w:rsidR="00E756DC" w:rsidRDefault="00E07C5B">
      <w:pPr>
        <w:pStyle w:val="11"/>
        <w:ind w:left="480" w:firstLineChars="0" w:firstLine="0"/>
        <w:rPr>
          <w:rFonts w:ascii="黑体" w:eastAsia="黑体" w:hAnsi="黑体"/>
        </w:rPr>
      </w:pPr>
      <w:r>
        <w:rPr>
          <w:rFonts w:ascii="黑体" w:eastAsia="黑体" w:hAnsi="黑体" w:hint="eastAsia"/>
        </w:rPr>
        <w:t>2.未制订工作细则</w:t>
      </w:r>
    </w:p>
    <w:p w:rsidR="00E756DC" w:rsidRDefault="00E07C5B">
      <w:pPr>
        <w:pStyle w:val="11"/>
        <w:ind w:firstLine="480"/>
        <w:rPr>
          <w:sz w:val="28"/>
          <w:szCs w:val="28"/>
        </w:rPr>
      </w:pPr>
      <w:r>
        <w:rPr>
          <w:rFonts w:hint="eastAsia"/>
          <w:szCs w:val="24"/>
        </w:rPr>
        <w:t>农业部等九部门共同下发的文件《关于全面开展农村集体资产清产核资工作的通知》要求，各级农业等相关部门结合本地实际情况和工作需要，研究拟定实施方案、工作细则等配套文件，规范清产核资程序、明确清产核资结果审批流程、细化清查明细表和登记表，并全面开展政策宣传和业务培训，为清产核资工作奠定基础。经检查，石狮市农业农村局未制定清产核资工作细则。</w:t>
      </w:r>
    </w:p>
    <w:p w:rsidR="00E756DC" w:rsidRDefault="00E07C5B">
      <w:pPr>
        <w:pStyle w:val="11"/>
        <w:ind w:left="480" w:firstLineChars="0" w:firstLine="0"/>
        <w:rPr>
          <w:rFonts w:ascii="黑体" w:eastAsia="黑体" w:hAnsi="黑体"/>
        </w:rPr>
      </w:pPr>
      <w:r>
        <w:rPr>
          <w:rFonts w:ascii="黑体" w:eastAsia="黑体" w:hAnsi="黑体" w:hint="eastAsia"/>
        </w:rPr>
        <w:t>3.资金使用率较低</w:t>
      </w:r>
    </w:p>
    <w:p w:rsidR="00E756DC" w:rsidRDefault="00E07C5B">
      <w:pPr>
        <w:pStyle w:val="11"/>
        <w:ind w:firstLine="480"/>
        <w:rPr>
          <w:sz w:val="28"/>
          <w:szCs w:val="28"/>
        </w:rPr>
      </w:pPr>
      <w:r>
        <w:rPr>
          <w:rFonts w:hint="eastAsia"/>
          <w:szCs w:val="24"/>
        </w:rPr>
        <w:lastRenderedPageBreak/>
        <w:t>根据提供的资金使用明细表等会计资料，农村集体产权改革专项资金使用率=实际使用资金/实际到位资金×100%=519.97/665×100%=78.19%。</w:t>
      </w:r>
    </w:p>
    <w:p w:rsidR="00E756DC" w:rsidRDefault="00E07C5B">
      <w:pPr>
        <w:pStyle w:val="2"/>
        <w:numPr>
          <w:ilvl w:val="0"/>
          <w:numId w:val="16"/>
        </w:numPr>
        <w:ind w:firstLineChars="0"/>
      </w:pPr>
      <w:bookmarkStart w:id="19" w:name="_Toc8590"/>
      <w:r>
        <w:rPr>
          <w:rFonts w:hint="eastAsia"/>
          <w:b w:val="0"/>
          <w:sz w:val="28"/>
          <w:szCs w:val="28"/>
        </w:rPr>
        <w:t>相应的改进对策</w:t>
      </w:r>
      <w:bookmarkEnd w:id="19"/>
    </w:p>
    <w:p w:rsidR="00E756DC" w:rsidRDefault="00E07C5B">
      <w:pPr>
        <w:pStyle w:val="11"/>
        <w:numPr>
          <w:ilvl w:val="0"/>
          <w:numId w:val="17"/>
        </w:numPr>
        <w:ind w:firstLineChars="0"/>
        <w:rPr>
          <w:rFonts w:ascii="黑体" w:eastAsia="黑体" w:hAnsi="黑体"/>
        </w:rPr>
      </w:pPr>
      <w:r>
        <w:rPr>
          <w:rFonts w:ascii="黑体" w:eastAsia="黑体" w:hAnsi="黑体" w:hint="eastAsia"/>
        </w:rPr>
        <w:t>明确绩效目标，出台工作细则</w:t>
      </w:r>
    </w:p>
    <w:p w:rsidR="00E756DC" w:rsidRDefault="00E07C5B">
      <w:pPr>
        <w:pStyle w:val="11"/>
        <w:ind w:firstLine="480"/>
        <w:rPr>
          <w:szCs w:val="24"/>
        </w:rPr>
      </w:pPr>
      <w:r>
        <w:rPr>
          <w:rFonts w:hint="eastAsia"/>
        </w:rPr>
        <w:t>石狮市农业农村局应根据</w:t>
      </w:r>
      <w:r>
        <w:rPr>
          <w:rFonts w:hint="eastAsia"/>
          <w:szCs w:val="24"/>
        </w:rPr>
        <w:t>《石狮市稳步推进农村集体产权制度改革工作方案》（狮委〔2018〕59号）等文件精神，结合实际情况，制定完善的农村集体经济组织成员身份确认、经营性资产股份合作制改革等工作计划及实施细则，确保于2019年12月前完成农村集体经济组织成员身份确认工作，于2020年12月前完成经营性资产股份合作制改革。</w:t>
      </w:r>
    </w:p>
    <w:p w:rsidR="00E756DC" w:rsidRDefault="00E07C5B">
      <w:pPr>
        <w:pStyle w:val="11"/>
        <w:numPr>
          <w:ilvl w:val="0"/>
          <w:numId w:val="17"/>
        </w:numPr>
        <w:ind w:firstLineChars="0"/>
        <w:rPr>
          <w:rFonts w:ascii="黑体" w:eastAsia="黑体" w:hAnsi="黑体"/>
        </w:rPr>
      </w:pPr>
      <w:r>
        <w:rPr>
          <w:rFonts w:ascii="黑体" w:eastAsia="黑体" w:hAnsi="黑体" w:hint="eastAsia"/>
        </w:rPr>
        <w:t>加强预算管理，严格执行预算</w:t>
      </w:r>
    </w:p>
    <w:p w:rsidR="00E756DC" w:rsidRDefault="00E07C5B">
      <w:pPr>
        <w:ind w:firstLine="480"/>
        <w:rPr>
          <w:szCs w:val="24"/>
        </w:rPr>
      </w:pPr>
      <w:r>
        <w:rPr>
          <w:rFonts w:hint="eastAsia"/>
          <w:szCs w:val="24"/>
        </w:rPr>
        <w:t>农村集体产权制度改革工作系以明晰农村集体产权归属、维护农村集体经济组织成员权利为目的，以推进集体经营性资产改革为重点任务，以发展股份合作等多种形式的合作、联合为导向，坚持农村土地集体所有，坚持家庭承包经营基础性地位，探索集体经济新的实现形式和运行机制，从而不断解放和发展农村社会生产力，推进城乡融合发展，增加农民收入，是一项利国利民的重大举措。</w:t>
      </w:r>
    </w:p>
    <w:p w:rsidR="00E756DC" w:rsidRDefault="00E07C5B">
      <w:pPr>
        <w:ind w:firstLine="480"/>
      </w:pPr>
      <w:r>
        <w:rPr>
          <w:rFonts w:hint="eastAsia"/>
          <w:szCs w:val="24"/>
        </w:rPr>
        <w:t>根据石狮市农业农村局提供的会计资料，本专项资金仅使用519.97万元，占预算资金665万元的78.19%，资金沉淀145.03万元。故建议石狮市农业农村局加强预算管理，严格执行预算，提高预算资金效益。</w:t>
      </w:r>
    </w:p>
    <w:p w:rsidR="00E756DC" w:rsidRDefault="00E756DC">
      <w:pPr>
        <w:pStyle w:val="11"/>
        <w:ind w:firstLineChars="0" w:firstLine="480"/>
      </w:pPr>
    </w:p>
    <w:p w:rsidR="00E756DC" w:rsidRDefault="00E756DC">
      <w:pPr>
        <w:pStyle w:val="11"/>
        <w:ind w:firstLineChars="0" w:firstLine="480"/>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756DC">
      <w:pPr>
        <w:pStyle w:val="11"/>
        <w:ind w:firstLineChars="0" w:firstLine="0"/>
        <w:rPr>
          <w:rFonts w:ascii="黑体" w:eastAsia="黑体" w:hAnsi="黑体"/>
        </w:rPr>
      </w:pPr>
    </w:p>
    <w:p w:rsidR="00E756DC" w:rsidRDefault="00E07C5B">
      <w:pPr>
        <w:pStyle w:val="11"/>
        <w:ind w:firstLineChars="0" w:firstLine="0"/>
        <w:rPr>
          <w:rFonts w:cs="宋体"/>
        </w:rPr>
      </w:pPr>
      <w:r>
        <w:rPr>
          <w:rFonts w:cs="宋体" w:hint="eastAsia"/>
        </w:rPr>
        <w:lastRenderedPageBreak/>
        <w:t>附件一：</w:t>
      </w:r>
    </w:p>
    <w:p w:rsidR="00E756DC" w:rsidRDefault="00E07C5B" w:rsidP="00CE553E">
      <w:pPr>
        <w:ind w:firstLine="643"/>
        <w:jc w:val="center"/>
        <w:rPr>
          <w:b/>
          <w:sz w:val="32"/>
          <w:szCs w:val="32"/>
        </w:rPr>
      </w:pPr>
      <w:r>
        <w:rPr>
          <w:rFonts w:hint="eastAsia"/>
          <w:b/>
          <w:sz w:val="32"/>
          <w:szCs w:val="32"/>
        </w:rPr>
        <w:t>农村集体产权改革专项资金满意度调查问卷</w:t>
      </w:r>
    </w:p>
    <w:p w:rsidR="00E756DC" w:rsidRDefault="00E07C5B">
      <w:pPr>
        <w:ind w:firstLineChars="0" w:firstLine="0"/>
      </w:pPr>
      <w:r>
        <w:rPr>
          <w:rFonts w:hint="eastAsia"/>
        </w:rPr>
        <w:t>尊敬的居民朋友们：</w:t>
      </w:r>
    </w:p>
    <w:p w:rsidR="00E756DC" w:rsidRDefault="00E07C5B">
      <w:pPr>
        <w:ind w:firstLine="480"/>
      </w:pPr>
      <w:r>
        <w:rPr>
          <w:rFonts w:hint="eastAsia"/>
        </w:rPr>
        <w:t>您们好！</w:t>
      </w:r>
    </w:p>
    <w:p w:rsidR="00E756DC" w:rsidRDefault="00E07C5B">
      <w:pPr>
        <w:ind w:firstLine="480"/>
      </w:pPr>
      <w:r>
        <w:rPr>
          <w:rFonts w:hint="eastAsia"/>
        </w:rPr>
        <w:t>我们接受石狮市财政局委托，正在对石狮市农村集体产权改革专项资金进行绩效评价，该专项资金主要用于石狮市农村集体产权改革专项资金补助。为了充分了解该项目的产出效益，现需进行该项目调查（可匿名填写），敬请配合，不胜感谢！</w:t>
      </w:r>
    </w:p>
    <w:p w:rsidR="00E756DC" w:rsidRDefault="00E07C5B">
      <w:pPr>
        <w:ind w:firstLine="480"/>
      </w:pPr>
      <w:r>
        <w:rPr>
          <w:rFonts w:hint="eastAsia"/>
        </w:rPr>
        <w:t>致</w:t>
      </w:r>
    </w:p>
    <w:p w:rsidR="00E756DC" w:rsidRDefault="00E07C5B">
      <w:pPr>
        <w:ind w:firstLineChars="0" w:firstLine="0"/>
      </w:pPr>
      <w:r>
        <w:rPr>
          <w:rFonts w:hint="eastAsia"/>
        </w:rPr>
        <w:t>礼！</w:t>
      </w:r>
    </w:p>
    <w:p w:rsidR="00E756DC" w:rsidRDefault="00E07C5B" w:rsidP="00CE553E">
      <w:pPr>
        <w:ind w:firstLine="480"/>
      </w:pPr>
      <w:r>
        <w:rPr>
          <w:rFonts w:hint="eastAsia"/>
        </w:rPr>
        <w:t>福建征安会计师事务所（特殊普通合伙）</w:t>
      </w:r>
    </w:p>
    <w:p w:rsidR="00E756DC" w:rsidRDefault="00E07C5B" w:rsidP="00CE553E">
      <w:pPr>
        <w:ind w:firstLine="480"/>
        <w:jc w:val="center"/>
      </w:pPr>
      <w:r>
        <w:rPr>
          <w:rFonts w:hint="eastAsia"/>
        </w:rPr>
        <w:t xml:space="preserve">                                   2019年6月11日</w:t>
      </w:r>
    </w:p>
    <w:p w:rsidR="00E756DC" w:rsidRDefault="00E07C5B">
      <w:pPr>
        <w:ind w:firstLineChars="0" w:firstLine="0"/>
        <w:rPr>
          <w:rFonts w:ascii="仿宋" w:eastAsia="仿宋" w:hAnsi="仿宋" w:cs="仿宋"/>
        </w:rPr>
      </w:pPr>
      <w:r>
        <w:rPr>
          <w:rFonts w:ascii="仿宋" w:eastAsia="仿宋" w:hAnsi="仿宋" w:cs="仿宋" w:hint="eastAsia"/>
        </w:rPr>
        <w:t>镇（街道）：村（社区）：姓名：填写日期：年月日</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70"/>
        <w:gridCol w:w="788"/>
        <w:gridCol w:w="771"/>
        <w:gridCol w:w="1341"/>
      </w:tblGrid>
      <w:tr w:rsidR="00E756DC">
        <w:trPr>
          <w:trHeight w:val="450"/>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序号</w:t>
            </w:r>
          </w:p>
        </w:tc>
        <w:tc>
          <w:tcPr>
            <w:tcW w:w="6070" w:type="dxa"/>
            <w:vAlign w:val="center"/>
          </w:tcPr>
          <w:p w:rsidR="00E756DC" w:rsidRDefault="00E07C5B" w:rsidP="00CE553E">
            <w:pPr>
              <w:spacing w:line="0" w:lineRule="atLeast"/>
              <w:ind w:firstLine="480"/>
              <w:jc w:val="center"/>
              <w:rPr>
                <w:rFonts w:ascii="仿宋" w:eastAsia="仿宋" w:hAnsi="仿宋" w:cs="仿宋"/>
                <w:szCs w:val="21"/>
              </w:rPr>
            </w:pPr>
            <w:r>
              <w:rPr>
                <w:rFonts w:ascii="仿宋" w:eastAsia="仿宋" w:hAnsi="仿宋" w:cs="仿宋" w:hint="eastAsia"/>
                <w:szCs w:val="21"/>
              </w:rPr>
              <w:t>调查项目</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标准分数</w:t>
            </w:r>
          </w:p>
        </w:tc>
        <w:tc>
          <w:tcPr>
            <w:tcW w:w="77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得分</w:t>
            </w:r>
          </w:p>
        </w:tc>
        <w:tc>
          <w:tcPr>
            <w:tcW w:w="134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备注</w:t>
            </w:r>
          </w:p>
        </w:tc>
      </w:tr>
      <w:tr w:rsidR="00E756DC">
        <w:trPr>
          <w:trHeight w:hRule="exact" w:val="607"/>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您认为产权制度改革是否有利于促进振兴乡村？（是10分，一般1-9分，否0分）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684"/>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2</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您认为产权制度改革是否有利于解放和发展农村社会生产力？（是10分，一般1-9分，否0分）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722"/>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3</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您认为产权制度改革是否有利于促进集体经济发展？（是10分，一般1-9分，否0分）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600"/>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4</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您认为产权制度改革是否有利于城乡融合持续发展？（是10分，一般1-9分，否0分）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628"/>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5</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产权制度改革过程中</w:t>
            </w:r>
            <w:r>
              <w:rPr>
                <w:rFonts w:eastAsia="仿宋_GB2312" w:hint="eastAsia"/>
                <w:szCs w:val="21"/>
              </w:rPr>
              <w:t>是否</w:t>
            </w:r>
            <w:r>
              <w:rPr>
                <w:rFonts w:ascii="仿宋_GB2312" w:eastAsia="仿宋_GB2312" w:hint="eastAsia"/>
                <w:szCs w:val="21"/>
              </w:rPr>
              <w:t>实行了“一村一策”，</w:t>
            </w:r>
            <w:r>
              <w:rPr>
                <w:rFonts w:eastAsia="仿宋_GB2312"/>
                <w:szCs w:val="21"/>
              </w:rPr>
              <w:t>因地</w:t>
            </w:r>
            <w:r>
              <w:rPr>
                <w:rFonts w:ascii="仿宋_GB2312" w:eastAsia="仿宋_GB2312" w:hint="eastAsia"/>
                <w:szCs w:val="21"/>
              </w:rPr>
              <w:t>制宜有序推进？</w:t>
            </w:r>
            <w:r>
              <w:rPr>
                <w:rFonts w:ascii="仿宋" w:eastAsia="仿宋" w:hAnsi="仿宋" w:cs="仿宋" w:hint="eastAsia"/>
                <w:szCs w:val="21"/>
              </w:rPr>
              <w:t>（是10分，一般1-9分，否0分）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1317"/>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6</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产权制度改革过程中</w:t>
            </w:r>
            <w:r>
              <w:rPr>
                <w:rFonts w:ascii="仿宋_GB2312" w:eastAsia="仿宋_GB2312" w:hint="eastAsia"/>
                <w:szCs w:val="21"/>
              </w:rPr>
              <w:t>是否组织开展“三个一”宣传活动？（即给一封农民公开信、送一张动画改革宣传光盘、设立一个村级改革工作宣传栏）</w:t>
            </w:r>
            <w:r>
              <w:rPr>
                <w:rFonts w:ascii="仿宋" w:eastAsia="仿宋" w:hAnsi="仿宋" w:cs="仿宋" w:hint="eastAsia"/>
                <w:szCs w:val="21"/>
              </w:rPr>
              <w:t>（是10分，宣传效果一般1-9分，否0分）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630"/>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7</w:t>
            </w:r>
          </w:p>
        </w:tc>
        <w:tc>
          <w:tcPr>
            <w:tcW w:w="6070" w:type="dxa"/>
            <w:vAlign w:val="center"/>
          </w:tcPr>
          <w:p w:rsidR="00E756DC" w:rsidRDefault="00E07C5B">
            <w:pPr>
              <w:spacing w:line="0" w:lineRule="atLeast"/>
              <w:ind w:firstLineChars="0" w:firstLine="0"/>
              <w:rPr>
                <w:rFonts w:ascii="仿宋" w:eastAsia="仿宋" w:hAnsi="仿宋" w:cs="仿宋"/>
                <w:szCs w:val="21"/>
              </w:rPr>
            </w:pPr>
            <w:r>
              <w:rPr>
                <w:rFonts w:ascii="仿宋" w:eastAsia="仿宋" w:hAnsi="仿宋" w:cs="仿宋" w:hint="eastAsia"/>
                <w:szCs w:val="21"/>
              </w:rPr>
              <w:t>产权制度改革过程中</w:t>
            </w:r>
            <w:r>
              <w:rPr>
                <w:rFonts w:ascii="仿宋_GB2312" w:eastAsia="仿宋_GB2312" w:hint="eastAsia"/>
                <w:szCs w:val="21"/>
              </w:rPr>
              <w:t>是否坚持农民集体所有不动摇，防止集体资产流失？</w:t>
            </w:r>
            <w:r>
              <w:rPr>
                <w:rFonts w:ascii="仿宋" w:eastAsia="仿宋" w:hAnsi="仿宋" w:cs="仿宋" w:hint="eastAsia"/>
                <w:szCs w:val="21"/>
              </w:rPr>
              <w:t>（是10分，一般1-9分，否0分）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906"/>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8</w:t>
            </w:r>
          </w:p>
        </w:tc>
        <w:tc>
          <w:tcPr>
            <w:tcW w:w="6070" w:type="dxa"/>
            <w:vAlign w:val="center"/>
          </w:tcPr>
          <w:p w:rsidR="00E756DC" w:rsidRDefault="00E07C5B">
            <w:pPr>
              <w:spacing w:line="0" w:lineRule="atLeast"/>
              <w:ind w:firstLineChars="0" w:firstLine="0"/>
              <w:rPr>
                <w:rFonts w:ascii="仿宋" w:eastAsia="仿宋_GB2312" w:hAnsi="仿宋" w:cs="仿宋"/>
                <w:sz w:val="21"/>
                <w:szCs w:val="21"/>
              </w:rPr>
            </w:pPr>
            <w:r>
              <w:rPr>
                <w:rFonts w:ascii="仿宋" w:eastAsia="仿宋" w:hAnsi="仿宋" w:cs="仿宋" w:hint="eastAsia"/>
                <w:szCs w:val="21"/>
              </w:rPr>
              <w:t>产权制度改革过程中</w:t>
            </w:r>
            <w:r>
              <w:rPr>
                <w:rFonts w:ascii="仿宋_GB2312" w:eastAsia="仿宋_GB2312" w:hint="eastAsia"/>
                <w:sz w:val="21"/>
                <w:szCs w:val="21"/>
              </w:rPr>
              <w:t>是否通过民主协商解决改革中的矛盾问题，让农民成为改革的参与者和受益者？</w:t>
            </w:r>
            <w:r>
              <w:rPr>
                <w:rFonts w:ascii="仿宋" w:eastAsia="仿宋" w:hAnsi="仿宋" w:cs="仿宋" w:hint="eastAsia"/>
                <w:szCs w:val="21"/>
              </w:rPr>
              <w:t>（是10分，一般1-9分，否0分）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768"/>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9</w:t>
            </w:r>
          </w:p>
        </w:tc>
        <w:tc>
          <w:tcPr>
            <w:tcW w:w="6070" w:type="dxa"/>
            <w:vAlign w:val="center"/>
          </w:tcPr>
          <w:p w:rsidR="00E756DC" w:rsidRDefault="00E07C5B">
            <w:pPr>
              <w:spacing w:line="0" w:lineRule="atLeast"/>
              <w:ind w:firstLineChars="0" w:firstLine="0"/>
              <w:rPr>
                <w:rFonts w:ascii="仿宋" w:eastAsia="仿宋_GB2312" w:hAnsi="仿宋" w:cs="仿宋"/>
                <w:sz w:val="21"/>
                <w:szCs w:val="21"/>
              </w:rPr>
            </w:pPr>
            <w:r>
              <w:rPr>
                <w:rFonts w:ascii="仿宋" w:eastAsia="仿宋" w:hAnsi="仿宋" w:cs="仿宋" w:hint="eastAsia"/>
                <w:szCs w:val="21"/>
              </w:rPr>
              <w:t>产权制度改革过程中</w:t>
            </w:r>
            <w:r>
              <w:rPr>
                <w:rFonts w:ascii="仿宋_GB2312" w:eastAsia="仿宋_GB2312" w:hint="eastAsia"/>
                <w:sz w:val="21"/>
                <w:szCs w:val="21"/>
              </w:rPr>
              <w:t>是否严格依法办事，妥善处理各种利益关系？</w:t>
            </w:r>
            <w:r>
              <w:rPr>
                <w:rFonts w:ascii="仿宋" w:eastAsia="仿宋" w:hAnsi="仿宋" w:cs="仿宋" w:hint="eastAsia"/>
                <w:szCs w:val="21"/>
              </w:rPr>
              <w:t>（是10分，一般1-9分，否0分）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722"/>
          <w:jc w:val="center"/>
        </w:trPr>
        <w:tc>
          <w:tcPr>
            <w:tcW w:w="551"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lastRenderedPageBreak/>
              <w:t>10</w:t>
            </w:r>
          </w:p>
        </w:tc>
        <w:tc>
          <w:tcPr>
            <w:tcW w:w="6070" w:type="dxa"/>
            <w:vAlign w:val="center"/>
          </w:tcPr>
          <w:p w:rsidR="00E756DC" w:rsidRDefault="00E07C5B">
            <w:pPr>
              <w:spacing w:line="0" w:lineRule="atLeast"/>
              <w:ind w:firstLineChars="0" w:firstLine="0"/>
              <w:rPr>
                <w:rFonts w:ascii="仿宋" w:eastAsia="仿宋_GB2312" w:hAnsi="仿宋" w:cs="仿宋"/>
                <w:sz w:val="21"/>
                <w:szCs w:val="21"/>
              </w:rPr>
            </w:pPr>
            <w:r>
              <w:rPr>
                <w:rFonts w:ascii="仿宋" w:eastAsia="仿宋" w:hAnsi="仿宋" w:cs="仿宋" w:hint="eastAsia"/>
                <w:szCs w:val="21"/>
              </w:rPr>
              <w:t>您认为产权制度改革</w:t>
            </w:r>
            <w:r>
              <w:rPr>
                <w:rFonts w:ascii="仿宋_GB2312" w:eastAsia="仿宋_GB2312" w:hint="eastAsia"/>
                <w:sz w:val="21"/>
                <w:szCs w:val="21"/>
              </w:rPr>
              <w:t>是否促进农民持续增收？</w:t>
            </w:r>
            <w:r>
              <w:rPr>
                <w:rFonts w:ascii="仿宋" w:eastAsia="仿宋" w:hAnsi="仿宋" w:cs="仿宋" w:hint="eastAsia"/>
                <w:szCs w:val="21"/>
              </w:rPr>
              <w:t>（是10分，一般1-9分，否0分）</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r w:rsidR="00E756DC">
        <w:trPr>
          <w:trHeight w:hRule="exact" w:val="567"/>
          <w:jc w:val="center"/>
        </w:trPr>
        <w:tc>
          <w:tcPr>
            <w:tcW w:w="551" w:type="dxa"/>
            <w:vAlign w:val="center"/>
          </w:tcPr>
          <w:p w:rsidR="00E756DC" w:rsidRDefault="00E756DC" w:rsidP="00CE553E">
            <w:pPr>
              <w:spacing w:line="0" w:lineRule="atLeast"/>
              <w:ind w:firstLine="480"/>
              <w:jc w:val="center"/>
              <w:rPr>
                <w:rFonts w:ascii="仿宋" w:eastAsia="仿宋" w:hAnsi="仿宋" w:cs="仿宋"/>
                <w:szCs w:val="21"/>
              </w:rPr>
            </w:pPr>
          </w:p>
        </w:tc>
        <w:tc>
          <w:tcPr>
            <w:tcW w:w="6070" w:type="dxa"/>
            <w:vAlign w:val="center"/>
          </w:tcPr>
          <w:p w:rsidR="00E756DC" w:rsidRDefault="00E07C5B" w:rsidP="00CE553E">
            <w:pPr>
              <w:spacing w:line="0" w:lineRule="atLeast"/>
              <w:ind w:firstLine="480"/>
              <w:jc w:val="center"/>
              <w:rPr>
                <w:rFonts w:ascii="仿宋" w:eastAsia="仿宋" w:hAnsi="仿宋" w:cs="仿宋"/>
                <w:szCs w:val="21"/>
              </w:rPr>
            </w:pPr>
            <w:r>
              <w:rPr>
                <w:rFonts w:ascii="仿宋" w:eastAsia="仿宋" w:hAnsi="仿宋" w:cs="仿宋" w:hint="eastAsia"/>
                <w:szCs w:val="21"/>
              </w:rPr>
              <w:t>合计</w:t>
            </w:r>
          </w:p>
        </w:tc>
        <w:tc>
          <w:tcPr>
            <w:tcW w:w="788" w:type="dxa"/>
            <w:vAlign w:val="center"/>
          </w:tcPr>
          <w:p w:rsidR="00E756DC" w:rsidRDefault="00E07C5B">
            <w:pPr>
              <w:spacing w:line="0" w:lineRule="atLeast"/>
              <w:ind w:firstLineChars="0" w:firstLine="0"/>
              <w:jc w:val="center"/>
              <w:rPr>
                <w:rFonts w:ascii="仿宋" w:eastAsia="仿宋" w:hAnsi="仿宋" w:cs="仿宋"/>
                <w:szCs w:val="21"/>
              </w:rPr>
            </w:pPr>
            <w:r>
              <w:rPr>
                <w:rFonts w:ascii="仿宋" w:eastAsia="仿宋" w:hAnsi="仿宋" w:cs="仿宋" w:hint="eastAsia"/>
                <w:szCs w:val="21"/>
              </w:rPr>
              <w:t>100</w:t>
            </w:r>
          </w:p>
        </w:tc>
        <w:tc>
          <w:tcPr>
            <w:tcW w:w="771" w:type="dxa"/>
            <w:vAlign w:val="center"/>
          </w:tcPr>
          <w:p w:rsidR="00E756DC" w:rsidRDefault="00E756DC" w:rsidP="00CE553E">
            <w:pPr>
              <w:spacing w:line="0" w:lineRule="atLeast"/>
              <w:ind w:firstLine="480"/>
              <w:jc w:val="center"/>
              <w:rPr>
                <w:rFonts w:ascii="仿宋" w:eastAsia="仿宋" w:hAnsi="仿宋" w:cs="仿宋"/>
                <w:szCs w:val="21"/>
              </w:rPr>
            </w:pPr>
          </w:p>
        </w:tc>
        <w:tc>
          <w:tcPr>
            <w:tcW w:w="1341" w:type="dxa"/>
            <w:vAlign w:val="center"/>
          </w:tcPr>
          <w:p w:rsidR="00E756DC" w:rsidRDefault="00E756DC" w:rsidP="00CE553E">
            <w:pPr>
              <w:spacing w:line="0" w:lineRule="atLeast"/>
              <w:ind w:firstLine="480"/>
              <w:jc w:val="center"/>
              <w:rPr>
                <w:rFonts w:ascii="仿宋" w:eastAsia="仿宋" w:hAnsi="仿宋" w:cs="仿宋"/>
                <w:szCs w:val="21"/>
              </w:rPr>
            </w:pPr>
          </w:p>
        </w:tc>
      </w:tr>
    </w:tbl>
    <w:p w:rsidR="00E756DC" w:rsidRDefault="00E756DC" w:rsidP="00CE553E">
      <w:pPr>
        <w:ind w:firstLine="480"/>
      </w:pPr>
    </w:p>
    <w:p w:rsidR="00E756DC" w:rsidRDefault="00E756DC">
      <w:pPr>
        <w:ind w:firstLineChars="0" w:firstLine="0"/>
      </w:pPr>
    </w:p>
    <w:sectPr w:rsidR="00E756DC" w:rsidSect="00DE4C80">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48" w:rsidRDefault="00696B48" w:rsidP="00CE553E">
      <w:pPr>
        <w:spacing w:line="240" w:lineRule="auto"/>
        <w:ind w:firstLine="480"/>
      </w:pPr>
      <w:r>
        <w:separator/>
      </w:r>
    </w:p>
  </w:endnote>
  <w:endnote w:type="continuationSeparator" w:id="1">
    <w:p w:rsidR="00696B48" w:rsidRDefault="00696B48" w:rsidP="00CE553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Helvetica Neue">
    <w:altName w:val="Corbel"/>
    <w:charset w:val="00"/>
    <w:family w:val="auto"/>
    <w:pitch w:val="default"/>
    <w:sig w:usb0="00000000" w:usb1="00000000" w:usb2="00000010" w:usb3="00000000" w:csb0="0000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3"/>
      <w:ind w:firstLine="360"/>
      <w:jc w:val="center"/>
    </w:pPr>
  </w:p>
  <w:p w:rsidR="00E756DC" w:rsidRDefault="00E756DC">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95157"/>
    </w:sdtPr>
    <w:sdtContent>
      <w:p w:rsidR="00E756DC" w:rsidRDefault="00DE4C80">
        <w:pPr>
          <w:pStyle w:val="a3"/>
          <w:ind w:firstLine="360"/>
          <w:jc w:val="center"/>
        </w:pPr>
        <w:r>
          <w:fldChar w:fldCharType="begin"/>
        </w:r>
        <w:r w:rsidR="00E07C5B">
          <w:instrText>PAGE   \* MERGEFORMAT</w:instrText>
        </w:r>
        <w:r>
          <w:fldChar w:fldCharType="separate"/>
        </w:r>
        <w:r w:rsidR="00753D03" w:rsidRPr="00753D03">
          <w:rPr>
            <w:noProof/>
            <w:lang w:val="zh-CN"/>
          </w:rPr>
          <w:t>14</w:t>
        </w:r>
        <w:r>
          <w:fldChar w:fldCharType="end"/>
        </w:r>
      </w:p>
    </w:sdtContent>
  </w:sdt>
  <w:p w:rsidR="00E756DC" w:rsidRDefault="00E756DC">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48" w:rsidRDefault="00696B48" w:rsidP="00CE553E">
      <w:pPr>
        <w:spacing w:line="240" w:lineRule="auto"/>
        <w:ind w:firstLine="480"/>
      </w:pPr>
      <w:r>
        <w:separator/>
      </w:r>
    </w:p>
  </w:footnote>
  <w:footnote w:type="continuationSeparator" w:id="1">
    <w:p w:rsidR="00696B48" w:rsidRDefault="00696B48" w:rsidP="00CE553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DC" w:rsidRDefault="00E756DC">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B73D1"/>
    <w:multiLevelType w:val="singleLevel"/>
    <w:tmpl w:val="B62B73D1"/>
    <w:lvl w:ilvl="0">
      <w:start w:val="1"/>
      <w:numFmt w:val="decimal"/>
      <w:suff w:val="nothing"/>
      <w:lvlText w:val="（%1）"/>
      <w:lvlJc w:val="left"/>
    </w:lvl>
  </w:abstractNum>
  <w:abstractNum w:abstractNumId="1">
    <w:nsid w:val="E062F7BE"/>
    <w:multiLevelType w:val="singleLevel"/>
    <w:tmpl w:val="E062F7BE"/>
    <w:lvl w:ilvl="0">
      <w:start w:val="1"/>
      <w:numFmt w:val="decimal"/>
      <w:suff w:val="nothing"/>
      <w:lvlText w:val="（%1）"/>
      <w:lvlJc w:val="left"/>
    </w:lvl>
  </w:abstractNum>
  <w:abstractNum w:abstractNumId="2">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980EBEF"/>
    <w:multiLevelType w:val="singleLevel"/>
    <w:tmpl w:val="3980EBEF"/>
    <w:lvl w:ilvl="0">
      <w:start w:val="1"/>
      <w:numFmt w:val="decimal"/>
      <w:suff w:val="nothing"/>
      <w:lvlText w:val="（%1）"/>
      <w:lvlJc w:val="left"/>
    </w:lvl>
  </w:abstractNum>
  <w:abstractNum w:abstractNumId="7">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8DF6627"/>
    <w:multiLevelType w:val="multilevel"/>
    <w:tmpl w:val="48DF662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5D0F5C22"/>
    <w:multiLevelType w:val="singleLevel"/>
    <w:tmpl w:val="5D0F5C22"/>
    <w:lvl w:ilvl="0">
      <w:start w:val="3"/>
      <w:numFmt w:val="decimal"/>
      <w:suff w:val="nothing"/>
      <w:lvlText w:val="（%1）"/>
      <w:lvlJc w:val="left"/>
    </w:lvl>
  </w:abstractNum>
  <w:abstractNum w:abstractNumId="13">
    <w:nsid w:val="5D0F63E9"/>
    <w:multiLevelType w:val="singleLevel"/>
    <w:tmpl w:val="5D0F63E9"/>
    <w:lvl w:ilvl="0">
      <w:start w:val="1"/>
      <w:numFmt w:val="decimal"/>
      <w:suff w:val="nothing"/>
      <w:lvlText w:val="（%1）"/>
      <w:lvlJc w:val="left"/>
    </w:lvl>
  </w:abstractNum>
  <w:abstractNum w:abstractNumId="14">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4"/>
  </w:num>
  <w:num w:numId="2">
    <w:abstractNumId w:val="4"/>
  </w:num>
  <w:num w:numId="3">
    <w:abstractNumId w:val="2"/>
  </w:num>
  <w:num w:numId="4">
    <w:abstractNumId w:val="15"/>
  </w:num>
  <w:num w:numId="5">
    <w:abstractNumId w:val="10"/>
  </w:num>
  <w:num w:numId="6">
    <w:abstractNumId w:val="5"/>
  </w:num>
  <w:num w:numId="7">
    <w:abstractNumId w:val="11"/>
  </w:num>
  <w:num w:numId="8">
    <w:abstractNumId w:val="8"/>
  </w:num>
  <w:num w:numId="9">
    <w:abstractNumId w:val="7"/>
  </w:num>
  <w:num w:numId="10">
    <w:abstractNumId w:val="0"/>
  </w:num>
  <w:num w:numId="11">
    <w:abstractNumId w:val="9"/>
  </w:num>
  <w:num w:numId="12">
    <w:abstractNumId w:val="1"/>
  </w:num>
  <w:num w:numId="13">
    <w:abstractNumId w:val="12"/>
  </w:num>
  <w:num w:numId="14">
    <w:abstractNumId w:val="6"/>
  </w:num>
  <w:num w:numId="15">
    <w:abstractNumId w:val="13"/>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70ED3"/>
    <w:rsid w:val="BBD740E2"/>
    <w:rsid w:val="BEA6A580"/>
    <w:rsid w:val="CA9FCA27"/>
    <w:rsid w:val="D7EFEC80"/>
    <w:rsid w:val="D8FB448A"/>
    <w:rsid w:val="DFEDD4C5"/>
    <w:rsid w:val="F9EEE8B1"/>
    <w:rsid w:val="FA8FB5B5"/>
    <w:rsid w:val="FCF918CF"/>
    <w:rsid w:val="FE7EBE8F"/>
    <w:rsid w:val="FF1F651D"/>
    <w:rsid w:val="FFFBEA00"/>
    <w:rsid w:val="00012E80"/>
    <w:rsid w:val="0001466A"/>
    <w:rsid w:val="00025801"/>
    <w:rsid w:val="00026A31"/>
    <w:rsid w:val="00034837"/>
    <w:rsid w:val="00074B40"/>
    <w:rsid w:val="000A60F2"/>
    <w:rsid w:val="000D592C"/>
    <w:rsid w:val="001035A3"/>
    <w:rsid w:val="00141A0B"/>
    <w:rsid w:val="00143796"/>
    <w:rsid w:val="0016762C"/>
    <w:rsid w:val="00186F30"/>
    <w:rsid w:val="001E4CEF"/>
    <w:rsid w:val="00212CAA"/>
    <w:rsid w:val="0021373A"/>
    <w:rsid w:val="0023197E"/>
    <w:rsid w:val="00242B3E"/>
    <w:rsid w:val="003910A9"/>
    <w:rsid w:val="003B32AC"/>
    <w:rsid w:val="003E0947"/>
    <w:rsid w:val="003E6075"/>
    <w:rsid w:val="00426C5F"/>
    <w:rsid w:val="00463CDC"/>
    <w:rsid w:val="00484B47"/>
    <w:rsid w:val="00500BC9"/>
    <w:rsid w:val="00501C6D"/>
    <w:rsid w:val="005156E4"/>
    <w:rsid w:val="00517B85"/>
    <w:rsid w:val="005D45C5"/>
    <w:rsid w:val="0062555F"/>
    <w:rsid w:val="00694AF2"/>
    <w:rsid w:val="00696B48"/>
    <w:rsid w:val="006E0335"/>
    <w:rsid w:val="006F02AB"/>
    <w:rsid w:val="00711C91"/>
    <w:rsid w:val="00725E69"/>
    <w:rsid w:val="00753D03"/>
    <w:rsid w:val="007C3B2C"/>
    <w:rsid w:val="007D0213"/>
    <w:rsid w:val="0080047D"/>
    <w:rsid w:val="00837244"/>
    <w:rsid w:val="00851825"/>
    <w:rsid w:val="00875508"/>
    <w:rsid w:val="00886500"/>
    <w:rsid w:val="0089338F"/>
    <w:rsid w:val="008B4E27"/>
    <w:rsid w:val="009438AA"/>
    <w:rsid w:val="0096550D"/>
    <w:rsid w:val="00983DD4"/>
    <w:rsid w:val="009C4C65"/>
    <w:rsid w:val="00A200E4"/>
    <w:rsid w:val="00A30499"/>
    <w:rsid w:val="00A536D8"/>
    <w:rsid w:val="00A87A0E"/>
    <w:rsid w:val="00A93B3B"/>
    <w:rsid w:val="00AF1032"/>
    <w:rsid w:val="00B154D0"/>
    <w:rsid w:val="00B42F18"/>
    <w:rsid w:val="00B71337"/>
    <w:rsid w:val="00B812C1"/>
    <w:rsid w:val="00B84318"/>
    <w:rsid w:val="00B95209"/>
    <w:rsid w:val="00BF5047"/>
    <w:rsid w:val="00C35232"/>
    <w:rsid w:val="00C36328"/>
    <w:rsid w:val="00C55427"/>
    <w:rsid w:val="00C70ED3"/>
    <w:rsid w:val="00CB257D"/>
    <w:rsid w:val="00CD4268"/>
    <w:rsid w:val="00CE553E"/>
    <w:rsid w:val="00CE7530"/>
    <w:rsid w:val="00D13530"/>
    <w:rsid w:val="00D145DD"/>
    <w:rsid w:val="00D3027E"/>
    <w:rsid w:val="00D513B5"/>
    <w:rsid w:val="00D55610"/>
    <w:rsid w:val="00D56FE9"/>
    <w:rsid w:val="00D91F90"/>
    <w:rsid w:val="00DA23C8"/>
    <w:rsid w:val="00DB1808"/>
    <w:rsid w:val="00DE4C80"/>
    <w:rsid w:val="00E073D4"/>
    <w:rsid w:val="00E07C5B"/>
    <w:rsid w:val="00E50D47"/>
    <w:rsid w:val="00E52359"/>
    <w:rsid w:val="00E53005"/>
    <w:rsid w:val="00E657BE"/>
    <w:rsid w:val="00E756DC"/>
    <w:rsid w:val="00EC4CB7"/>
    <w:rsid w:val="00EC53C3"/>
    <w:rsid w:val="00ED6CF2"/>
    <w:rsid w:val="00EF5C53"/>
    <w:rsid w:val="00F0383F"/>
    <w:rsid w:val="00F2016F"/>
    <w:rsid w:val="00F22024"/>
    <w:rsid w:val="00F46698"/>
    <w:rsid w:val="00F53179"/>
    <w:rsid w:val="00F82827"/>
    <w:rsid w:val="010C47D1"/>
    <w:rsid w:val="027D38D0"/>
    <w:rsid w:val="029D3F82"/>
    <w:rsid w:val="02DF6E90"/>
    <w:rsid w:val="03111DC2"/>
    <w:rsid w:val="03B720EA"/>
    <w:rsid w:val="04336C9F"/>
    <w:rsid w:val="04BE55D2"/>
    <w:rsid w:val="05051656"/>
    <w:rsid w:val="05053477"/>
    <w:rsid w:val="05112F96"/>
    <w:rsid w:val="053B6B9F"/>
    <w:rsid w:val="056367EF"/>
    <w:rsid w:val="058D4B9E"/>
    <w:rsid w:val="05ED03D8"/>
    <w:rsid w:val="06570899"/>
    <w:rsid w:val="08453F5D"/>
    <w:rsid w:val="088D4F8E"/>
    <w:rsid w:val="08B73779"/>
    <w:rsid w:val="08CD2A8F"/>
    <w:rsid w:val="08FF397F"/>
    <w:rsid w:val="0956174E"/>
    <w:rsid w:val="095B2FC6"/>
    <w:rsid w:val="096D0F38"/>
    <w:rsid w:val="09BE23E9"/>
    <w:rsid w:val="09FD6D3B"/>
    <w:rsid w:val="0A0B69B9"/>
    <w:rsid w:val="0A454BD1"/>
    <w:rsid w:val="0A8D68F1"/>
    <w:rsid w:val="0A9F7C05"/>
    <w:rsid w:val="0AC13CDD"/>
    <w:rsid w:val="0B54097F"/>
    <w:rsid w:val="0B555CC0"/>
    <w:rsid w:val="0B7413BC"/>
    <w:rsid w:val="0BCB7CEE"/>
    <w:rsid w:val="0C0021E9"/>
    <w:rsid w:val="0D0747D0"/>
    <w:rsid w:val="0D1B5169"/>
    <w:rsid w:val="0D292982"/>
    <w:rsid w:val="0D313EF8"/>
    <w:rsid w:val="0D554A4C"/>
    <w:rsid w:val="0D5F66E6"/>
    <w:rsid w:val="0DB103C4"/>
    <w:rsid w:val="0DCC3381"/>
    <w:rsid w:val="0DE95BC6"/>
    <w:rsid w:val="0E1F32DD"/>
    <w:rsid w:val="0E436286"/>
    <w:rsid w:val="0E4F4B60"/>
    <w:rsid w:val="0E547D3F"/>
    <w:rsid w:val="0E5969EE"/>
    <w:rsid w:val="0EB82280"/>
    <w:rsid w:val="0EE30E74"/>
    <w:rsid w:val="0F257F8E"/>
    <w:rsid w:val="0F9D081D"/>
    <w:rsid w:val="0FA63EBD"/>
    <w:rsid w:val="0FAB4817"/>
    <w:rsid w:val="0FDA145C"/>
    <w:rsid w:val="10201080"/>
    <w:rsid w:val="102A4CF6"/>
    <w:rsid w:val="10D66C50"/>
    <w:rsid w:val="110530DB"/>
    <w:rsid w:val="11092256"/>
    <w:rsid w:val="110C2AA7"/>
    <w:rsid w:val="114537DC"/>
    <w:rsid w:val="11840F59"/>
    <w:rsid w:val="118B21B6"/>
    <w:rsid w:val="11A40247"/>
    <w:rsid w:val="11C176C2"/>
    <w:rsid w:val="11DF17C3"/>
    <w:rsid w:val="11FB730B"/>
    <w:rsid w:val="1221531D"/>
    <w:rsid w:val="122402AC"/>
    <w:rsid w:val="12316263"/>
    <w:rsid w:val="125576E1"/>
    <w:rsid w:val="126D5182"/>
    <w:rsid w:val="12C87AF2"/>
    <w:rsid w:val="13335C33"/>
    <w:rsid w:val="13374619"/>
    <w:rsid w:val="136841F5"/>
    <w:rsid w:val="137B64BF"/>
    <w:rsid w:val="13E3609E"/>
    <w:rsid w:val="14050358"/>
    <w:rsid w:val="142C01E3"/>
    <w:rsid w:val="149A4E4C"/>
    <w:rsid w:val="14C51AE7"/>
    <w:rsid w:val="15002CB9"/>
    <w:rsid w:val="150E5F9F"/>
    <w:rsid w:val="15185AF7"/>
    <w:rsid w:val="15750B4A"/>
    <w:rsid w:val="159C4373"/>
    <w:rsid w:val="15F87AAD"/>
    <w:rsid w:val="16527119"/>
    <w:rsid w:val="16C309BF"/>
    <w:rsid w:val="16E25169"/>
    <w:rsid w:val="1710386F"/>
    <w:rsid w:val="173C3127"/>
    <w:rsid w:val="17935DA3"/>
    <w:rsid w:val="17BE2E65"/>
    <w:rsid w:val="17C01079"/>
    <w:rsid w:val="17DC1A2E"/>
    <w:rsid w:val="181A5888"/>
    <w:rsid w:val="18904359"/>
    <w:rsid w:val="19DF2E86"/>
    <w:rsid w:val="19EC32E0"/>
    <w:rsid w:val="1A013755"/>
    <w:rsid w:val="1A063404"/>
    <w:rsid w:val="1A573223"/>
    <w:rsid w:val="1A6E30D6"/>
    <w:rsid w:val="1A6F509B"/>
    <w:rsid w:val="1A8F5152"/>
    <w:rsid w:val="1AA03BA1"/>
    <w:rsid w:val="1AF66B6D"/>
    <w:rsid w:val="1C290EDD"/>
    <w:rsid w:val="1C3A0007"/>
    <w:rsid w:val="1C932E1A"/>
    <w:rsid w:val="1CAA2D2D"/>
    <w:rsid w:val="1D1C699F"/>
    <w:rsid w:val="1D517CED"/>
    <w:rsid w:val="1D8F7945"/>
    <w:rsid w:val="1DA7634C"/>
    <w:rsid w:val="1E3D05BE"/>
    <w:rsid w:val="1FAF3BBE"/>
    <w:rsid w:val="1FD152F9"/>
    <w:rsid w:val="1FE162C2"/>
    <w:rsid w:val="1FE50537"/>
    <w:rsid w:val="1FE87197"/>
    <w:rsid w:val="200779B7"/>
    <w:rsid w:val="203F2D21"/>
    <w:rsid w:val="207A7B14"/>
    <w:rsid w:val="20A46200"/>
    <w:rsid w:val="21381C4B"/>
    <w:rsid w:val="21574681"/>
    <w:rsid w:val="21574FFA"/>
    <w:rsid w:val="217E7494"/>
    <w:rsid w:val="21D379D5"/>
    <w:rsid w:val="2284009A"/>
    <w:rsid w:val="22A669E2"/>
    <w:rsid w:val="232B431C"/>
    <w:rsid w:val="235929E2"/>
    <w:rsid w:val="236B30D0"/>
    <w:rsid w:val="237418C5"/>
    <w:rsid w:val="23AF6817"/>
    <w:rsid w:val="23D155ED"/>
    <w:rsid w:val="23D47438"/>
    <w:rsid w:val="244B78EA"/>
    <w:rsid w:val="24516EC2"/>
    <w:rsid w:val="249C433A"/>
    <w:rsid w:val="25DA342F"/>
    <w:rsid w:val="26733C29"/>
    <w:rsid w:val="26BC6D04"/>
    <w:rsid w:val="275C4D0B"/>
    <w:rsid w:val="27663957"/>
    <w:rsid w:val="27784B18"/>
    <w:rsid w:val="27F501B6"/>
    <w:rsid w:val="286F2BAF"/>
    <w:rsid w:val="28720C98"/>
    <w:rsid w:val="289B2028"/>
    <w:rsid w:val="28AD2191"/>
    <w:rsid w:val="28F00B85"/>
    <w:rsid w:val="2958426C"/>
    <w:rsid w:val="295A34DE"/>
    <w:rsid w:val="29FE520A"/>
    <w:rsid w:val="2A0A6659"/>
    <w:rsid w:val="2A4A419B"/>
    <w:rsid w:val="2A74388A"/>
    <w:rsid w:val="2A8A6045"/>
    <w:rsid w:val="2AD1403B"/>
    <w:rsid w:val="2AD158A5"/>
    <w:rsid w:val="2B047967"/>
    <w:rsid w:val="2B771E2C"/>
    <w:rsid w:val="2BE928FD"/>
    <w:rsid w:val="2C813675"/>
    <w:rsid w:val="2CE32FAF"/>
    <w:rsid w:val="2D2755A9"/>
    <w:rsid w:val="2D977D59"/>
    <w:rsid w:val="2DE40C4F"/>
    <w:rsid w:val="2DFF6AF2"/>
    <w:rsid w:val="2E346AB7"/>
    <w:rsid w:val="2E784863"/>
    <w:rsid w:val="2E950E10"/>
    <w:rsid w:val="2F1001C4"/>
    <w:rsid w:val="2F285185"/>
    <w:rsid w:val="2F3C514B"/>
    <w:rsid w:val="30064379"/>
    <w:rsid w:val="301B5680"/>
    <w:rsid w:val="303221D3"/>
    <w:rsid w:val="30B419BF"/>
    <w:rsid w:val="310E2268"/>
    <w:rsid w:val="31240565"/>
    <w:rsid w:val="31555976"/>
    <w:rsid w:val="319B005D"/>
    <w:rsid w:val="31F23460"/>
    <w:rsid w:val="320077D1"/>
    <w:rsid w:val="320A5046"/>
    <w:rsid w:val="326C656D"/>
    <w:rsid w:val="326F41C1"/>
    <w:rsid w:val="32920D8E"/>
    <w:rsid w:val="32920F17"/>
    <w:rsid w:val="32A45DC9"/>
    <w:rsid w:val="32D016C0"/>
    <w:rsid w:val="332C2FBD"/>
    <w:rsid w:val="33932DD2"/>
    <w:rsid w:val="33BB653A"/>
    <w:rsid w:val="33DD0031"/>
    <w:rsid w:val="3414309D"/>
    <w:rsid w:val="34420748"/>
    <w:rsid w:val="348B7A39"/>
    <w:rsid w:val="3496554E"/>
    <w:rsid w:val="34A52C56"/>
    <w:rsid w:val="34D45609"/>
    <w:rsid w:val="34ED0B70"/>
    <w:rsid w:val="351D54B7"/>
    <w:rsid w:val="35242D5A"/>
    <w:rsid w:val="35A06649"/>
    <w:rsid w:val="35DB67B1"/>
    <w:rsid w:val="36065034"/>
    <w:rsid w:val="36777DB1"/>
    <w:rsid w:val="367F7740"/>
    <w:rsid w:val="36B40E5F"/>
    <w:rsid w:val="36C27991"/>
    <w:rsid w:val="36F47BC3"/>
    <w:rsid w:val="37047014"/>
    <w:rsid w:val="37114EEF"/>
    <w:rsid w:val="3760610E"/>
    <w:rsid w:val="37CA7295"/>
    <w:rsid w:val="3856025A"/>
    <w:rsid w:val="38766CB5"/>
    <w:rsid w:val="38AD05E7"/>
    <w:rsid w:val="38EB3E92"/>
    <w:rsid w:val="38F501A9"/>
    <w:rsid w:val="3922794E"/>
    <w:rsid w:val="39CF77A1"/>
    <w:rsid w:val="3AA24C8B"/>
    <w:rsid w:val="3ACB2267"/>
    <w:rsid w:val="3BBE575A"/>
    <w:rsid w:val="3C6A5A6B"/>
    <w:rsid w:val="3D2D6609"/>
    <w:rsid w:val="3D316EAD"/>
    <w:rsid w:val="3D620F16"/>
    <w:rsid w:val="3E182ED7"/>
    <w:rsid w:val="3E246C96"/>
    <w:rsid w:val="3E3E2947"/>
    <w:rsid w:val="3E586CCA"/>
    <w:rsid w:val="3E997367"/>
    <w:rsid w:val="3EFC5080"/>
    <w:rsid w:val="3F4E3921"/>
    <w:rsid w:val="3F8A26FF"/>
    <w:rsid w:val="3FF125A3"/>
    <w:rsid w:val="404661B2"/>
    <w:rsid w:val="40BD2E5C"/>
    <w:rsid w:val="40F42BA5"/>
    <w:rsid w:val="41002CCE"/>
    <w:rsid w:val="410407E7"/>
    <w:rsid w:val="41B92C56"/>
    <w:rsid w:val="41BE341B"/>
    <w:rsid w:val="41D26B14"/>
    <w:rsid w:val="41D45B52"/>
    <w:rsid w:val="425D5937"/>
    <w:rsid w:val="43437C33"/>
    <w:rsid w:val="437A2E29"/>
    <w:rsid w:val="43B3665C"/>
    <w:rsid w:val="43EE4E40"/>
    <w:rsid w:val="44213853"/>
    <w:rsid w:val="4440065B"/>
    <w:rsid w:val="44A63E9E"/>
    <w:rsid w:val="45A23348"/>
    <w:rsid w:val="45B5460F"/>
    <w:rsid w:val="45F82A66"/>
    <w:rsid w:val="460D5AB5"/>
    <w:rsid w:val="46170E9C"/>
    <w:rsid w:val="4654019B"/>
    <w:rsid w:val="4667CA73"/>
    <w:rsid w:val="468416FB"/>
    <w:rsid w:val="46896D86"/>
    <w:rsid w:val="47220358"/>
    <w:rsid w:val="47384BAE"/>
    <w:rsid w:val="47671286"/>
    <w:rsid w:val="477E3E54"/>
    <w:rsid w:val="479A6980"/>
    <w:rsid w:val="47AE065C"/>
    <w:rsid w:val="47C37244"/>
    <w:rsid w:val="47DA60D2"/>
    <w:rsid w:val="47DB796A"/>
    <w:rsid w:val="47EB29A3"/>
    <w:rsid w:val="485F458E"/>
    <w:rsid w:val="48890077"/>
    <w:rsid w:val="48F15761"/>
    <w:rsid w:val="48F95EDE"/>
    <w:rsid w:val="49096464"/>
    <w:rsid w:val="496C53FC"/>
    <w:rsid w:val="49DC164D"/>
    <w:rsid w:val="4A64276D"/>
    <w:rsid w:val="4A807431"/>
    <w:rsid w:val="4A8C3EA6"/>
    <w:rsid w:val="4AA177A8"/>
    <w:rsid w:val="4AB209BA"/>
    <w:rsid w:val="4AC863BA"/>
    <w:rsid w:val="4B1E1256"/>
    <w:rsid w:val="4B331DA0"/>
    <w:rsid w:val="4B7A67DE"/>
    <w:rsid w:val="4BAF682F"/>
    <w:rsid w:val="4BB26ACA"/>
    <w:rsid w:val="4BDB46F2"/>
    <w:rsid w:val="4BDC43D9"/>
    <w:rsid w:val="4BEC65FA"/>
    <w:rsid w:val="4BF140FB"/>
    <w:rsid w:val="4C142803"/>
    <w:rsid w:val="4C405325"/>
    <w:rsid w:val="4C720B85"/>
    <w:rsid w:val="4CD75ACB"/>
    <w:rsid w:val="4DA43F20"/>
    <w:rsid w:val="4E020454"/>
    <w:rsid w:val="4E0276FF"/>
    <w:rsid w:val="4E04664B"/>
    <w:rsid w:val="4E7E7880"/>
    <w:rsid w:val="4E8E3701"/>
    <w:rsid w:val="4EE06284"/>
    <w:rsid w:val="4F113BC9"/>
    <w:rsid w:val="4F67621E"/>
    <w:rsid w:val="4F9469AD"/>
    <w:rsid w:val="50342C0F"/>
    <w:rsid w:val="504C413A"/>
    <w:rsid w:val="50617D1D"/>
    <w:rsid w:val="50A94E58"/>
    <w:rsid w:val="510F7844"/>
    <w:rsid w:val="51484544"/>
    <w:rsid w:val="51723575"/>
    <w:rsid w:val="51E2311D"/>
    <w:rsid w:val="522C4164"/>
    <w:rsid w:val="52523749"/>
    <w:rsid w:val="52C90826"/>
    <w:rsid w:val="53091707"/>
    <w:rsid w:val="536C2246"/>
    <w:rsid w:val="539E767F"/>
    <w:rsid w:val="53FE3E7D"/>
    <w:rsid w:val="541F1BF1"/>
    <w:rsid w:val="542E56AB"/>
    <w:rsid w:val="545F7CBE"/>
    <w:rsid w:val="551A2E83"/>
    <w:rsid w:val="55956704"/>
    <w:rsid w:val="55AD3F8B"/>
    <w:rsid w:val="55E43242"/>
    <w:rsid w:val="576A276C"/>
    <w:rsid w:val="57FF6D0D"/>
    <w:rsid w:val="58D301CA"/>
    <w:rsid w:val="59197FAC"/>
    <w:rsid w:val="591D5342"/>
    <w:rsid w:val="595D25D1"/>
    <w:rsid w:val="59894B2A"/>
    <w:rsid w:val="59963827"/>
    <w:rsid w:val="599B509C"/>
    <w:rsid w:val="59D02F00"/>
    <w:rsid w:val="59D83706"/>
    <w:rsid w:val="59DC3977"/>
    <w:rsid w:val="59F87463"/>
    <w:rsid w:val="5A271D8F"/>
    <w:rsid w:val="5A335493"/>
    <w:rsid w:val="5A682ECC"/>
    <w:rsid w:val="5ABE4571"/>
    <w:rsid w:val="5B2951C8"/>
    <w:rsid w:val="5B551A02"/>
    <w:rsid w:val="5B5D22E6"/>
    <w:rsid w:val="5C14775A"/>
    <w:rsid w:val="5CC751F2"/>
    <w:rsid w:val="5CEE3992"/>
    <w:rsid w:val="5D3233A0"/>
    <w:rsid w:val="5D375648"/>
    <w:rsid w:val="5D3D3F71"/>
    <w:rsid w:val="5D3E722C"/>
    <w:rsid w:val="5D50598A"/>
    <w:rsid w:val="5D91117B"/>
    <w:rsid w:val="5D954685"/>
    <w:rsid w:val="5D9A385B"/>
    <w:rsid w:val="5D9E2679"/>
    <w:rsid w:val="5D9F7797"/>
    <w:rsid w:val="5DBF3CE2"/>
    <w:rsid w:val="5DC46CC9"/>
    <w:rsid w:val="5E087FC8"/>
    <w:rsid w:val="5E261ADF"/>
    <w:rsid w:val="5EF04276"/>
    <w:rsid w:val="5F1C4146"/>
    <w:rsid w:val="5F237AAD"/>
    <w:rsid w:val="5F79127D"/>
    <w:rsid w:val="5F7D57FD"/>
    <w:rsid w:val="5FE928B8"/>
    <w:rsid w:val="5FF5011F"/>
    <w:rsid w:val="6068648E"/>
    <w:rsid w:val="60BC72B7"/>
    <w:rsid w:val="60ED763B"/>
    <w:rsid w:val="61A125B9"/>
    <w:rsid w:val="61C7687C"/>
    <w:rsid w:val="61DC6E83"/>
    <w:rsid w:val="61F251BC"/>
    <w:rsid w:val="6220403C"/>
    <w:rsid w:val="623975EF"/>
    <w:rsid w:val="62464C6A"/>
    <w:rsid w:val="630F49EE"/>
    <w:rsid w:val="63214D55"/>
    <w:rsid w:val="63B87CA0"/>
    <w:rsid w:val="63C96088"/>
    <w:rsid w:val="63ED77F8"/>
    <w:rsid w:val="63F2234D"/>
    <w:rsid w:val="64104BA7"/>
    <w:rsid w:val="643F6B5F"/>
    <w:rsid w:val="654A2D39"/>
    <w:rsid w:val="659547AC"/>
    <w:rsid w:val="659D01F1"/>
    <w:rsid w:val="65E57339"/>
    <w:rsid w:val="660851CB"/>
    <w:rsid w:val="663516A2"/>
    <w:rsid w:val="66514166"/>
    <w:rsid w:val="66BD26CD"/>
    <w:rsid w:val="66DB6B2C"/>
    <w:rsid w:val="67155AA8"/>
    <w:rsid w:val="67251AFA"/>
    <w:rsid w:val="67430C89"/>
    <w:rsid w:val="67460734"/>
    <w:rsid w:val="67E67F31"/>
    <w:rsid w:val="68E366E9"/>
    <w:rsid w:val="68EE6F40"/>
    <w:rsid w:val="69672293"/>
    <w:rsid w:val="6997409B"/>
    <w:rsid w:val="69B03DEE"/>
    <w:rsid w:val="6A467279"/>
    <w:rsid w:val="6AA63406"/>
    <w:rsid w:val="6AA91575"/>
    <w:rsid w:val="6AACEE81"/>
    <w:rsid w:val="6B276C52"/>
    <w:rsid w:val="6B515117"/>
    <w:rsid w:val="6B546446"/>
    <w:rsid w:val="6BE68ADF"/>
    <w:rsid w:val="6BE760D8"/>
    <w:rsid w:val="6C531421"/>
    <w:rsid w:val="6C706001"/>
    <w:rsid w:val="6C972A4A"/>
    <w:rsid w:val="6DF269B3"/>
    <w:rsid w:val="6E01763C"/>
    <w:rsid w:val="6E4577FF"/>
    <w:rsid w:val="6E797E8C"/>
    <w:rsid w:val="6EB07088"/>
    <w:rsid w:val="6F3638C4"/>
    <w:rsid w:val="6F430BFB"/>
    <w:rsid w:val="6FB710A4"/>
    <w:rsid w:val="6FD36FCC"/>
    <w:rsid w:val="6FED4019"/>
    <w:rsid w:val="70075FB6"/>
    <w:rsid w:val="70C900DA"/>
    <w:rsid w:val="711441C5"/>
    <w:rsid w:val="712C1F3A"/>
    <w:rsid w:val="71726D07"/>
    <w:rsid w:val="71C0598D"/>
    <w:rsid w:val="72071EF2"/>
    <w:rsid w:val="721028F2"/>
    <w:rsid w:val="72372F0B"/>
    <w:rsid w:val="72B37921"/>
    <w:rsid w:val="72DE12FC"/>
    <w:rsid w:val="72E357CC"/>
    <w:rsid w:val="73091DEE"/>
    <w:rsid w:val="732C4F7F"/>
    <w:rsid w:val="73310B7D"/>
    <w:rsid w:val="734F11B5"/>
    <w:rsid w:val="737A41E4"/>
    <w:rsid w:val="738F0245"/>
    <w:rsid w:val="73FC7532"/>
    <w:rsid w:val="7429613A"/>
    <w:rsid w:val="743940AB"/>
    <w:rsid w:val="748B6B82"/>
    <w:rsid w:val="748C1BE9"/>
    <w:rsid w:val="74C27D8B"/>
    <w:rsid w:val="74DF4DAD"/>
    <w:rsid w:val="74F50092"/>
    <w:rsid w:val="74F617E1"/>
    <w:rsid w:val="75F0102E"/>
    <w:rsid w:val="76734354"/>
    <w:rsid w:val="76EA7B30"/>
    <w:rsid w:val="76ED029B"/>
    <w:rsid w:val="76F831B4"/>
    <w:rsid w:val="776669BC"/>
    <w:rsid w:val="77B7110D"/>
    <w:rsid w:val="77DD38F4"/>
    <w:rsid w:val="77DFD483"/>
    <w:rsid w:val="78B714FD"/>
    <w:rsid w:val="78FA54B6"/>
    <w:rsid w:val="79345623"/>
    <w:rsid w:val="796C208D"/>
    <w:rsid w:val="799C58C2"/>
    <w:rsid w:val="7A050D0D"/>
    <w:rsid w:val="7AC57851"/>
    <w:rsid w:val="7AED3EA7"/>
    <w:rsid w:val="7B35310B"/>
    <w:rsid w:val="7B3E6C84"/>
    <w:rsid w:val="7B963F84"/>
    <w:rsid w:val="7B9A478B"/>
    <w:rsid w:val="7BA26BEA"/>
    <w:rsid w:val="7BEE3646"/>
    <w:rsid w:val="7BEE5C56"/>
    <w:rsid w:val="7BFC28B9"/>
    <w:rsid w:val="7C4316A0"/>
    <w:rsid w:val="7C4F50AE"/>
    <w:rsid w:val="7C656480"/>
    <w:rsid w:val="7CC02CCA"/>
    <w:rsid w:val="7CE96580"/>
    <w:rsid w:val="7D2944FA"/>
    <w:rsid w:val="7D6E0F7A"/>
    <w:rsid w:val="7D9DE1C5"/>
    <w:rsid w:val="7DB37AC7"/>
    <w:rsid w:val="7DD773B1"/>
    <w:rsid w:val="7DD81787"/>
    <w:rsid w:val="7EB42573"/>
    <w:rsid w:val="7EC41EE1"/>
    <w:rsid w:val="7ECC13C5"/>
    <w:rsid w:val="7EFA7FDB"/>
    <w:rsid w:val="7F0FCAB4"/>
    <w:rsid w:val="7F152742"/>
    <w:rsid w:val="7F31211D"/>
    <w:rsid w:val="7F51649A"/>
    <w:rsid w:val="7F53407D"/>
    <w:rsid w:val="7F7D795A"/>
    <w:rsid w:val="7FBF7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80"/>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DE4C80"/>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DE4C80"/>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E4C80"/>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DE4C80"/>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DE4C80"/>
  </w:style>
  <w:style w:type="paragraph" w:styleId="a5">
    <w:name w:val="footnote text"/>
    <w:basedOn w:val="a"/>
    <w:link w:val="Char1"/>
    <w:uiPriority w:val="99"/>
    <w:unhideWhenUsed/>
    <w:qFormat/>
    <w:rsid w:val="00DE4C80"/>
    <w:pPr>
      <w:snapToGrid w:val="0"/>
      <w:jc w:val="left"/>
    </w:pPr>
    <w:rPr>
      <w:sz w:val="18"/>
      <w:szCs w:val="18"/>
    </w:rPr>
  </w:style>
  <w:style w:type="paragraph" w:styleId="20">
    <w:name w:val="toc 2"/>
    <w:basedOn w:val="a"/>
    <w:next w:val="a"/>
    <w:uiPriority w:val="39"/>
    <w:unhideWhenUsed/>
    <w:qFormat/>
    <w:rsid w:val="00DE4C80"/>
    <w:pPr>
      <w:ind w:leftChars="200" w:left="420"/>
    </w:pPr>
  </w:style>
  <w:style w:type="paragraph" w:styleId="a6">
    <w:name w:val="Normal (Web)"/>
    <w:basedOn w:val="a"/>
    <w:uiPriority w:val="99"/>
    <w:unhideWhenUsed/>
    <w:qFormat/>
    <w:rsid w:val="00DE4C80"/>
    <w:pPr>
      <w:spacing w:beforeAutospacing="1" w:afterAutospacing="1"/>
      <w:jc w:val="left"/>
    </w:pPr>
    <w:rPr>
      <w:rFonts w:cs="Times New Roman"/>
      <w:kern w:val="0"/>
    </w:rPr>
  </w:style>
  <w:style w:type="table" w:styleId="a7">
    <w:name w:val="Table Grid"/>
    <w:basedOn w:val="a1"/>
    <w:uiPriority w:val="39"/>
    <w:qFormat/>
    <w:rsid w:val="00DE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DE4C80"/>
    <w:rPr>
      <w:color w:val="555555"/>
      <w:u w:val="none"/>
    </w:rPr>
  </w:style>
  <w:style w:type="character" w:styleId="a9">
    <w:name w:val="Hyperlink"/>
    <w:basedOn w:val="a0"/>
    <w:uiPriority w:val="99"/>
    <w:unhideWhenUsed/>
    <w:qFormat/>
    <w:rsid w:val="00DE4C80"/>
    <w:rPr>
      <w:color w:val="0563C1" w:themeColor="hyperlink"/>
      <w:u w:val="single"/>
    </w:rPr>
  </w:style>
  <w:style w:type="character" w:styleId="aa">
    <w:name w:val="footnote reference"/>
    <w:basedOn w:val="a0"/>
    <w:uiPriority w:val="99"/>
    <w:unhideWhenUsed/>
    <w:qFormat/>
    <w:rsid w:val="00DE4C80"/>
    <w:rPr>
      <w:vertAlign w:val="superscript"/>
    </w:rPr>
  </w:style>
  <w:style w:type="character" w:customStyle="1" w:styleId="1Char">
    <w:name w:val="标题 1 Char"/>
    <w:basedOn w:val="a0"/>
    <w:link w:val="1"/>
    <w:uiPriority w:val="9"/>
    <w:qFormat/>
    <w:rsid w:val="00DE4C80"/>
    <w:rPr>
      <w:rFonts w:ascii="黑体" w:eastAsia="黑体" w:hAnsi="黑体"/>
      <w:bCs/>
      <w:kern w:val="44"/>
      <w:sz w:val="28"/>
      <w:szCs w:val="28"/>
    </w:rPr>
  </w:style>
  <w:style w:type="character" w:customStyle="1" w:styleId="2Char">
    <w:name w:val="标题 2 Char"/>
    <w:basedOn w:val="a0"/>
    <w:link w:val="2"/>
    <w:uiPriority w:val="9"/>
    <w:qFormat/>
    <w:rsid w:val="00DE4C80"/>
    <w:rPr>
      <w:rFonts w:eastAsia="宋体"/>
      <w:b/>
      <w:sz w:val="24"/>
    </w:rPr>
  </w:style>
  <w:style w:type="character" w:customStyle="1" w:styleId="Char0">
    <w:name w:val="页眉 Char"/>
    <w:basedOn w:val="a0"/>
    <w:link w:val="a4"/>
    <w:uiPriority w:val="99"/>
    <w:qFormat/>
    <w:rsid w:val="00DE4C80"/>
    <w:rPr>
      <w:rFonts w:eastAsia="宋体"/>
      <w:sz w:val="18"/>
      <w:szCs w:val="18"/>
    </w:rPr>
  </w:style>
  <w:style w:type="character" w:customStyle="1" w:styleId="Char">
    <w:name w:val="页脚 Char"/>
    <w:basedOn w:val="a0"/>
    <w:link w:val="a3"/>
    <w:uiPriority w:val="99"/>
    <w:qFormat/>
    <w:rsid w:val="00DE4C80"/>
    <w:rPr>
      <w:rFonts w:eastAsia="宋体"/>
      <w:sz w:val="18"/>
      <w:szCs w:val="18"/>
    </w:rPr>
  </w:style>
  <w:style w:type="paragraph" w:customStyle="1" w:styleId="11">
    <w:name w:val="列出段落1"/>
    <w:basedOn w:val="a"/>
    <w:uiPriority w:val="34"/>
    <w:qFormat/>
    <w:rsid w:val="00DE4C80"/>
    <w:pPr>
      <w:ind w:firstLine="420"/>
    </w:pPr>
  </w:style>
  <w:style w:type="paragraph" w:customStyle="1" w:styleId="TOC1">
    <w:name w:val="TOC 标题1"/>
    <w:basedOn w:val="1"/>
    <w:next w:val="a"/>
    <w:uiPriority w:val="39"/>
    <w:unhideWhenUsed/>
    <w:qFormat/>
    <w:rsid w:val="00DE4C80"/>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1">
    <w:name w:val="脚注文本 Char"/>
    <w:basedOn w:val="a0"/>
    <w:link w:val="a5"/>
    <w:uiPriority w:val="99"/>
    <w:semiHidden/>
    <w:qFormat/>
    <w:rsid w:val="00DE4C80"/>
    <w:rPr>
      <w:rFonts w:ascii="宋体" w:eastAsia="宋体" w:hAnsi="宋体"/>
      <w:sz w:val="18"/>
      <w:szCs w:val="18"/>
    </w:rPr>
  </w:style>
  <w:style w:type="paragraph" w:customStyle="1" w:styleId="p1">
    <w:name w:val="p1"/>
    <w:basedOn w:val="a"/>
    <w:qFormat/>
    <w:rsid w:val="00DE4C80"/>
    <w:pPr>
      <w:spacing w:line="380" w:lineRule="atLeast"/>
      <w:jc w:val="left"/>
    </w:pPr>
    <w:rPr>
      <w:rFonts w:ascii="Helvetica Neue" w:eastAsia="Helvetica Neue" w:hAnsi="Helvetica Neue" w:cs="Times New Roman"/>
      <w:color w:val="000000"/>
      <w:kern w:val="0"/>
      <w:sz w:val="26"/>
      <w:szCs w:val="26"/>
    </w:rPr>
  </w:style>
  <w:style w:type="character" w:customStyle="1" w:styleId="font11">
    <w:name w:val="font11"/>
    <w:basedOn w:val="a0"/>
    <w:qFormat/>
    <w:rsid w:val="00DE4C80"/>
    <w:rPr>
      <w:rFonts w:ascii="Calibri" w:hAnsi="Calibri" w:cs="Calibri" w:hint="default"/>
      <w:color w:val="000000"/>
      <w:sz w:val="21"/>
      <w:szCs w:val="21"/>
      <w:u w:val="none"/>
    </w:rPr>
  </w:style>
  <w:style w:type="character" w:customStyle="1" w:styleId="font21">
    <w:name w:val="font21"/>
    <w:basedOn w:val="a0"/>
    <w:qFormat/>
    <w:rsid w:val="00DE4C80"/>
    <w:rPr>
      <w:rFonts w:ascii="Calibri" w:hAnsi="Calibri" w:cs="Calibri" w:hint="default"/>
      <w:color w:val="000000"/>
      <w:sz w:val="21"/>
      <w:szCs w:val="21"/>
      <w:u w:val="none"/>
    </w:rPr>
  </w:style>
  <w:style w:type="character" w:customStyle="1" w:styleId="go">
    <w:name w:val="go"/>
    <w:basedOn w:val="a0"/>
    <w:qFormat/>
    <w:rsid w:val="00DE4C80"/>
    <w:rPr>
      <w:shd w:val="clear" w:color="auto" w:fill="E2E2E2"/>
    </w:rPr>
  </w:style>
  <w:style w:type="character" w:customStyle="1" w:styleId="current">
    <w:name w:val="current"/>
    <w:basedOn w:val="a0"/>
    <w:qFormat/>
    <w:rsid w:val="00DE4C80"/>
    <w:rPr>
      <w:color w:val="FFFFFF"/>
      <w:u w:val="none"/>
      <w:bdr w:val="single" w:sz="6" w:space="0" w:color="EE1F00"/>
      <w:shd w:val="clear" w:color="auto" w:fill="EE1F00"/>
    </w:rPr>
  </w:style>
  <w:style w:type="character" w:customStyle="1" w:styleId="disab">
    <w:name w:val="disab"/>
    <w:basedOn w:val="a0"/>
    <w:qFormat/>
    <w:rsid w:val="00DE4C80"/>
    <w:rPr>
      <w:bdr w:val="single" w:sz="6" w:space="0" w:color="E4E4E4"/>
      <w:shd w:val="clear" w:color="auto" w:fill="CCCCCC"/>
    </w:rPr>
  </w:style>
  <w:style w:type="character" w:customStyle="1" w:styleId="disabled">
    <w:name w:val="disabled"/>
    <w:basedOn w:val="a0"/>
    <w:qFormat/>
    <w:rsid w:val="00DE4C80"/>
    <w:rPr>
      <w:bdr w:val="single" w:sz="6" w:space="0" w:color="E4E4E4"/>
      <w:shd w:val="clear" w:color="auto"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a5">
    <w:name w:val="footnote text"/>
    <w:basedOn w:val="a"/>
    <w:link w:val="Char1"/>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spacing w:beforeAutospacing="1" w:afterAutospacing="1"/>
      <w:jc w:val="left"/>
    </w:pPr>
    <w:rPr>
      <w:rFonts w:cs="Times New Roman"/>
      <w:kern w:val="0"/>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Pr>
      <w:color w:val="555555"/>
      <w:u w:val="none"/>
    </w:rPr>
  </w:style>
  <w:style w:type="character" w:styleId="a9">
    <w:name w:val="Hyperlink"/>
    <w:basedOn w:val="a0"/>
    <w:uiPriority w:val="99"/>
    <w:unhideWhenUsed/>
    <w:qFormat/>
    <w:rPr>
      <w:color w:val="0563C1" w:themeColor="hyperlink"/>
      <w:u w:val="single"/>
    </w:rPr>
  </w:style>
  <w:style w:type="character" w:styleId="aa">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黑体" w:eastAsia="黑体" w:hAnsi="黑体"/>
      <w:bCs/>
      <w:kern w:val="44"/>
      <w:sz w:val="28"/>
      <w:szCs w:val="28"/>
    </w:rPr>
  </w:style>
  <w:style w:type="character" w:customStyle="1" w:styleId="2Char">
    <w:name w:val="标题 2 Char"/>
    <w:basedOn w:val="a0"/>
    <w:link w:val="2"/>
    <w:uiPriority w:val="9"/>
    <w:qFormat/>
    <w:rPr>
      <w:rFonts w:eastAsia="宋体"/>
      <w:b/>
      <w:sz w:val="24"/>
    </w:rPr>
  </w:style>
  <w:style w:type="character" w:customStyle="1" w:styleId="Char0">
    <w:name w:val="页眉 Char"/>
    <w:basedOn w:val="a0"/>
    <w:link w:val="a4"/>
    <w:uiPriority w:val="99"/>
    <w:qFormat/>
    <w:rPr>
      <w:rFonts w:eastAsia="宋体"/>
      <w:sz w:val="18"/>
      <w:szCs w:val="18"/>
    </w:rPr>
  </w:style>
  <w:style w:type="character" w:customStyle="1" w:styleId="Char">
    <w:name w:val="页脚 Char"/>
    <w:basedOn w:val="a0"/>
    <w:link w:val="a3"/>
    <w:uiPriority w:val="99"/>
    <w:qFormat/>
    <w:rPr>
      <w:rFonts w:eastAsia="宋体"/>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1">
    <w:name w:val="脚注文本 Char"/>
    <w:basedOn w:val="a0"/>
    <w:link w:val="a5"/>
    <w:uiPriority w:val="99"/>
    <w:semiHidden/>
    <w:qFormat/>
    <w:rPr>
      <w:rFonts w:ascii="宋体" w:eastAsia="宋体" w:hAnsi="宋体"/>
      <w:sz w:val="18"/>
      <w:szCs w:val="18"/>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character" w:customStyle="1" w:styleId="font11">
    <w:name w:val="font11"/>
    <w:basedOn w:val="a0"/>
    <w:qFormat/>
    <w:rPr>
      <w:rFonts w:ascii="Calibri" w:hAnsi="Calibri" w:cs="Calibri" w:hint="default"/>
      <w:color w:val="000000"/>
      <w:sz w:val="21"/>
      <w:szCs w:val="21"/>
      <w:u w:val="none"/>
    </w:rPr>
  </w:style>
  <w:style w:type="character" w:customStyle="1" w:styleId="font21">
    <w:name w:val="font21"/>
    <w:basedOn w:val="a0"/>
    <w:qFormat/>
    <w:rPr>
      <w:rFonts w:ascii="Calibri" w:hAnsi="Calibri" w:cs="Calibri" w:hint="default"/>
      <w:color w:val="000000"/>
      <w:sz w:val="21"/>
      <w:szCs w:val="21"/>
      <w:u w:val="none"/>
    </w:rPr>
  </w:style>
  <w:style w:type="character" w:customStyle="1" w:styleId="go">
    <w:name w:val="go"/>
    <w:basedOn w:val="a0"/>
    <w:qFormat/>
    <w:rPr>
      <w:shd w:val="clear" w:color="auto" w:fill="E2E2E2"/>
    </w:rPr>
  </w:style>
  <w:style w:type="character" w:customStyle="1" w:styleId="current">
    <w:name w:val="current"/>
    <w:basedOn w:val="a0"/>
    <w:qFormat/>
    <w:rPr>
      <w:color w:val="FFFFFF"/>
      <w:u w:val="none"/>
      <w:bdr w:val="single" w:sz="6" w:space="0" w:color="EE1F00"/>
      <w:shd w:val="clear" w:color="auto" w:fill="EE1F00"/>
    </w:rPr>
  </w:style>
  <w:style w:type="character" w:customStyle="1" w:styleId="disab">
    <w:name w:val="disab"/>
    <w:basedOn w:val="a0"/>
    <w:qFormat/>
    <w:rPr>
      <w:bdr w:val="single" w:sz="6" w:space="0" w:color="E4E4E4"/>
      <w:shd w:val="clear" w:color="auto" w:fill="CCCCCC"/>
    </w:rPr>
  </w:style>
  <w:style w:type="character" w:customStyle="1" w:styleId="disabled">
    <w:name w:val="disabled"/>
    <w:basedOn w:val="a0"/>
    <w:qFormat/>
    <w:rPr>
      <w:bdr w:val="single" w:sz="6" w:space="0" w:color="E4E4E4"/>
      <w:shd w:val="clear" w:color="auto" w:fill="CCCCCC"/>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9329</Characters>
  <Application>Microsoft Office Word</Application>
  <DocSecurity>0</DocSecurity>
  <Lines>77</Lines>
  <Paragraphs>21</Paragraphs>
  <ScaleCrop>false</ScaleCrop>
  <Company>USST</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67</cp:revision>
  <cp:lastPrinted>2019-08-22T10:09:00Z</cp:lastPrinted>
  <dcterms:created xsi:type="dcterms:W3CDTF">2017-10-08T05:32:00Z</dcterms:created>
  <dcterms:modified xsi:type="dcterms:W3CDTF">2019-08-22T10:09:00Z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