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AC0" w:rsidRPr="00C52DC1" w:rsidRDefault="00C83AC0" w:rsidP="00C83AC0">
      <w:pPr>
        <w:spacing w:line="560" w:lineRule="exact"/>
        <w:rPr>
          <w:rFonts w:ascii="黑体" w:eastAsia="黑体" w:hAnsi="黑体"/>
          <w:kern w:val="0"/>
          <w:sz w:val="32"/>
          <w:szCs w:val="32"/>
        </w:rPr>
      </w:pPr>
      <w:r w:rsidRPr="00C52DC1">
        <w:rPr>
          <w:rFonts w:ascii="黑体" w:eastAsia="黑体" w:hAnsi="黑体" w:hint="eastAsia"/>
          <w:kern w:val="0"/>
          <w:sz w:val="32"/>
          <w:szCs w:val="32"/>
        </w:rPr>
        <w:t>附件1</w:t>
      </w:r>
    </w:p>
    <w:p w:rsidR="00C83AC0" w:rsidRPr="00C52DC1" w:rsidRDefault="00C83AC0" w:rsidP="00C83AC0">
      <w:pPr>
        <w:jc w:val="center"/>
        <w:rPr>
          <w:rFonts w:ascii="宋体" w:hAnsi="宋体" w:cs="仿宋"/>
          <w:bCs/>
          <w:color w:val="333333"/>
          <w:kern w:val="0"/>
          <w:sz w:val="36"/>
          <w:szCs w:val="36"/>
        </w:rPr>
      </w:pPr>
      <w:r w:rsidRPr="00C52DC1">
        <w:rPr>
          <w:rFonts w:ascii="宋体" w:hAnsi="宋体" w:cs="仿宋" w:hint="eastAsia"/>
          <w:bCs/>
          <w:color w:val="333333"/>
          <w:kern w:val="0"/>
          <w:sz w:val="36"/>
          <w:szCs w:val="36"/>
        </w:rPr>
        <w:t>消防安全专项整治三年行动重点项目清单</w:t>
      </w:r>
    </w:p>
    <w:tbl>
      <w:tblPr>
        <w:tblW w:w="9720" w:type="dxa"/>
        <w:tblInd w:w="-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9"/>
        <w:gridCol w:w="4252"/>
        <w:gridCol w:w="1296"/>
        <w:gridCol w:w="2723"/>
      </w:tblGrid>
      <w:tr w:rsidR="00C83AC0" w:rsidTr="006C5D91">
        <w:trPr>
          <w:trHeight w:val="525"/>
          <w:tblHeader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楷体_GB2312" w:eastAsia="楷体_GB2312" w:hAnsi="楷体_GB2312" w:cs="楷体_GB2312"/>
                <w:b/>
                <w:kern w:val="0"/>
                <w:sz w:val="24"/>
              </w:rPr>
            </w:pPr>
            <w:r>
              <w:rPr>
                <w:rFonts w:ascii="楷体_GB2312" w:eastAsia="楷体_GB2312" w:hAnsi="楷体_GB2312" w:cs="楷体_GB2312" w:hint="eastAsia"/>
                <w:b/>
                <w:kern w:val="0"/>
                <w:sz w:val="24"/>
              </w:rPr>
              <w:t>项目名称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楷体_GB2312" w:eastAsia="楷体_GB2312" w:hAnsi="楷体_GB2312" w:cs="楷体_GB2312"/>
                <w:b/>
                <w:sz w:val="24"/>
              </w:rPr>
            </w:pPr>
            <w:r>
              <w:rPr>
                <w:rFonts w:ascii="楷体_GB2312" w:eastAsia="楷体_GB2312" w:hAnsi="楷体_GB2312" w:cs="楷体_GB2312" w:hint="eastAsia"/>
                <w:b/>
                <w:sz w:val="24"/>
              </w:rPr>
              <w:t>重点项目任务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楷体_GB2312" w:eastAsia="楷体_GB2312" w:hAnsi="楷体_GB2312" w:cs="楷体_GB2312"/>
                <w:b/>
                <w:sz w:val="24"/>
              </w:rPr>
            </w:pPr>
            <w:r>
              <w:rPr>
                <w:rFonts w:ascii="楷体_GB2312" w:eastAsia="楷体_GB2312" w:hAnsi="楷体_GB2312" w:cs="楷体_GB2312" w:hint="eastAsia"/>
                <w:b/>
                <w:sz w:val="24"/>
              </w:rPr>
              <w:t>完成年限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楷体_GB2312" w:eastAsia="楷体_GB2312" w:hAnsi="楷体_GB2312" w:cs="楷体_GB2312"/>
                <w:b/>
                <w:sz w:val="24"/>
              </w:rPr>
            </w:pPr>
            <w:r>
              <w:rPr>
                <w:rFonts w:ascii="楷体_GB2312" w:eastAsia="楷体_GB2312" w:hAnsi="楷体_GB2312" w:cs="楷体_GB2312" w:hint="eastAsia"/>
                <w:b/>
                <w:sz w:val="24"/>
              </w:rPr>
              <w:t>责任单位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实施打通消防车通道工程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各学校按标准对消防车通道逐一划线、标名、立牌，实行标识化管理，确保消防车通道畅通。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对2020年底前未完成划线管理的学校，由政府挂牌督办整改。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开展高层建筑消防安全综合综治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组织开展高层建筑消防安全自查自纠工作。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2020年8月底前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相关学校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收集汇总高层建筑消防安全自查自纠工作开展情况，建立问题隐患清单。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2020年8月底前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监督抽查本辖区5%的高层建筑。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2020年10月底前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全面建立问题隐患清单和整改责任清单，制定高层建筑消防安全三年整治计划。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2020年11月底前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相关学校</w:t>
            </w:r>
          </w:p>
        </w:tc>
      </w:tr>
      <w:tr w:rsidR="00C83AC0" w:rsidTr="006C5D91">
        <w:trPr>
          <w:trHeight w:val="883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重点督办一批久拖未改的高层建筑严重问题。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2021年6月底前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排查登记的高层建筑突出问题得到有效整改。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2021年12月底前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相关学校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全面优化提升高层建筑消防安全能力水平。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2022年10月底前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相关学校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加强学生校外租房管理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加强学生校外租房管理，建立健全学生校外租房管理规定，全面排摸校外单独租住学生情况。加强校外租房学生安全教育，提升学生安全自护意识。落实家长告知或约谈制度，提醒家长让学生在校外租房的危险和可能产生的后果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2020年至2022年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相关学校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lastRenderedPageBreak/>
              <w:t>加强重点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部位消防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安全管理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全面排查整治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学校消防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安全隐患，列出隐患清单、建立一家一档。一时难以整改的隐患，列出整改计划，力争三年内整改完毕。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2020年至2022年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启动新一轮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学校消防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安全标准化达标创建。进一步制度完善消防安全工作指南。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全面推广消防安全标准化管理典型经验做法。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2021年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有效落实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学校消防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安全标准化管理。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2022年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加强消防信息化管理应用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要积极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推广应用物联传感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、温度传感、火灾烟雾监测、水压监测、电气火灾监控、视频监控等感知设备，加强消防安全智能化、信息化预警监测，实现消防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数据物联感知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、智能感知。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2020年至2022年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实施消防安全素质提升工程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将消防知识纳入中小学、幼儿园教学内容，并实现师资、课时、教材、场馆全覆盖；中小学校消防安全教育每学年不少于4课时和高校、高中新生军训中消防安全教育培训不少于4课时。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市教育局</w:t>
            </w:r>
          </w:p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  <w:tr w:rsidR="00C83AC0" w:rsidTr="006C5D91">
        <w:trPr>
          <w:trHeight w:val="1134"/>
        </w:trPr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制定学校常态化全员消防培训制度。分批次、分类别组织开展消防教育培训。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2020年至2022年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AC0" w:rsidRDefault="00C83AC0" w:rsidP="006C5D91">
            <w:pPr>
              <w:widowControl/>
              <w:spacing w:line="320" w:lineRule="exact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全市各级各类学校</w:t>
            </w:r>
          </w:p>
        </w:tc>
      </w:tr>
    </w:tbl>
    <w:p w:rsidR="00C83AC0" w:rsidRDefault="00C83AC0" w:rsidP="00C83AC0">
      <w:pPr>
        <w:pStyle w:val="2"/>
      </w:pPr>
    </w:p>
    <w:p w:rsidR="00EC165D" w:rsidRDefault="00EC165D"/>
    <w:sectPr w:rsidR="00EC165D" w:rsidSect="00EC16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527" w:rsidRDefault="00AF4527" w:rsidP="00C83AC0">
      <w:r>
        <w:separator/>
      </w:r>
    </w:p>
  </w:endnote>
  <w:endnote w:type="continuationSeparator" w:id="0">
    <w:p w:rsidR="00AF4527" w:rsidRDefault="00AF4527" w:rsidP="00C83A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527" w:rsidRDefault="00AF4527" w:rsidP="00C83AC0">
      <w:r>
        <w:separator/>
      </w:r>
    </w:p>
  </w:footnote>
  <w:footnote w:type="continuationSeparator" w:id="0">
    <w:p w:rsidR="00AF4527" w:rsidRDefault="00AF4527" w:rsidP="00C83AC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83AC0"/>
    <w:rsid w:val="00AF4527"/>
    <w:rsid w:val="00C83AC0"/>
    <w:rsid w:val="00EC1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AC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83A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83AC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83AC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83AC0"/>
    <w:rPr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C83AC0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C83AC0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"/>
    <w:link w:val="2Char"/>
    <w:semiHidden/>
    <w:unhideWhenUsed/>
    <w:qFormat/>
    <w:rsid w:val="00C83AC0"/>
    <w:pPr>
      <w:ind w:firstLineChars="200" w:firstLine="420"/>
    </w:pPr>
    <w:rPr>
      <w:rFonts w:ascii="Calibri" w:hAnsi="Calibri"/>
      <w:szCs w:val="22"/>
    </w:rPr>
  </w:style>
  <w:style w:type="character" w:customStyle="1" w:styleId="2Char">
    <w:name w:val="正文首行缩进 2 Char"/>
    <w:basedOn w:val="Char1"/>
    <w:link w:val="2"/>
    <w:semiHidden/>
    <w:rsid w:val="00C83AC0"/>
    <w:rPr>
      <w:rFonts w:ascii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971</Characters>
  <Application>Microsoft Office Word</Application>
  <DocSecurity>0</DocSecurity>
  <Lines>8</Lines>
  <Paragraphs>2</Paragraphs>
  <ScaleCrop>false</ScaleCrop>
  <Company>Microsoft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市教育局</dc:creator>
  <cp:keywords/>
  <dc:description/>
  <cp:lastModifiedBy>市教育局</cp:lastModifiedBy>
  <cp:revision>2</cp:revision>
  <dcterms:created xsi:type="dcterms:W3CDTF">2020-08-17T09:33:00Z</dcterms:created>
  <dcterms:modified xsi:type="dcterms:W3CDTF">2020-08-17T09:33:00Z</dcterms:modified>
</cp:coreProperties>
</file>