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宋体" w:eastAsia="黑体" w:cs="黑体"/>
          <w:szCs w:val="32"/>
        </w:rPr>
      </w:pPr>
      <w:r>
        <w:rPr>
          <w:rFonts w:hint="eastAsia" w:ascii="黑体" w:hAnsi="宋体" w:eastAsia="黑体" w:cs="黑体"/>
          <w:szCs w:val="32"/>
          <w:lang w:bidi="ar"/>
        </w:rPr>
        <w:t>附件1</w:t>
      </w:r>
    </w:p>
    <w:p>
      <w:pPr>
        <w:spacing w:line="240" w:lineRule="exact"/>
        <w:jc w:val="center"/>
        <w:rPr>
          <w:rFonts w:eastAsia="方正小标宋简体"/>
          <w:color w:val="000000"/>
          <w:sz w:val="36"/>
          <w:szCs w:val="36"/>
        </w:rPr>
      </w:pPr>
    </w:p>
    <w:p>
      <w:pPr>
        <w:jc w:val="center"/>
        <w:rPr>
          <w:rFonts w:eastAsia="方正小标宋简体"/>
          <w:color w:val="000000"/>
          <w:szCs w:val="32"/>
        </w:rPr>
      </w:pPr>
      <w:r>
        <w:rPr>
          <w:rFonts w:hint="eastAsia" w:eastAsia="方正小标宋简体" w:cs="方正小标宋简体"/>
          <w:color w:val="000000"/>
          <w:sz w:val="44"/>
          <w:szCs w:val="44"/>
          <w:lang w:bidi="ar"/>
        </w:rPr>
        <w:t>试点单位允许收集贮存的危险废物类别</w:t>
      </w:r>
    </w:p>
    <w:tbl>
      <w:tblPr>
        <w:tblStyle w:val="3"/>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993"/>
        <w:gridCol w:w="992"/>
        <w:gridCol w:w="1276"/>
        <w:gridCol w:w="411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blHeader/>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szCs w:val="21"/>
              </w:rPr>
            </w:pPr>
            <w:r>
              <w:rPr>
                <w:rFonts w:hint="eastAsia" w:ascii="黑体" w:hAnsi="宋体" w:eastAsia="黑体" w:cs="黑体"/>
                <w:sz w:val="21"/>
                <w:szCs w:val="21"/>
                <w:lang w:bidi="ar"/>
              </w:rPr>
              <w:t>序号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szCs w:val="21"/>
              </w:rPr>
            </w:pPr>
            <w:r>
              <w:rPr>
                <w:rFonts w:hint="eastAsia" w:ascii="黑体" w:hAnsi="宋体" w:eastAsia="黑体" w:cs="黑体"/>
                <w:sz w:val="21"/>
                <w:szCs w:val="21"/>
                <w:lang w:bidi="ar"/>
              </w:rPr>
              <w:t>废物</w:t>
            </w:r>
          </w:p>
          <w:p>
            <w:pPr>
              <w:jc w:val="center"/>
              <w:rPr>
                <w:rFonts w:hint="eastAsia" w:ascii="黑体" w:eastAsia="黑体" w:cs="黑体"/>
                <w:szCs w:val="21"/>
              </w:rPr>
            </w:pPr>
            <w:r>
              <w:rPr>
                <w:rFonts w:hint="eastAsia" w:ascii="黑体" w:hAnsi="宋体" w:eastAsia="黑体" w:cs="黑体"/>
                <w:sz w:val="21"/>
                <w:szCs w:val="21"/>
                <w:lang w:bidi="ar"/>
              </w:rPr>
              <w:t>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szCs w:val="21"/>
              </w:rPr>
            </w:pPr>
            <w:r>
              <w:rPr>
                <w:rFonts w:hint="eastAsia" w:ascii="黑体" w:hAnsi="宋体" w:eastAsia="黑体" w:cs="黑体"/>
                <w:sz w:val="21"/>
                <w:szCs w:val="21"/>
                <w:lang w:bidi="ar"/>
              </w:rPr>
              <w:t>废物</w:t>
            </w:r>
          </w:p>
          <w:p>
            <w:pPr>
              <w:jc w:val="center"/>
              <w:rPr>
                <w:rFonts w:hint="eastAsia" w:ascii="黑体" w:eastAsia="黑体" w:cs="黑体"/>
                <w:szCs w:val="21"/>
              </w:rPr>
            </w:pPr>
            <w:r>
              <w:rPr>
                <w:rFonts w:hint="eastAsia" w:ascii="黑体" w:hAnsi="宋体" w:eastAsia="黑体" w:cs="黑体"/>
                <w:sz w:val="21"/>
                <w:szCs w:val="21"/>
                <w:lang w:bidi="ar"/>
              </w:rPr>
              <w:t>类别</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szCs w:val="21"/>
              </w:rPr>
            </w:pPr>
            <w:r>
              <w:rPr>
                <w:rFonts w:hint="eastAsia" w:ascii="黑体" w:hAnsi="宋体" w:eastAsia="黑体" w:cs="黑体"/>
                <w:sz w:val="21"/>
                <w:szCs w:val="21"/>
                <w:lang w:bidi="ar"/>
              </w:rPr>
              <w:t>废物</w:t>
            </w:r>
          </w:p>
          <w:p>
            <w:pPr>
              <w:jc w:val="center"/>
              <w:rPr>
                <w:rFonts w:hint="eastAsia" w:ascii="黑体" w:eastAsia="黑体" w:cs="黑体"/>
                <w:szCs w:val="21"/>
              </w:rPr>
            </w:pPr>
            <w:r>
              <w:rPr>
                <w:rFonts w:hint="eastAsia" w:ascii="黑体" w:hAnsi="宋体" w:eastAsia="黑体" w:cs="黑体"/>
                <w:sz w:val="21"/>
                <w:szCs w:val="21"/>
                <w:lang w:bidi="ar"/>
              </w:rPr>
              <w:t>代码</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szCs w:val="21"/>
              </w:rPr>
            </w:pPr>
            <w:r>
              <w:rPr>
                <w:rFonts w:hint="eastAsia" w:ascii="黑体" w:hAnsi="宋体" w:eastAsia="黑体" w:cs="黑体"/>
                <w:sz w:val="21"/>
                <w:szCs w:val="21"/>
                <w:lang w:bidi="ar"/>
              </w:rPr>
              <w:t>代码详解</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szCs w:val="21"/>
              </w:rPr>
            </w:pPr>
            <w:r>
              <w:rPr>
                <w:rFonts w:hint="eastAsia" w:ascii="黑体" w:hAnsi="宋体" w:eastAsia="黑体" w:cs="黑体"/>
                <w:sz w:val="21"/>
                <w:szCs w:val="21"/>
                <w:lang w:bidi="ar"/>
              </w:rPr>
              <w:t>涉及</w:t>
            </w:r>
          </w:p>
          <w:p>
            <w:pPr>
              <w:jc w:val="center"/>
              <w:rPr>
                <w:rFonts w:hint="eastAsia" w:ascii="黑体" w:eastAsia="黑体" w:cs="黑体"/>
                <w:szCs w:val="21"/>
              </w:rPr>
            </w:pPr>
            <w:r>
              <w:rPr>
                <w:rFonts w:hint="eastAsia" w:ascii="黑体" w:hAnsi="宋体" w:eastAsia="黑体" w:cs="黑体"/>
                <w:sz w:val="21"/>
                <w:szCs w:val="21"/>
                <w:lang w:bidi="ar"/>
              </w:rPr>
              <w:t>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废有机溶剂与含有机溶剂废物</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HW06</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废有机溶剂与含有机溶剂废物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900-402-06</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工业生产中作为清洗剂、萃取剂、溶剂或反应介质使用后废弃的有机溶剂，包括苯、苯乙烯、丁醇、丙酮、正己烷、甲苯、邻二甲苯、间二甲苯、对二甲苯、1,2,4-三甲苯、乙苯、乙醇、异丙醇、 乙醚、丙醚、乙酸甲酯、乙酸乙酯、乙酸丁酯、 丙酸丁酯、苯酚，以及在使用前混合的含有一种或多种上述溶剂的混合/调和溶剂</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2</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900-404-06</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工业生产中作为清洗剂、萃取剂、溶剂或反应介质使用后废弃的其他列入《危险化学品目录》的有机溶剂，以及在使用前混合的含有一种或多种上述溶剂的混合/调和溶剂</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3</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color w:val="000000"/>
                <w:sz w:val="21"/>
                <w:szCs w:val="21"/>
                <w:lang w:bidi="ar"/>
              </w:rPr>
              <w:t>废矿物油与含矿物油废物</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HW08</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废矿物油与含矿物油废物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900-210-08</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含油废水处理中隔油、气浮、沉淀等处理过程中产生的浮油、浮渣和污泥（不包括废水生化处理污泥）</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4</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900-214-08</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车辆、轮船及其它机械维修过程中产生的废发动机油、制动器油、自动变速器油、齿轮油等废润滑油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5</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900-217-08</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使用工业齿轮油进行机械设备润滑过程中产生的废润滑油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6</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900-218-08</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液压设备维护、更换和拆解过程中产生的废液</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7</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900-220-08</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变压器维护、更换和拆解过程中产生的废变压 器油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1"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6</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900-249-08</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其他生产、销售、使用过程中产生的废矿物油及沾染矿物油的废弃包装物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油/水、烃</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/水混合</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物或乳化</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液</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HW09油/水、烃</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/水混合</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物或乳化</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液</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900-006-09</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使用切削油或切削液进行机械加工过程中产生的油/水、烃/水混合物或乳化液</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10</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900-007-09</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cs="仿宋_GB2312"/>
                <w:kern w:val="0"/>
                <w:sz w:val="21"/>
                <w:szCs w:val="21"/>
              </w:rPr>
            </w:pPr>
            <w:r>
              <w:rPr>
                <w:rFonts w:hint="eastAsia" w:ascii="仿宋_GB2312" w:hAnsi="仿宋_GB2312" w:cs="仿宋_GB2312"/>
                <w:color w:val="000000"/>
                <w:kern w:val="0"/>
                <w:sz w:val="21"/>
                <w:szCs w:val="21"/>
                <w:lang w:bidi="ar"/>
              </w:rPr>
              <w:t xml:space="preserve">其他工艺过程中产生的油/水、烃/水混合物或 </w:t>
            </w:r>
          </w:p>
          <w:p>
            <w:pPr>
              <w:spacing w:line="320" w:lineRule="exact"/>
              <w:jc w:val="left"/>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乳化液</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11</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染料、涂</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料废物</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HW12</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染料、涂</w:t>
            </w:r>
          </w:p>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料废物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900-252-12</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使用油漆（不包括水性漆）、有机溶剂进行喷漆、上漆过程中产生的废物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12</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900-253-12</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使用油墨和有机溶剂进行丝网印刷过程中产生的废物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14</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900-299-12</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生产、销售及使用过程中产生的失效、变质、不合格、淘汰、伪劣的油墨、染料、颜料、油漆（不包括水性漆）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有机树脂类废物</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HW13有机树脂类废物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900-014-13</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废弃的粘合剂和密封剂（不包括水基型和热熔型粘合剂和密封剂）</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感光材料废物</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HW16</w:t>
            </w:r>
            <w:r>
              <w:rPr>
                <w:rFonts w:hint="eastAsia" w:ascii="仿宋_GB2312" w:hAnsi="仿宋_GB2312" w:cs="仿宋_GB2312"/>
                <w:color w:val="000000"/>
                <w:kern w:val="0"/>
                <w:sz w:val="21"/>
                <w:szCs w:val="21"/>
                <w:lang w:bidi="ar"/>
              </w:rPr>
              <w:t>感光材料废物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231-002-16</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使用显影剂进行印刷显影、抗蚀图形显影，以及凸版印刷产生的废显（定）影剂、胶片和废像纸</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kern w:val="0"/>
                <w:sz w:val="21"/>
                <w:szCs w:val="21"/>
              </w:rPr>
            </w:pPr>
            <w:r>
              <w:rPr>
                <w:rFonts w:hint="eastAsia" w:ascii="仿宋_GB2312" w:hAnsi="仿宋_GB2312" w:cs="仿宋_GB2312"/>
                <w:color w:val="000000"/>
                <w:sz w:val="21"/>
                <w:szCs w:val="21"/>
                <w:lang w:bidi="ar"/>
              </w:rPr>
              <w:t>石棉废物</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HW36</w:t>
            </w:r>
            <w:r>
              <w:rPr>
                <w:rFonts w:hint="eastAsia" w:ascii="仿宋_GB2312" w:hAnsi="仿宋_GB2312" w:cs="仿宋_GB2312"/>
                <w:color w:val="000000"/>
                <w:sz w:val="21"/>
                <w:szCs w:val="21"/>
                <w:lang w:bidi="ar"/>
              </w:rPr>
              <w:t>石棉废物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900-032-36</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含有隔膜、热绝缘体等石棉材料的设施保养拆换及车辆制动器衬片的更换产生的石棉废物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汽修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18</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1"/>
                <w:szCs w:val="21"/>
              </w:rPr>
            </w:pPr>
            <w:r>
              <w:rPr>
                <w:rFonts w:hint="eastAsia" w:ascii="仿宋_GB2312" w:hAnsi="仿宋_GB2312" w:cs="仿宋_GB2312"/>
                <w:sz w:val="21"/>
                <w:szCs w:val="21"/>
                <w:lang w:bidi="ar"/>
              </w:rPr>
              <w:t>其他废物</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HW49 其他废物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900-039-49</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烟气、VOCs 治理过程（不包括餐饮行业油烟治理过程）产生的废活性炭，化学原料和化学制品脱色（不包括有机合成食品添加剂脱色）、除杂、净化过程产生的废活性炭（不包括 900-405-06、772-005-18 、 261-053-29 、 265-002-29 、384-003-29、387-001-29 类废物）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19</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900-041-49</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含有或沾染毒性、感染性危险废物的废弃包装物、容器、过滤吸附介质</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漂染、汽修、印刷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20</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cs="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900-047-49</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21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lang w:bidi="ar"/>
              </w:rPr>
              <w:t>废催化剂</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HW50</w:t>
            </w:r>
            <w:r>
              <w:rPr>
                <w:rFonts w:hint="eastAsia" w:ascii="仿宋_GB2312" w:hAnsi="仿宋_GB2312" w:cs="仿宋_GB2312"/>
                <w:color w:val="000000"/>
                <w:sz w:val="21"/>
                <w:szCs w:val="21"/>
                <w:lang w:bidi="ar"/>
              </w:rPr>
              <w:t>废催化剂</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900-049-50</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cs="仿宋_GB2312"/>
                <w:sz w:val="21"/>
                <w:szCs w:val="21"/>
              </w:rPr>
            </w:pPr>
            <w:r>
              <w:rPr>
                <w:rFonts w:hint="eastAsia" w:ascii="仿宋_GB2312" w:hAnsi="仿宋_GB2312" w:cs="仿宋_GB2312"/>
                <w:sz w:val="21"/>
                <w:szCs w:val="21"/>
                <w:lang w:bidi="ar"/>
              </w:rPr>
              <w:t>机动车和非道路移动机械尾气净化废催化剂</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lang w:bidi="ar"/>
              </w:rPr>
              <w:t>汽修</w:t>
            </w:r>
          </w:p>
        </w:tc>
      </w:tr>
    </w:tbl>
    <w:p>
      <w:pPr>
        <w:widowControl/>
        <w:spacing w:line="560" w:lineRule="exact"/>
        <w:jc w:val="left"/>
        <w:rPr>
          <w:rFonts w:hint="eastAsia" w:ascii="仿宋_GB2312" w:hAnsi="宋体" w:cs="黑体"/>
          <w:szCs w:val="32"/>
        </w:rPr>
      </w:pPr>
      <w:r>
        <w:rPr>
          <w:rFonts w:hint="eastAsia" w:ascii="仿宋_GB2312" w:hAnsi="宋体" w:cs="黑体"/>
          <w:szCs w:val="32"/>
          <w:lang w:bidi="ar"/>
        </w:rPr>
        <w:t xml:space="preserve">  内容根据上级要求和本地实际动态调整。</w:t>
      </w:r>
    </w:p>
    <w:p>
      <w:pPr>
        <w:pStyle w:val="6"/>
        <w:widowControl/>
      </w:pPr>
    </w:p>
    <w:p>
      <w:pPr>
        <w:pStyle w:val="6"/>
        <w:widowControl/>
      </w:pPr>
    </w:p>
    <w:p>
      <w:pPr>
        <w:pStyle w:val="6"/>
        <w:widowControl/>
      </w:pPr>
    </w:p>
    <w:p>
      <w:pPr>
        <w:pStyle w:val="6"/>
        <w:widowControl/>
      </w:pPr>
    </w:p>
    <w:p>
      <w:pPr>
        <w:pStyle w:val="6"/>
        <w:widowControl/>
      </w:pPr>
    </w:p>
    <w:p>
      <w:pPr>
        <w:pStyle w:val="6"/>
        <w:widowControl/>
      </w:pPr>
    </w:p>
    <w:p>
      <w:pPr>
        <w:pStyle w:val="6"/>
        <w:widowControl/>
      </w:pPr>
    </w:p>
    <w:p>
      <w:pPr>
        <w:pStyle w:val="6"/>
        <w:widowControl/>
      </w:pPr>
    </w:p>
    <w:p>
      <w:pPr>
        <w:spacing w:line="579" w:lineRule="exact"/>
        <w:rPr>
          <w:rFonts w:hint="eastAsia" w:ascii="黑体" w:hAnsi="宋体" w:eastAsia="黑体" w:cs="黑体"/>
          <w:szCs w:val="32"/>
        </w:rPr>
      </w:pPr>
      <w:r>
        <w:rPr>
          <w:rFonts w:ascii="黑体" w:hAnsi="宋体" w:eastAsia="黑体" w:cs="黑体"/>
          <w:szCs w:val="32"/>
          <w:lang w:bidi="ar"/>
        </w:rPr>
        <w:br w:type="page"/>
      </w:r>
      <w:r>
        <w:rPr>
          <w:rFonts w:hint="eastAsia" w:ascii="黑体" w:hAnsi="宋体" w:eastAsia="黑体" w:cs="黑体"/>
          <w:szCs w:val="32"/>
          <w:lang w:bidi="ar"/>
        </w:rPr>
        <w:t>附件 2</w:t>
      </w:r>
    </w:p>
    <w:p>
      <w:pPr>
        <w:spacing w:line="579" w:lineRule="exact"/>
        <w:rPr>
          <w:rFonts w:hint="eastAsia" w:ascii="黑体" w:hAnsi="宋体" w:eastAsia="黑体" w:cs="黑体"/>
          <w:szCs w:val="32"/>
        </w:rPr>
      </w:pPr>
    </w:p>
    <w:p>
      <w:pPr>
        <w:spacing w:line="700" w:lineRule="exact"/>
        <w:jc w:val="center"/>
        <w:textAlignment w:val="top"/>
        <w:rPr>
          <w:rFonts w:hint="eastAsia" w:ascii="方正小标宋简体" w:hAnsi="宋体" w:eastAsia="方正小标宋简体" w:cs="方正小标宋简体"/>
          <w:spacing w:val="6"/>
          <w:sz w:val="44"/>
          <w:szCs w:val="44"/>
        </w:rPr>
      </w:pPr>
      <w:r>
        <w:rPr>
          <w:rFonts w:hint="eastAsia" w:ascii="方正小标宋简体" w:hAnsi="宋体" w:eastAsia="方正小标宋简体" w:cs="方正小标宋简体"/>
          <w:spacing w:val="6"/>
          <w:sz w:val="44"/>
          <w:szCs w:val="44"/>
          <w:lang w:bidi="ar"/>
        </w:rPr>
        <w:t>石狮市小微企业危险废物</w:t>
      </w:r>
    </w:p>
    <w:p>
      <w:pPr>
        <w:spacing w:line="700" w:lineRule="exact"/>
        <w:jc w:val="center"/>
        <w:textAlignment w:val="top"/>
        <w:rPr>
          <w:rFonts w:hint="eastAsia" w:ascii="仿宋_GB2312" w:hAnsi="宋体" w:eastAsia="宋体" w:cs="仿宋_GB2312"/>
          <w:szCs w:val="32"/>
        </w:rPr>
      </w:pPr>
      <w:r>
        <w:rPr>
          <w:rFonts w:hint="eastAsia" w:ascii="方正小标宋简体" w:hAnsi="宋体" w:eastAsia="方正小标宋简体" w:cs="方正小标宋简体"/>
          <w:spacing w:val="6"/>
          <w:sz w:val="44"/>
          <w:szCs w:val="44"/>
          <w:lang w:bidi="ar"/>
        </w:rPr>
        <w:t>收集试点准入要求</w:t>
      </w:r>
    </w:p>
    <w:p>
      <w:pPr>
        <w:pStyle w:val="7"/>
        <w:widowControl/>
        <w:spacing w:line="579" w:lineRule="exact"/>
        <w:ind w:firstLine="640"/>
        <w:jc w:val="center"/>
        <w:rPr>
          <w:rFonts w:ascii="仿宋_GB2312" w:eastAsia="仿宋_GB2312" w:cs="仿宋_GB2312"/>
          <w:sz w:val="32"/>
          <w:szCs w:val="32"/>
        </w:rPr>
      </w:pPr>
      <w:r>
        <w:rPr>
          <w:rFonts w:ascii="仿宋_GB2312" w:eastAsia="仿宋_GB2312" w:cs="仿宋_GB2312"/>
          <w:sz w:val="32"/>
          <w:szCs w:val="32"/>
        </w:rPr>
        <w:t xml:space="preserve"> </w:t>
      </w:r>
    </w:p>
    <w:p>
      <w:pPr>
        <w:pStyle w:val="7"/>
        <w:widowControl/>
        <w:spacing w:line="540" w:lineRule="exact"/>
        <w:ind w:firstLine="640"/>
        <w:rPr>
          <w:rFonts w:ascii="仿宋_GB2312" w:eastAsia="仿宋_GB2312" w:cs="仿宋_GB2312"/>
          <w:sz w:val="32"/>
          <w:szCs w:val="32"/>
        </w:rPr>
      </w:pPr>
      <w:r>
        <w:rPr>
          <w:rFonts w:ascii="仿宋_GB2312" w:eastAsia="仿宋_GB2312" w:cs="仿宋_GB2312"/>
          <w:sz w:val="32"/>
          <w:szCs w:val="32"/>
        </w:rPr>
        <w:t>一、有环境工程专业或者相关专业中级以上职称、并有3年以上固体废物污染治理经验的全职技术人员（不包括第三方兼职人员）。</w:t>
      </w:r>
    </w:p>
    <w:p>
      <w:pPr>
        <w:pStyle w:val="7"/>
        <w:widowControl/>
        <w:spacing w:line="540" w:lineRule="exact"/>
        <w:ind w:firstLine="640"/>
        <w:rPr>
          <w:rFonts w:ascii="仿宋_GB2312" w:eastAsia="仿宋_GB2312" w:cs="仿宋_GB2312"/>
          <w:sz w:val="32"/>
          <w:szCs w:val="32"/>
        </w:rPr>
      </w:pPr>
      <w:r>
        <w:rPr>
          <w:rFonts w:ascii="仿宋_GB2312" w:eastAsia="仿宋_GB2312" w:cs="仿宋_GB2312"/>
          <w:sz w:val="32"/>
          <w:szCs w:val="32"/>
        </w:rPr>
        <w:t>二、已完成环境影响评价编制及验收，按规定完成排污许可证登记及应急预案备案，持有危险废物经营许可证。</w:t>
      </w:r>
    </w:p>
    <w:p>
      <w:pPr>
        <w:pStyle w:val="7"/>
        <w:widowControl/>
        <w:spacing w:line="540" w:lineRule="exact"/>
        <w:ind w:firstLine="640"/>
        <w:rPr>
          <w:rFonts w:ascii="仿宋_GB2312" w:eastAsia="仿宋_GB2312" w:cs="仿宋_GB2312"/>
          <w:sz w:val="32"/>
          <w:szCs w:val="32"/>
        </w:rPr>
      </w:pPr>
      <w:r>
        <w:rPr>
          <w:rFonts w:ascii="仿宋_GB2312" w:eastAsia="仿宋_GB2312" w:cs="仿宋_GB2312"/>
          <w:sz w:val="32"/>
          <w:szCs w:val="32"/>
        </w:rPr>
        <w:t>三、有符合国家和地方环境保护标准和安全要求的包装工具、贮存场所和配套的污染防治设施，危险废物贮存区面积应满足项目贮存量要求。</w:t>
      </w:r>
    </w:p>
    <w:p>
      <w:pPr>
        <w:pStyle w:val="7"/>
        <w:widowControl/>
        <w:spacing w:line="540" w:lineRule="exact"/>
        <w:ind w:firstLine="640"/>
        <w:rPr>
          <w:rFonts w:ascii="仿宋_GB2312" w:eastAsia="仿宋_GB2312" w:cs="仿宋_GB2312"/>
          <w:sz w:val="32"/>
          <w:szCs w:val="32"/>
        </w:rPr>
      </w:pPr>
      <w:r>
        <w:rPr>
          <w:rFonts w:ascii="仿宋_GB2312" w:eastAsia="仿宋_GB2312" w:cs="仿宋_GB2312"/>
          <w:sz w:val="32"/>
          <w:szCs w:val="32"/>
        </w:rPr>
        <w:t>四、有防范危险废物污染环境的管理制度、污染防治措施和保证危险废物收集安全的规章制度等。</w:t>
      </w:r>
    </w:p>
    <w:p>
      <w:pPr>
        <w:pStyle w:val="7"/>
        <w:widowControl/>
        <w:spacing w:line="540" w:lineRule="exact"/>
        <w:ind w:firstLine="640"/>
        <w:rPr>
          <w:rFonts w:ascii="仿宋_GB2312" w:eastAsia="仿宋_GB2312" w:cs="仿宋_GB2312"/>
          <w:sz w:val="32"/>
          <w:szCs w:val="32"/>
        </w:rPr>
      </w:pPr>
      <w:r>
        <w:rPr>
          <w:rFonts w:ascii="仿宋_GB2312" w:eastAsia="仿宋_GB2312" w:cs="仿宋_GB2312"/>
          <w:sz w:val="32"/>
          <w:szCs w:val="32"/>
        </w:rPr>
        <w:t>五、有符合国务院交通主管部门有关危险货物运输安全要求的运输工具和从业人员，或委托具备上述条件的单位负责危险废物运输。</w:t>
      </w:r>
    </w:p>
    <w:p>
      <w:pPr>
        <w:pStyle w:val="7"/>
        <w:widowControl/>
        <w:spacing w:line="540" w:lineRule="exact"/>
        <w:ind w:firstLine="640"/>
        <w:rPr>
          <w:rFonts w:ascii="仿宋_GB2312" w:eastAsia="仿宋_GB2312" w:cs="仿宋_GB2312"/>
          <w:sz w:val="32"/>
          <w:szCs w:val="32"/>
        </w:rPr>
      </w:pPr>
      <w:r>
        <w:rPr>
          <w:rFonts w:ascii="仿宋_GB2312" w:eastAsia="仿宋_GB2312" w:cs="仿宋_GB2312"/>
          <w:sz w:val="32"/>
          <w:szCs w:val="32"/>
        </w:rPr>
        <w:t>六、有与所收集的危险废物相适应的分析检测能力，不具备相关分析检测能力的应委托具备相关能力单位开展分析检测工作。</w:t>
      </w:r>
    </w:p>
    <w:p>
      <w:pPr>
        <w:spacing w:line="540" w:lineRule="exact"/>
        <w:ind w:firstLine="640" w:firstLineChars="200"/>
        <w:textAlignment w:val="top"/>
        <w:rPr>
          <w:rFonts w:hint="eastAsia" w:ascii="仿宋_GB2312" w:cs="仿宋_GB2312"/>
          <w:szCs w:val="32"/>
        </w:rPr>
      </w:pPr>
      <w:r>
        <w:rPr>
          <w:rFonts w:hint="eastAsia" w:ascii="仿宋_GB2312" w:hAnsi="Calibri" w:cs="仿宋_GB2312"/>
          <w:szCs w:val="32"/>
          <w:lang w:bidi="ar"/>
        </w:rPr>
        <w:t>七、试点单位遵纪守法，近三年无重大环境违法记录。日常经营工作满足相关法律法规的要求，满足危险废物规范化环境管理的相关要求。</w:t>
      </w:r>
    </w:p>
    <w:p>
      <w:pPr>
        <w:widowControl/>
        <w:spacing w:line="560" w:lineRule="exact"/>
        <w:jc w:val="left"/>
        <w:rPr>
          <w:rFonts w:hint="eastAsia" w:ascii="黑体" w:hAnsi="宋体" w:eastAsia="黑体" w:cs="黑体"/>
          <w:szCs w:val="32"/>
        </w:rPr>
      </w:pPr>
    </w:p>
    <w:p>
      <w:pPr>
        <w:spacing w:line="579" w:lineRule="exact"/>
        <w:rPr>
          <w:rFonts w:hint="eastAsia" w:ascii="黑体" w:hAnsi="宋体" w:eastAsia="黑体" w:cs="黑体"/>
          <w:szCs w:val="48"/>
        </w:rPr>
      </w:pPr>
      <w:r>
        <w:rPr>
          <w:rFonts w:ascii="黑体" w:hAnsi="宋体" w:eastAsia="黑体" w:cs="黑体"/>
          <w:szCs w:val="48"/>
          <w:lang w:bidi="ar"/>
        </w:rPr>
        <w:br w:type="page"/>
      </w:r>
      <w:r>
        <w:rPr>
          <w:rFonts w:hint="eastAsia" w:ascii="黑体" w:hAnsi="宋体" w:eastAsia="黑体" w:cs="黑体"/>
          <w:szCs w:val="48"/>
          <w:lang w:bidi="ar"/>
        </w:rPr>
        <w:t>附件 3</w:t>
      </w:r>
    </w:p>
    <w:p>
      <w:pPr>
        <w:pStyle w:val="7"/>
        <w:widowControl/>
        <w:spacing w:line="579" w:lineRule="exact"/>
        <w:ind w:firstLine="640"/>
        <w:rPr>
          <w:rFonts w:ascii="仿宋_GB2312" w:eastAsia="仿宋_GB2312" w:cs="仿宋_GB2312"/>
          <w:sz w:val="32"/>
          <w:szCs w:val="32"/>
        </w:rPr>
      </w:pPr>
      <w:r>
        <w:rPr>
          <w:rFonts w:ascii="仿宋_GB2312" w:eastAsia="仿宋_GB2312" w:cs="仿宋_GB2312"/>
          <w:sz w:val="32"/>
          <w:szCs w:val="32"/>
        </w:rPr>
        <w:t xml:space="preserve"> </w:t>
      </w:r>
    </w:p>
    <w:p>
      <w:pPr>
        <w:spacing w:line="700" w:lineRule="exact"/>
        <w:jc w:val="center"/>
        <w:textAlignment w:val="top"/>
        <w:rPr>
          <w:rFonts w:hint="eastAsia" w:ascii="方正小标宋简体" w:hAnsi="宋体" w:eastAsia="方正小标宋简体" w:cs="方正小标宋简体"/>
          <w:spacing w:val="6"/>
          <w:sz w:val="44"/>
          <w:szCs w:val="44"/>
        </w:rPr>
      </w:pPr>
      <w:bookmarkStart w:id="0" w:name="_Hlk108516997"/>
      <w:r>
        <w:rPr>
          <w:rFonts w:hint="eastAsia" w:ascii="方正小标宋简体" w:hAnsi="宋体" w:eastAsia="方正小标宋简体" w:cs="方正小标宋简体"/>
          <w:spacing w:val="6"/>
          <w:sz w:val="44"/>
          <w:szCs w:val="44"/>
          <w:lang w:bidi="ar"/>
        </w:rPr>
        <w:t>石狮市小微企业危险废物收集试点申请表</w:t>
      </w:r>
      <w:bookmarkEnd w:id="0"/>
    </w:p>
    <w:p>
      <w:pPr>
        <w:pStyle w:val="7"/>
        <w:widowControl/>
        <w:spacing w:line="579" w:lineRule="exact"/>
        <w:ind w:firstLine="640"/>
        <w:rPr>
          <w:rFonts w:ascii="仿宋_GB2312" w:eastAsia="仿宋_GB2312" w:cs="仿宋_GB2312"/>
          <w:sz w:val="32"/>
          <w:szCs w:val="32"/>
        </w:rPr>
      </w:pPr>
    </w:p>
    <w:tbl>
      <w:tblPr>
        <w:tblStyle w:val="3"/>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185"/>
        <w:gridCol w:w="186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企业名称</w:t>
            </w:r>
          </w:p>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（盖章）</w:t>
            </w:r>
          </w:p>
        </w:tc>
        <w:tc>
          <w:tcPr>
            <w:tcW w:w="6332" w:type="dxa"/>
            <w:gridSpan w:val="3"/>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企业法人</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联系电话</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联系人</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联系电话</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试点拟覆盖范围</w:t>
            </w:r>
          </w:p>
        </w:tc>
        <w:tc>
          <w:tcPr>
            <w:tcW w:w="6332" w:type="dxa"/>
            <w:gridSpan w:val="3"/>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试点拟收集危险废物类别（含代码）及数量</w:t>
            </w:r>
          </w:p>
        </w:tc>
        <w:tc>
          <w:tcPr>
            <w:tcW w:w="6332" w:type="dxa"/>
            <w:gridSpan w:val="3"/>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符合准入条件的证明材料名称</w:t>
            </w:r>
          </w:p>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32"/>
                <w:szCs w:val="32"/>
              </w:rPr>
              <w:t>（提交的打勾）</w:t>
            </w:r>
          </w:p>
        </w:tc>
        <w:tc>
          <w:tcPr>
            <w:tcW w:w="6332" w:type="dxa"/>
            <w:gridSpan w:val="3"/>
            <w:tcBorders>
              <w:top w:val="single" w:color="auto" w:sz="4" w:space="0"/>
              <w:left w:val="single" w:color="auto" w:sz="4" w:space="0"/>
              <w:bottom w:val="single" w:color="auto" w:sz="4" w:space="0"/>
              <w:right w:val="single" w:color="auto" w:sz="4" w:space="0"/>
            </w:tcBorders>
            <w:noWrap w:val="0"/>
            <w:vAlign w:val="center"/>
          </w:tcPr>
          <w:p>
            <w:pPr>
              <w:pStyle w:val="7"/>
              <w:widowControl/>
              <w:spacing w:line="579" w:lineRule="exact"/>
              <w:ind w:firstLine="0" w:firstLineChars="0"/>
              <w:rPr>
                <w:rFonts w:ascii="仿宋_GB2312" w:eastAsia="仿宋_GB2312" w:cs="仿宋_GB2312"/>
                <w:sz w:val="28"/>
                <w:szCs w:val="28"/>
              </w:rPr>
            </w:pPr>
            <w:r>
              <w:rPr>
                <w:rFonts w:ascii="仿宋_GB2312" w:eastAsia="仿宋_GB2312" w:cs="仿宋_GB2312"/>
                <w:sz w:val="28"/>
                <w:szCs w:val="28"/>
              </w:rPr>
              <w:t>□申请表</w:t>
            </w:r>
          </w:p>
          <w:p>
            <w:pPr>
              <w:pStyle w:val="7"/>
              <w:widowControl/>
              <w:spacing w:line="579" w:lineRule="exact"/>
              <w:ind w:firstLine="0" w:firstLineChars="0"/>
              <w:rPr>
                <w:rFonts w:ascii="仿宋_GB2312" w:eastAsia="仿宋_GB2312" w:cs="仿宋_GB2312"/>
                <w:sz w:val="28"/>
                <w:szCs w:val="28"/>
              </w:rPr>
            </w:pPr>
            <w:r>
              <w:rPr>
                <w:rFonts w:ascii="仿宋_GB2312" w:eastAsia="仿宋_GB2312" w:cs="仿宋_GB2312"/>
                <w:sz w:val="28"/>
                <w:szCs w:val="28"/>
              </w:rPr>
              <w:t>□实施方案</w:t>
            </w:r>
          </w:p>
          <w:p>
            <w:pPr>
              <w:pStyle w:val="7"/>
              <w:widowControl/>
              <w:spacing w:line="579" w:lineRule="exact"/>
              <w:ind w:firstLine="0" w:firstLineChars="0"/>
              <w:rPr>
                <w:rFonts w:ascii="仿宋_GB2312" w:eastAsia="仿宋_GB2312" w:cs="仿宋_GB2312"/>
                <w:sz w:val="28"/>
                <w:szCs w:val="28"/>
              </w:rPr>
            </w:pPr>
            <w:r>
              <w:rPr>
                <w:rFonts w:ascii="仿宋_GB2312" w:eastAsia="仿宋_GB2312" w:cs="仿宋_GB2312"/>
                <w:sz w:val="28"/>
                <w:szCs w:val="28"/>
              </w:rPr>
              <w:t>□承诺书</w:t>
            </w:r>
          </w:p>
          <w:p>
            <w:pPr>
              <w:pStyle w:val="7"/>
              <w:widowControl/>
              <w:spacing w:line="579" w:lineRule="exact"/>
              <w:ind w:firstLine="0" w:firstLineChars="0"/>
              <w:rPr>
                <w:rFonts w:ascii="仿宋_GB2312" w:eastAsia="仿宋_GB2312" w:cs="仿宋_GB2312"/>
                <w:sz w:val="32"/>
                <w:szCs w:val="32"/>
              </w:rPr>
            </w:pPr>
            <w:r>
              <w:rPr>
                <w:rFonts w:ascii="仿宋_GB2312" w:eastAsia="仿宋_GB2312" w:cs="仿宋_GB2312"/>
                <w:sz w:val="28"/>
                <w:szCs w:val="28"/>
              </w:rPr>
              <w:t>□其它材料</w:t>
            </w:r>
          </w:p>
          <w:p>
            <w:pPr>
              <w:pStyle w:val="7"/>
              <w:widowControl/>
              <w:spacing w:line="579" w:lineRule="exact"/>
              <w:ind w:firstLine="0" w:firstLineChars="0"/>
              <w:rPr>
                <w:rFonts w:ascii="仿宋_GB2312" w:eastAsia="仿宋_GB2312" w:cs="仿宋_GB2312"/>
                <w:sz w:val="32"/>
                <w:szCs w:val="32"/>
              </w:rPr>
            </w:pPr>
          </w:p>
        </w:tc>
      </w:tr>
    </w:tbl>
    <w:p>
      <w:pPr>
        <w:spacing w:line="579" w:lineRule="exact"/>
        <w:rPr>
          <w:rFonts w:hint="eastAsia" w:ascii="黑体" w:hAnsi="宋体" w:eastAsia="黑体" w:cs="黑体"/>
          <w:szCs w:val="32"/>
        </w:rPr>
      </w:pPr>
      <w:r>
        <w:rPr>
          <w:rFonts w:hint="eastAsia" w:ascii="仿宋_GB2312"/>
          <w:szCs w:val="32"/>
          <w:lang w:bidi="ar"/>
        </w:rPr>
        <w:br w:type="page"/>
      </w:r>
      <w:r>
        <w:rPr>
          <w:rFonts w:hint="eastAsia" w:ascii="黑体" w:hAnsi="宋体" w:eastAsia="黑体" w:cs="黑体"/>
          <w:szCs w:val="48"/>
          <w:lang w:bidi="ar"/>
        </w:rPr>
        <w:t>附件 4</w:t>
      </w:r>
    </w:p>
    <w:p>
      <w:pPr>
        <w:pStyle w:val="7"/>
        <w:widowControl/>
        <w:spacing w:line="579" w:lineRule="exact"/>
        <w:ind w:firstLine="640"/>
        <w:rPr>
          <w:rFonts w:ascii="仿宋_GB2312" w:eastAsia="仿宋_GB2312" w:cs="仿宋_GB2312"/>
          <w:sz w:val="32"/>
          <w:szCs w:val="32"/>
        </w:rPr>
      </w:pPr>
      <w:r>
        <w:rPr>
          <w:rFonts w:ascii="仿宋_GB2312" w:eastAsia="仿宋_GB2312" w:cs="仿宋_GB2312"/>
          <w:sz w:val="32"/>
          <w:szCs w:val="32"/>
        </w:rPr>
        <w:t xml:space="preserve"> </w:t>
      </w:r>
    </w:p>
    <w:p>
      <w:pPr>
        <w:spacing w:line="700" w:lineRule="exact"/>
        <w:jc w:val="center"/>
        <w:textAlignment w:val="top"/>
        <w:rPr>
          <w:rFonts w:hint="eastAsia" w:ascii="方正小标宋简体" w:hAnsi="宋体" w:eastAsia="方正小标宋简体" w:cs="方正小标宋简体"/>
          <w:spacing w:val="6"/>
          <w:sz w:val="44"/>
          <w:szCs w:val="44"/>
        </w:rPr>
      </w:pPr>
      <w:r>
        <w:rPr>
          <w:rFonts w:hint="eastAsia" w:ascii="方正小标宋简体" w:hAnsi="宋体" w:eastAsia="方正小标宋简体" w:cs="方正小标宋简体"/>
          <w:spacing w:val="6"/>
          <w:sz w:val="44"/>
          <w:szCs w:val="44"/>
          <w:lang w:bidi="ar"/>
        </w:rPr>
        <w:t>承诺书</w:t>
      </w:r>
    </w:p>
    <w:p>
      <w:pPr>
        <w:spacing w:line="700" w:lineRule="exact"/>
        <w:jc w:val="center"/>
        <w:textAlignment w:val="top"/>
        <w:rPr>
          <w:rFonts w:hint="eastAsia" w:ascii="方正小标宋简体" w:hAnsi="宋体" w:eastAsia="方正小标宋简体" w:cs="方正小标宋简体"/>
          <w:spacing w:val="6"/>
          <w:sz w:val="44"/>
          <w:szCs w:val="44"/>
        </w:rPr>
      </w:pPr>
      <w:r>
        <w:rPr>
          <w:rFonts w:hint="eastAsia" w:ascii="方正小标宋简体" w:hAnsi="宋体" w:eastAsia="方正小标宋简体" w:cs="方正小标宋简体"/>
          <w:spacing w:val="6"/>
          <w:sz w:val="44"/>
          <w:szCs w:val="44"/>
          <w:lang w:bidi="ar"/>
        </w:rPr>
        <w:t xml:space="preserve">（ 模板 ） </w:t>
      </w:r>
    </w:p>
    <w:p>
      <w:pPr>
        <w:spacing w:line="700" w:lineRule="exact"/>
        <w:jc w:val="center"/>
        <w:textAlignment w:val="top"/>
        <w:rPr>
          <w:rFonts w:hint="eastAsia" w:ascii="方正小标宋简体" w:hAnsi="宋体" w:eastAsia="方正小标宋简体" w:cs="方正小标宋简体"/>
          <w:spacing w:val="6"/>
          <w:sz w:val="44"/>
          <w:szCs w:val="44"/>
        </w:rPr>
      </w:pPr>
    </w:p>
    <w:p>
      <w:pPr>
        <w:spacing w:line="560" w:lineRule="exact"/>
        <w:rPr>
          <w:rFonts w:hint="eastAsia" w:ascii="仿宋_GB2312" w:hAnsi="等线" w:cs="仿宋_GB2312"/>
          <w:szCs w:val="32"/>
        </w:rPr>
      </w:pPr>
      <w:r>
        <w:rPr>
          <w:rFonts w:hint="eastAsia" w:ascii="仿宋_GB2312" w:hAnsi="等线" w:cs="仿宋_GB2312"/>
          <w:szCs w:val="32"/>
          <w:lang w:bidi="ar"/>
        </w:rPr>
        <w:t>泉州市石狮生态环境局 ：</w:t>
      </w:r>
    </w:p>
    <w:p>
      <w:pPr>
        <w:pStyle w:val="7"/>
        <w:widowControl/>
        <w:spacing w:line="560" w:lineRule="exact"/>
        <w:ind w:firstLine="640"/>
        <w:rPr>
          <w:rFonts w:ascii="仿宋_GB2312" w:eastAsia="仿宋_GB2312" w:cs="仿宋_GB2312"/>
          <w:sz w:val="32"/>
          <w:szCs w:val="32"/>
        </w:rPr>
      </w:pPr>
      <w:r>
        <w:rPr>
          <w:rFonts w:ascii="仿宋_GB2312" w:eastAsia="仿宋_GB2312" w:cs="仿宋_GB2312"/>
          <w:sz w:val="32"/>
          <w:szCs w:val="32"/>
        </w:rPr>
        <w:t>我公司已了解《石狮市小微企业危险废物收集试点工作方案》相关要求，我公司承诺申请小微企业危险废物收集试点工作的材料是真实的，且将按时做到实施方案提出的各项要求，若存在隐瞒或提交虚假资料、未达到实施方案要求等行为，贵局可取消我公司的申报资格。</w:t>
      </w:r>
    </w:p>
    <w:p>
      <w:pPr>
        <w:pStyle w:val="7"/>
        <w:widowControl/>
        <w:spacing w:line="560" w:lineRule="exact"/>
        <w:ind w:firstLine="640"/>
        <w:rPr>
          <w:rFonts w:ascii="仿宋_GB2312" w:eastAsia="仿宋_GB2312" w:cs="仿宋_GB2312"/>
          <w:sz w:val="32"/>
          <w:szCs w:val="32"/>
        </w:rPr>
      </w:pPr>
    </w:p>
    <w:p>
      <w:pPr>
        <w:pStyle w:val="7"/>
        <w:widowControl/>
        <w:spacing w:line="560" w:lineRule="exact"/>
        <w:ind w:firstLine="640"/>
        <w:rPr>
          <w:rFonts w:ascii="仿宋_GB2312" w:eastAsia="仿宋_GB2312" w:cs="仿宋_GB2312"/>
          <w:sz w:val="32"/>
          <w:szCs w:val="32"/>
        </w:rPr>
      </w:pPr>
    </w:p>
    <w:p>
      <w:pPr>
        <w:pStyle w:val="7"/>
        <w:widowControl/>
        <w:spacing w:line="579" w:lineRule="exact"/>
        <w:ind w:right="640" w:firstLine="640"/>
        <w:rPr>
          <w:rFonts w:ascii="仿宋_GB2312" w:eastAsia="仿宋_GB2312" w:cs="仿宋_GB2312"/>
          <w:sz w:val="32"/>
          <w:szCs w:val="32"/>
        </w:rPr>
      </w:pPr>
      <w:r>
        <w:rPr>
          <w:rFonts w:ascii="仿宋_GB2312" w:eastAsia="仿宋_GB2312" w:cs="仿宋_GB2312"/>
          <w:sz w:val="32"/>
          <w:szCs w:val="32"/>
        </w:rPr>
        <w:t>　　　　　　　　　　　申报单位 （ 公章 ）：</w:t>
      </w:r>
    </w:p>
    <w:p>
      <w:pPr>
        <w:pStyle w:val="7"/>
        <w:widowControl/>
        <w:spacing w:line="579" w:lineRule="exact"/>
        <w:ind w:right="640" w:firstLine="640"/>
        <w:jc w:val="center"/>
        <w:rPr>
          <w:rFonts w:ascii="仿宋_GB2312" w:eastAsia="仿宋_GB2312" w:cs="仿宋_GB2312"/>
          <w:sz w:val="32"/>
          <w:szCs w:val="32"/>
        </w:rPr>
      </w:pPr>
      <w:r>
        <w:rPr>
          <w:rFonts w:ascii="仿宋_GB2312" w:eastAsia="仿宋_GB2312" w:cs="仿宋_GB2312"/>
          <w:sz w:val="32"/>
          <w:szCs w:val="32"/>
        </w:rPr>
        <w:t xml:space="preserve">                   法人代表 （ 签字 ）：</w:t>
      </w:r>
    </w:p>
    <w:p>
      <w:pPr>
        <w:pStyle w:val="7"/>
        <w:widowControl/>
        <w:spacing w:line="579" w:lineRule="exact"/>
        <w:ind w:firstLine="640"/>
        <w:jc w:val="right"/>
        <w:rPr>
          <w:rFonts w:ascii="仿宋_GB2312" w:eastAsia="仿宋_GB2312" w:cs="仿宋_GB2312"/>
          <w:sz w:val="32"/>
          <w:szCs w:val="32"/>
        </w:rPr>
      </w:pPr>
      <w:r>
        <w:rPr>
          <w:rFonts w:ascii="仿宋_GB2312" w:eastAsia="仿宋_GB2312" w:cs="仿宋_GB2312"/>
          <w:sz w:val="32"/>
          <w:szCs w:val="32"/>
        </w:rPr>
        <w:t xml:space="preserve">                     年</w:t>
      </w:r>
      <w:r>
        <w:rPr>
          <w:rFonts w:ascii="仿宋_GB2312" w:eastAsia="仿宋_GB2312" w:cs="仿宋_GB2312"/>
          <w:sz w:val="32"/>
          <w:szCs w:val="32"/>
        </w:rPr>
        <w:tab/>
      </w:r>
      <w:r>
        <w:rPr>
          <w:rFonts w:ascii="仿宋_GB2312" w:eastAsia="仿宋_GB2312" w:cs="仿宋_GB2312"/>
          <w:sz w:val="32"/>
          <w:szCs w:val="32"/>
        </w:rPr>
        <w:t xml:space="preserve">  月 </w:t>
      </w:r>
      <w:r>
        <w:rPr>
          <w:rFonts w:ascii="仿宋_GB2312" w:eastAsia="仿宋_GB2312" w:cs="仿宋_GB2312"/>
          <w:sz w:val="32"/>
          <w:szCs w:val="32"/>
        </w:rPr>
        <w:tab/>
      </w:r>
      <w:r>
        <w:rPr>
          <w:rFonts w:ascii="仿宋_GB2312" w:eastAsia="仿宋_GB2312" w:cs="仿宋_GB2312"/>
          <w:sz w:val="32"/>
          <w:szCs w:val="32"/>
        </w:rPr>
        <w:t xml:space="preserve">  日</w:t>
      </w:r>
    </w:p>
    <w:p>
      <w:pPr>
        <w:pStyle w:val="7"/>
        <w:widowControl/>
        <w:spacing w:line="579" w:lineRule="exact"/>
        <w:ind w:firstLine="640"/>
        <w:rPr>
          <w:rFonts w:ascii="仿宋_GB2312" w:eastAsia="仿宋_GB2312" w:cs="仿宋_GB2312"/>
          <w:sz w:val="32"/>
          <w:szCs w:val="32"/>
        </w:rPr>
      </w:pPr>
    </w:p>
    <w:p>
      <w:pPr>
        <w:pStyle w:val="7"/>
        <w:widowControl/>
        <w:spacing w:line="579" w:lineRule="exact"/>
        <w:ind w:firstLine="640"/>
        <w:rPr>
          <w:rFonts w:ascii="仿宋_GB2312" w:eastAsia="仿宋_GB2312" w:cs="仿宋_GB2312"/>
          <w:sz w:val="32"/>
          <w:szCs w:val="32"/>
        </w:rPr>
      </w:pPr>
    </w:p>
    <w:p>
      <w:pPr>
        <w:pStyle w:val="7"/>
        <w:widowControl/>
        <w:spacing w:line="579" w:lineRule="exact"/>
        <w:ind w:firstLine="640"/>
        <w:rPr>
          <w:rFonts w:ascii="仿宋_GB2312" w:eastAsia="仿宋_GB2312" w:cs="仿宋_GB2312"/>
          <w:sz w:val="32"/>
          <w:szCs w:val="32"/>
        </w:rPr>
      </w:pPr>
    </w:p>
    <w:p>
      <w:pPr>
        <w:pStyle w:val="7"/>
        <w:widowControl/>
        <w:spacing w:line="579" w:lineRule="exact"/>
        <w:ind w:firstLine="640"/>
        <w:rPr>
          <w:rFonts w:ascii="仿宋_GB2312" w:eastAsia="仿宋_GB2312" w:cs="仿宋_GB2312"/>
          <w:sz w:val="32"/>
          <w:szCs w:val="32"/>
        </w:rPr>
      </w:pPr>
    </w:p>
    <w:p>
      <w:pPr>
        <w:pStyle w:val="7"/>
        <w:spacing w:line="700" w:lineRule="exact"/>
        <w:ind w:firstLine="0" w:firstLineChars="0"/>
        <w:jc w:val="left"/>
        <w:textAlignment w:val="top"/>
        <w:rPr>
          <w:rFonts w:ascii="方正小标宋简体" w:hAnsi="宋体" w:eastAsia="方正小标宋简体" w:cs="方正小标宋简体"/>
          <w:spacing w:val="6"/>
          <w:sz w:val="44"/>
          <w:szCs w:val="44"/>
          <w:lang w:bidi="ar"/>
        </w:rPr>
      </w:pPr>
      <w:r>
        <w:rPr>
          <w:rFonts w:hint="default" w:ascii="仿宋_GB2312" w:eastAsia="仿宋_GB2312" w:cs="仿宋_GB2312"/>
          <w:sz w:val="32"/>
          <w:szCs w:val="32"/>
        </w:rPr>
        <w:br w:type="page"/>
      </w:r>
      <w:bookmarkStart w:id="1" w:name="_GoBack"/>
      <w:bookmarkEnd w:id="1"/>
      <w:r>
        <w:rPr>
          <w:rFonts w:ascii="黑体" w:hAnsi="宋体" w:eastAsia="黑体" w:cs="黑体"/>
          <w:sz w:val="32"/>
          <w:szCs w:val="48"/>
          <w:lang w:bidi="ar"/>
        </w:rPr>
        <w:t xml:space="preserve">附件 5 </w:t>
      </w:r>
    </w:p>
    <w:p>
      <w:pPr>
        <w:spacing w:line="700" w:lineRule="exact"/>
        <w:jc w:val="center"/>
        <w:textAlignment w:val="top"/>
        <w:rPr>
          <w:rFonts w:hint="eastAsia" w:ascii="方正小标宋简体" w:hAnsi="宋体" w:eastAsia="方正小标宋简体" w:cs="方正小标宋简体"/>
          <w:spacing w:val="6"/>
          <w:sz w:val="44"/>
          <w:szCs w:val="44"/>
        </w:rPr>
      </w:pPr>
      <w:r>
        <w:rPr>
          <w:rFonts w:hint="eastAsia" w:ascii="方正小标宋简体" w:hAnsi="宋体" w:eastAsia="方正小标宋简体" w:cs="方正小标宋简体"/>
          <w:spacing w:val="6"/>
          <w:sz w:val="44"/>
          <w:szCs w:val="44"/>
          <w:lang w:bidi="ar"/>
        </w:rPr>
        <w:t>ＸＸ 有限公司</w:t>
      </w:r>
    </w:p>
    <w:p>
      <w:pPr>
        <w:spacing w:line="700" w:lineRule="exact"/>
        <w:jc w:val="center"/>
        <w:textAlignment w:val="top"/>
        <w:rPr>
          <w:rFonts w:hint="eastAsia" w:ascii="方正小标宋简体" w:hAnsi="宋体" w:eastAsia="方正小标宋简体" w:cs="方正小标宋简体"/>
          <w:spacing w:val="6"/>
          <w:sz w:val="44"/>
          <w:szCs w:val="44"/>
        </w:rPr>
      </w:pPr>
      <w:r>
        <w:rPr>
          <w:rFonts w:hint="eastAsia" w:ascii="方正小标宋简体" w:hAnsi="宋体" w:eastAsia="方正小标宋简体" w:cs="方正小标宋简体"/>
          <w:spacing w:val="6"/>
          <w:sz w:val="44"/>
          <w:szCs w:val="44"/>
          <w:lang w:bidi="ar"/>
        </w:rPr>
        <w:t>小微企业危险废物收集试点工作实施方案（ 模板 ）</w:t>
      </w:r>
    </w:p>
    <w:p>
      <w:pPr>
        <w:pStyle w:val="7"/>
        <w:widowControl/>
        <w:spacing w:line="520" w:lineRule="exact"/>
        <w:ind w:firstLine="640"/>
        <w:rPr>
          <w:rFonts w:ascii="黑体" w:hAnsi="宋体" w:eastAsia="黑体" w:cs="黑体"/>
          <w:sz w:val="32"/>
          <w:szCs w:val="32"/>
        </w:rPr>
      </w:pPr>
      <w:r>
        <w:rPr>
          <w:rFonts w:ascii="黑体" w:hAnsi="宋体" w:eastAsia="黑体" w:cs="黑体"/>
          <w:sz w:val="32"/>
          <w:szCs w:val="32"/>
        </w:rPr>
        <w:t>一、申请单位基本情况</w:t>
      </w:r>
    </w:p>
    <w:p>
      <w:pPr>
        <w:pStyle w:val="7"/>
        <w:widowControl/>
        <w:spacing w:line="520" w:lineRule="exact"/>
        <w:ind w:firstLine="640"/>
        <w:rPr>
          <w:rFonts w:ascii="仿宋_GB2312" w:eastAsia="仿宋_GB2312" w:cs="仿宋_GB2312"/>
          <w:sz w:val="32"/>
          <w:szCs w:val="32"/>
        </w:rPr>
      </w:pPr>
      <w:r>
        <w:rPr>
          <w:rFonts w:ascii="仿宋_GB2312" w:eastAsia="仿宋_GB2312" w:cs="仿宋_GB2312"/>
          <w:sz w:val="32"/>
          <w:szCs w:val="32"/>
        </w:rPr>
        <w:t>单位位置、规模、项目、开展危险废物集中收集处置工作的优势、贮存设施、处置设施基本情况、人员配备及培训等。</w:t>
      </w:r>
    </w:p>
    <w:p>
      <w:pPr>
        <w:pStyle w:val="7"/>
        <w:widowControl/>
        <w:spacing w:line="520" w:lineRule="exact"/>
        <w:ind w:firstLine="640"/>
        <w:rPr>
          <w:rFonts w:ascii="黑体" w:hAnsi="宋体" w:eastAsia="黑体" w:cs="黑体"/>
          <w:sz w:val="32"/>
          <w:szCs w:val="32"/>
        </w:rPr>
      </w:pPr>
      <w:r>
        <w:rPr>
          <w:rFonts w:ascii="黑体" w:hAnsi="宋体" w:eastAsia="黑体" w:cs="黑体"/>
          <w:sz w:val="32"/>
          <w:szCs w:val="32"/>
        </w:rPr>
        <w:t>二、污染防治措施</w:t>
      </w:r>
    </w:p>
    <w:p>
      <w:pPr>
        <w:pStyle w:val="7"/>
        <w:widowControl/>
        <w:spacing w:line="520" w:lineRule="exact"/>
        <w:ind w:firstLine="640"/>
        <w:rPr>
          <w:rFonts w:ascii="仿宋_GB2312" w:eastAsia="仿宋_GB2312" w:cs="仿宋_GB2312"/>
          <w:sz w:val="32"/>
          <w:szCs w:val="32"/>
        </w:rPr>
      </w:pPr>
      <w:r>
        <w:rPr>
          <w:rFonts w:ascii="仿宋_GB2312" w:eastAsia="仿宋_GB2312" w:cs="仿宋_GB2312"/>
          <w:sz w:val="32"/>
          <w:szCs w:val="32"/>
        </w:rPr>
        <w:t>转移车辆及包装工具的污染防治情况，贮存设施污染防治情况（地面防渗、防腐、防雨措施和应急收集池建设等），处置设施污染防治情况（三废处理设施）等。</w:t>
      </w:r>
    </w:p>
    <w:p>
      <w:pPr>
        <w:pStyle w:val="7"/>
        <w:widowControl/>
        <w:spacing w:line="520" w:lineRule="exact"/>
        <w:ind w:firstLine="640"/>
        <w:rPr>
          <w:rFonts w:ascii="黑体" w:hAnsi="宋体" w:eastAsia="黑体" w:cs="黑体"/>
          <w:sz w:val="32"/>
          <w:szCs w:val="32"/>
        </w:rPr>
      </w:pPr>
      <w:r>
        <w:rPr>
          <w:rFonts w:ascii="黑体" w:hAnsi="宋体" w:eastAsia="黑体" w:cs="黑体"/>
          <w:sz w:val="32"/>
          <w:szCs w:val="32"/>
        </w:rPr>
        <w:t>三 、环境管理制度</w:t>
      </w:r>
    </w:p>
    <w:p>
      <w:pPr>
        <w:pStyle w:val="7"/>
        <w:widowControl/>
        <w:spacing w:line="520" w:lineRule="exact"/>
        <w:ind w:firstLine="640"/>
        <w:rPr>
          <w:rFonts w:ascii="仿宋_GB2312" w:eastAsia="仿宋_GB2312" w:cs="仿宋_GB2312"/>
          <w:sz w:val="32"/>
          <w:szCs w:val="32"/>
        </w:rPr>
      </w:pPr>
      <w:r>
        <w:rPr>
          <w:rFonts w:ascii="仿宋_GB2312" w:eastAsia="仿宋_GB2312" w:cs="仿宋_GB2312"/>
          <w:sz w:val="32"/>
          <w:szCs w:val="32"/>
        </w:rPr>
        <w:t>相关环保法律法规规章及技术规范符合情况、应急预案及演练、公司内部管理制度等。</w:t>
      </w:r>
    </w:p>
    <w:p>
      <w:pPr>
        <w:pStyle w:val="7"/>
        <w:widowControl/>
        <w:spacing w:line="520" w:lineRule="exact"/>
        <w:ind w:firstLine="640"/>
        <w:rPr>
          <w:rFonts w:ascii="仿宋_GB2312" w:eastAsia="仿宋_GB2312" w:cs="仿宋_GB2312"/>
          <w:b/>
          <w:bCs/>
          <w:sz w:val="32"/>
          <w:szCs w:val="32"/>
        </w:rPr>
      </w:pPr>
      <w:r>
        <w:rPr>
          <w:rFonts w:ascii="黑体" w:hAnsi="宋体" w:eastAsia="黑体" w:cs="黑体"/>
          <w:sz w:val="32"/>
          <w:szCs w:val="32"/>
        </w:rPr>
        <w:t>四、试点工作方案</w:t>
      </w:r>
    </w:p>
    <w:p>
      <w:pPr>
        <w:pStyle w:val="7"/>
        <w:widowControl/>
        <w:spacing w:line="520" w:lineRule="exact"/>
        <w:ind w:firstLine="640"/>
        <w:rPr>
          <w:rFonts w:ascii="仿宋_GB2312" w:eastAsia="仿宋_GB2312" w:cs="仿宋_GB2312"/>
          <w:sz w:val="32"/>
          <w:szCs w:val="32"/>
        </w:rPr>
      </w:pPr>
      <w:r>
        <w:rPr>
          <w:rFonts w:ascii="仿宋_GB2312" w:eastAsia="仿宋_GB2312" w:cs="仿宋_GB2312"/>
          <w:sz w:val="32"/>
          <w:szCs w:val="32"/>
        </w:rPr>
        <w:t>服务范围、收集危险废物类别、收集量以及处置费用估算，危险废物收集、装卸和贮存方案，危险废物运输方 案及路线、危险废物利用处置去向等。</w:t>
      </w:r>
    </w:p>
    <w:p>
      <w:pPr>
        <w:pStyle w:val="7"/>
        <w:widowControl/>
        <w:spacing w:line="520" w:lineRule="exact"/>
        <w:ind w:firstLine="640"/>
        <w:rPr>
          <w:rFonts w:ascii="黑体" w:hAnsi="宋体" w:eastAsia="黑体" w:cs="黑体"/>
          <w:sz w:val="32"/>
          <w:szCs w:val="32"/>
        </w:rPr>
      </w:pPr>
      <w:r>
        <w:rPr>
          <w:rFonts w:ascii="黑体" w:hAnsi="宋体" w:eastAsia="黑体" w:cs="黑体"/>
          <w:sz w:val="32"/>
          <w:szCs w:val="32"/>
        </w:rPr>
        <w:t>五、附件</w:t>
      </w:r>
    </w:p>
    <w:p>
      <w:pPr>
        <w:pStyle w:val="7"/>
        <w:widowControl/>
        <w:spacing w:line="520" w:lineRule="exact"/>
        <w:ind w:firstLine="640"/>
        <w:rPr>
          <w:rFonts w:ascii="仿宋_GB2312" w:eastAsia="仿宋_GB2312" w:cs="仿宋_GB2312"/>
          <w:sz w:val="32"/>
          <w:szCs w:val="32"/>
        </w:rPr>
      </w:pPr>
      <w:r>
        <w:rPr>
          <w:rFonts w:ascii="仿宋_GB2312" w:eastAsia="仿宋_GB2312" w:cs="仿宋_GB2312"/>
          <w:sz w:val="32"/>
          <w:szCs w:val="32"/>
        </w:rPr>
        <w:t>符合准入条件的证明材料。</w:t>
      </w:r>
    </w:p>
    <w:p>
      <w:pPr>
        <w:pStyle w:val="7"/>
        <w:widowControl/>
        <w:spacing w:line="520" w:lineRule="exact"/>
        <w:ind w:right="1280" w:firstLine="3200" w:firstLineChars="1000"/>
        <w:jc w:val="right"/>
        <w:rPr>
          <w:rFonts w:ascii="仿宋_GB2312" w:eastAsia="仿宋_GB2312" w:cs="仿宋_GB2312"/>
          <w:sz w:val="32"/>
          <w:szCs w:val="32"/>
        </w:rPr>
      </w:pPr>
      <w:r>
        <w:rPr>
          <w:rFonts w:ascii="仿宋_GB2312" w:eastAsia="仿宋_GB2312" w:cs="仿宋_GB2312"/>
          <w:sz w:val="32"/>
          <w:szCs w:val="32"/>
        </w:rPr>
        <w:t xml:space="preserve">申报单位（公章）： </w:t>
      </w:r>
    </w:p>
    <w:p>
      <w:pPr>
        <w:pStyle w:val="7"/>
        <w:widowControl/>
        <w:spacing w:line="520" w:lineRule="exact"/>
        <w:ind w:right="1280" w:firstLine="3200" w:firstLineChars="1000"/>
        <w:jc w:val="right"/>
        <w:rPr>
          <w:rFonts w:ascii="仿宋_GB2312" w:eastAsia="仿宋_GB2312" w:cs="仿宋_GB2312"/>
          <w:sz w:val="32"/>
          <w:szCs w:val="32"/>
        </w:rPr>
      </w:pPr>
      <w:r>
        <w:rPr>
          <w:rFonts w:ascii="仿宋_GB2312" w:eastAsia="仿宋_GB2312" w:cs="仿宋_GB2312"/>
          <w:sz w:val="32"/>
          <w:szCs w:val="32"/>
        </w:rPr>
        <w:t>法人代表（签字）：</w:t>
      </w:r>
    </w:p>
    <w:p>
      <w:pPr>
        <w:pStyle w:val="7"/>
        <w:widowControl/>
        <w:spacing w:line="520" w:lineRule="exact"/>
        <w:ind w:right="480" w:firstLine="640"/>
        <w:jc w:val="right"/>
        <w:rPr>
          <w:rFonts w:ascii="仿宋_GB2312" w:eastAsia="仿宋_GB2312" w:cs="仿宋_GB2312"/>
          <w:sz w:val="32"/>
          <w:szCs w:val="32"/>
        </w:rPr>
      </w:pPr>
      <w:r>
        <w:rPr>
          <w:rFonts w:ascii="仿宋_GB2312" w:eastAsia="仿宋_GB2312" w:cs="仿宋_GB2312"/>
          <w:sz w:val="32"/>
          <w:szCs w:val="32"/>
        </w:rPr>
        <w:t>年</w:t>
      </w:r>
      <w:r>
        <w:rPr>
          <w:rFonts w:ascii="仿宋_GB2312" w:eastAsia="仿宋_GB2312" w:cs="仿宋_GB2312"/>
          <w:sz w:val="32"/>
          <w:szCs w:val="32"/>
        </w:rPr>
        <w:tab/>
      </w:r>
      <w:r>
        <w:rPr>
          <w:rFonts w:ascii="仿宋_GB2312" w:eastAsia="仿宋_GB2312" w:cs="仿宋_GB2312"/>
          <w:sz w:val="32"/>
          <w:szCs w:val="32"/>
        </w:rPr>
        <w:t xml:space="preserve"> 月 </w:t>
      </w:r>
      <w:r>
        <w:rPr>
          <w:rFonts w:ascii="仿宋_GB2312" w:eastAsia="仿宋_GB2312" w:cs="仿宋_GB2312"/>
          <w:sz w:val="32"/>
          <w:szCs w:val="32"/>
        </w:rPr>
        <w:tab/>
      </w:r>
      <w:r>
        <w:rPr>
          <w:rFonts w:ascii="仿宋_GB2312" w:eastAsia="仿宋_GB2312" w:cs="仿宋_GB2312"/>
          <w:sz w:val="32"/>
          <w:szCs w:val="32"/>
        </w:rPr>
        <w:t>日</w:t>
      </w:r>
    </w:p>
    <w:p>
      <w:pPr>
        <w:rPr>
          <w:rFonts w:hint="eastAsia" w:ascii="仿宋_GB2312" w:hAnsi="仿宋_GB2312" w:cs="仿宋_GB2312"/>
          <w:color w:val="000000"/>
          <w:szCs w:val="32"/>
          <w:lang w:bidi="ar"/>
        </w:rPr>
        <w:sectPr>
          <w:footerReference r:id="rId3" w:type="default"/>
          <w:footerReference r:id="rId4" w:type="even"/>
          <w:pgSz w:w="11906" w:h="16838"/>
          <w:pgMar w:top="2098" w:right="1474" w:bottom="1985" w:left="1588" w:header="851" w:footer="992" w:gutter="0"/>
          <w:pgNumType w:start="1"/>
          <w:cols w:space="720" w:num="1"/>
          <w:docGrid w:type="lines" w:linePitch="312" w:charSpace="-849"/>
        </w:sectPr>
      </w:pPr>
    </w:p>
    <w:p>
      <w:pPr>
        <w:widowControl/>
        <w:snapToGrid w:val="0"/>
        <w:rPr>
          <w:rFonts w:hint="eastAsia" w:ascii="黑体" w:hAnsi="宋体" w:eastAsia="黑体" w:cs="黑体"/>
          <w:color w:val="000000"/>
        </w:rPr>
      </w:pPr>
      <w:r>
        <w:rPr>
          <w:rFonts w:hint="eastAsia" w:ascii="黑体" w:hAnsi="宋体" w:eastAsia="黑体" w:cs="黑体"/>
          <w:color w:val="000000"/>
          <w:szCs w:val="32"/>
          <w:lang w:bidi="ar"/>
        </w:rPr>
        <w:t>附件6</w:t>
      </w:r>
    </w:p>
    <w:p>
      <w:pPr>
        <w:widowControl/>
        <w:snapToGrid w:val="0"/>
        <w:jc w:val="center"/>
        <w:rPr>
          <w:rFonts w:eastAsia="方正小标宋简体"/>
          <w:color w:val="000000"/>
          <w:sz w:val="44"/>
          <w:szCs w:val="44"/>
        </w:rPr>
      </w:pPr>
      <w:r>
        <w:rPr>
          <w:rFonts w:hint="eastAsia" w:eastAsia="方正小标宋简体" w:cs="方正小标宋简体"/>
          <w:color w:val="000000"/>
          <w:sz w:val="44"/>
          <w:szCs w:val="44"/>
          <w:lang w:bidi="ar"/>
        </w:rPr>
        <w:t>小微企业危险废物收集试点单位评分标准</w:t>
      </w:r>
    </w:p>
    <w:tbl>
      <w:tblPr>
        <w:tblStyle w:val="3"/>
        <w:tblpPr w:leftFromText="180" w:rightFromText="180" w:vertAnchor="text" w:horzAnchor="page" w:tblpXSpec="center" w:tblpY="112"/>
        <w:tblOverlap w:val="never"/>
        <w:tblW w:w="11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6"/>
        <w:gridCol w:w="1268"/>
        <w:gridCol w:w="828"/>
        <w:gridCol w:w="8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宋体" w:eastAsia="黑体" w:cs="黑体"/>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宋体" w:eastAsia="黑体" w:cs="黑体"/>
                <w:color w:val="000000"/>
              </w:rPr>
            </w:pPr>
            <w:r>
              <w:rPr>
                <w:rFonts w:hint="eastAsia" w:ascii="黑体" w:hAnsi="宋体" w:eastAsia="黑体" w:cs="黑体"/>
                <w:color w:val="000000"/>
                <w:sz w:val="21"/>
                <w:szCs w:val="24"/>
                <w:lang w:bidi="ar"/>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宋体" w:eastAsia="黑体" w:cs="黑体"/>
                <w:color w:val="000000"/>
              </w:rPr>
            </w:pPr>
            <w:r>
              <w:rPr>
                <w:rFonts w:hint="eastAsia" w:ascii="黑体" w:hAnsi="宋体" w:eastAsia="黑体" w:cs="黑体"/>
                <w:color w:val="000000"/>
                <w:sz w:val="21"/>
                <w:szCs w:val="24"/>
                <w:lang w:bidi="ar"/>
              </w:rPr>
              <w:t>评审内容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宋体" w:eastAsia="黑体" w:cs="黑体"/>
                <w:color w:val="000000"/>
              </w:rPr>
            </w:pPr>
            <w:r>
              <w:rPr>
                <w:rFonts w:hint="eastAsia" w:ascii="黑体" w:hAnsi="宋体" w:eastAsia="黑体" w:cs="黑体"/>
                <w:color w:val="000000"/>
                <w:sz w:val="21"/>
                <w:szCs w:val="24"/>
                <w:lang w:bidi="ar"/>
              </w:rPr>
              <w:t>分值</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宋体" w:eastAsia="黑体" w:cs="黑体"/>
                <w:color w:val="000000"/>
              </w:rPr>
            </w:pPr>
            <w:r>
              <w:rPr>
                <w:rFonts w:hint="eastAsia" w:ascii="黑体" w:hAnsi="宋体" w:eastAsia="黑体" w:cs="黑体"/>
                <w:color w:val="000000"/>
                <w:sz w:val="21"/>
                <w:szCs w:val="24"/>
                <w:lang w:bidi="ar"/>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综合实力（60分）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选址</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否决项</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选址于工业园区,用地性质为二类以上工业用地或危险品仓储用地,离地表水体及居民住宅等敏感目标的距离符合要求。该项不符合直接否决。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危险废物收集经验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10</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申报单位已取得危险废物收集经营许可证或者综合经营许可证的，加5分；</w:t>
            </w:r>
          </w:p>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有小微企业危险废物收集试点经验的，加5分。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危险废物规范化管理水平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20</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1.制定危险废物管理计划，视管理计划的规范性和完整性打分，最高加5分；</w:t>
            </w:r>
          </w:p>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2.建立危险废物出入库台账，按时在固废系统申报，台账能够清晰记录每批危险废物的来源、收集日期、数量和去向等情况，视台账情况打分，最高加5分；</w:t>
            </w:r>
          </w:p>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3.与利用处置单位签订合同，运行电子联单，及时将收集的危险废物委托给有资质单位利用处置，危险废物贮存不超过一年，最高加5分。</w:t>
            </w:r>
          </w:p>
          <w:p>
            <w:pPr>
              <w:pStyle w:val="6"/>
              <w:widowControl/>
              <w:spacing w:line="360" w:lineRule="exact"/>
              <w:rPr>
                <w:rFonts w:ascii="仿宋_GB2312" w:hAnsi="仿宋_GB2312" w:eastAsia="仿宋_GB2312" w:cs="仿宋_GB2312"/>
                <w:kern w:val="2"/>
                <w:sz w:val="21"/>
                <w:szCs w:val="24"/>
              </w:rPr>
            </w:pPr>
            <w:r>
              <w:rPr>
                <w:rFonts w:ascii="仿宋_GB2312" w:hAnsi="仿宋_GB2312" w:eastAsia="仿宋_GB2312" w:cs="仿宋_GB2312"/>
                <w:kern w:val="2"/>
                <w:sz w:val="21"/>
                <w:szCs w:val="24"/>
              </w:rPr>
              <w:t>4、依据国家和地方相关标准规范设置设施、场所和容器、包装物等的危险废物识别标志，最高加5分。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分析实验室实力</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10</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配置分析实验室得5分，实验室有检测危险废物能力的设备和人员加5分；</w:t>
            </w:r>
          </w:p>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委托具备相关能力单位开展分析检测工作得5分。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危险废物运输能力</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10</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配备危险货物运输车辆，每1辆得5分；2辆以上得10分。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6</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环境违法记录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10</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近三年内无重大环境违法记录得10分，若存在则不得分。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实施方案（40分）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7</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建设进度</w:t>
            </w:r>
          </w:p>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规划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10</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申报单位的试点方案建设规划原则应于5个月内完成，时间节点与试点方案相符得8分，大致相符的得5分，相符度低不得分；能提前完成建设的加10分。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8</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03" w:firstLineChars="50"/>
              <w:jc w:val="center"/>
              <w:rPr>
                <w:rFonts w:hint="eastAsia" w:ascii="仿宋_GB2312" w:hAnsi="仿宋_GB2312" w:cs="仿宋_GB2312"/>
                <w:color w:val="000000"/>
              </w:rPr>
            </w:pPr>
            <w:r>
              <w:rPr>
                <w:rFonts w:hint="eastAsia" w:ascii="仿宋_GB2312" w:hAnsi="仿宋_GB2312" w:cs="仿宋_GB2312"/>
                <w:color w:val="000000"/>
                <w:sz w:val="21"/>
                <w:szCs w:val="24"/>
                <w:lang w:bidi="ar"/>
              </w:rPr>
              <w:t>管理制度</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5</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有防范危险废物污染环境的管理制度、污染防治措施、环境应急预案和保证危险废物收集安全的规章制度等，视材料提交情况打分，最高得5分。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9</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03" w:firstLineChars="50"/>
              <w:jc w:val="center"/>
              <w:rPr>
                <w:rFonts w:hint="eastAsia" w:ascii="仿宋_GB2312" w:hAnsi="仿宋_GB2312" w:cs="仿宋_GB2312"/>
                <w:color w:val="000000"/>
              </w:rPr>
            </w:pPr>
            <w:r>
              <w:rPr>
                <w:rFonts w:hint="eastAsia" w:ascii="仿宋_GB2312" w:hAnsi="仿宋_GB2312" w:cs="仿宋_GB2312"/>
                <w:color w:val="000000"/>
                <w:sz w:val="21"/>
                <w:szCs w:val="24"/>
                <w:lang w:bidi="ar"/>
              </w:rPr>
              <w:t>人员规划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5</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配有环境工程或相关专业中级以上职称全职人员1名得2分，2名以上得3分；配有3年以上固体废物污染治理经历的全职技术人员得2分。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10</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信息化水平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5</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实施方案体现危险废物收集、贮存、转运全程可跟踪、可追溯功能的信息化管理系统得3分，数据和监控与环保部门及时共享得2分，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11</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设施规范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10</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危险废物贮存设施建设规范，包括防渗、防腐、防雨措施和应急收集池建设及废水废气的治理等，视材料提交或现场情况打分，最高得10分。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12</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优质服务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000000"/>
              </w:rPr>
            </w:pPr>
            <w:r>
              <w:rPr>
                <w:rFonts w:hint="eastAsia" w:ascii="仿宋_GB2312" w:hAnsi="仿宋_GB2312" w:cs="仿宋_GB2312"/>
                <w:color w:val="000000"/>
                <w:sz w:val="21"/>
                <w:szCs w:val="24"/>
                <w:lang w:bidi="ar"/>
              </w:rPr>
              <w:t>5</w:t>
            </w:r>
          </w:p>
        </w:tc>
        <w:tc>
          <w:tcPr>
            <w:tcW w:w="10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color w:val="000000"/>
              </w:rPr>
            </w:pPr>
            <w:r>
              <w:rPr>
                <w:rFonts w:hint="eastAsia" w:ascii="仿宋_GB2312" w:hAnsi="仿宋_GB2312" w:cs="仿宋_GB2312"/>
                <w:color w:val="000000"/>
                <w:sz w:val="21"/>
                <w:szCs w:val="24"/>
                <w:lang w:bidi="ar"/>
              </w:rPr>
              <w:t>能够为企业提供危险废物管理计划备案、标志标识设置、危险废物管理制度完善、培训等方面延伸服务的，最高得5分。</w:t>
            </w:r>
          </w:p>
        </w:tc>
      </w:tr>
    </w:tbl>
    <w:p>
      <w:pPr>
        <w:pStyle w:val="6"/>
        <w:widowControl/>
      </w:pPr>
    </w:p>
    <w:p>
      <w:pPr>
        <w:sectPr>
          <w:pgSz w:w="16838" w:h="11906" w:orient="landscape"/>
          <w:pgMar w:top="1588" w:right="2098" w:bottom="1474" w:left="1985" w:header="851" w:footer="1418" w:gutter="0"/>
          <w:cols w:space="720" w:num="1"/>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20"/>
        <w:tab w:val="clear" w:pos="8306"/>
      </w:tabs>
      <w:ind w:left="320" w:leftChars="100" w:right="320" w:rightChars="100"/>
      <w:jc w:val="right"/>
      <w:rPr>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both"/>
      <w:rPr>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16</w:t>
    </w:r>
    <w:r>
      <w:rPr>
        <w:rStyle w:val="5"/>
        <w:rFonts w:ascii="宋体" w:hAnsi="宋体"/>
        <w:sz w:val="28"/>
        <w:szCs w:val="28"/>
      </w:rPr>
      <w:fldChar w:fldCharType="end"/>
    </w:r>
    <w:r>
      <w:rPr>
        <w:rStyle w:val="5"/>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YmQyMDE0NDk1MjVmZGFhYjUwOTRlY2MzOTk4NDQifQ=="/>
  </w:docVars>
  <w:rsids>
    <w:rsidRoot w:val="66243F53"/>
    <w:rsid w:val="6624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方正仿宋_GBK" w:hAnsi="方正仿宋_GBK" w:eastAsia="方正仿宋_GBK" w:cs="Times New Roman"/>
      <w:color w:val="000000"/>
      <w:kern w:val="0"/>
      <w:sz w:val="24"/>
      <w:szCs w:val="22"/>
      <w:lang w:val="en-US" w:eastAsia="zh-CN" w:bidi="ar"/>
    </w:rPr>
  </w:style>
  <w:style w:type="paragraph" w:customStyle="1" w:styleId="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2022-08-15T02:04:00Z</dcterms:created>
  <dc:creator>Administrator</dc:creator>
  <cp:lastModifiedBy>Administrator</cp:lastModifiedBy>
  <dcterms:modified xsi:type="dcterms:W3CDTF">2022-08-15T02:07:36Z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B459932EEC44400688C36C42F7CC8C81</vt:lpwstr>
  </property>
</Properties>
</file>