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黑体" w:hAnsi="宋体" w:eastAsia="黑体" w:cs="黑体"/>
          <w:szCs w:val="32"/>
        </w:rPr>
      </w:pPr>
      <w:r>
        <w:rPr>
          <w:rFonts w:hint="eastAsia" w:ascii="黑体" w:hAnsi="宋体" w:eastAsia="黑体" w:cs="黑体"/>
          <w:szCs w:val="32"/>
          <w:lang w:bidi="ar"/>
        </w:rPr>
        <w:t>附件1</w:t>
      </w:r>
    </w:p>
    <w:p>
      <w:pPr>
        <w:spacing w:line="240" w:lineRule="exact"/>
        <w:jc w:val="center"/>
        <w:rPr>
          <w:rFonts w:eastAsia="方正小标宋简体"/>
          <w:color w:val="000000"/>
          <w:sz w:val="36"/>
          <w:szCs w:val="36"/>
        </w:rPr>
      </w:pPr>
    </w:p>
    <w:p>
      <w:pPr>
        <w:jc w:val="center"/>
        <w:rPr>
          <w:rFonts w:eastAsia="方正小标宋简体"/>
          <w:color w:val="000000"/>
          <w:szCs w:val="32"/>
        </w:rPr>
      </w:pPr>
      <w:r>
        <w:rPr>
          <w:rFonts w:hint="eastAsia" w:eastAsia="方正小标宋简体" w:cs="方正小标宋简体"/>
          <w:color w:val="000000"/>
          <w:sz w:val="44"/>
          <w:szCs w:val="44"/>
          <w:lang w:bidi="ar"/>
        </w:rPr>
        <w:t>试点单位允许收集贮存的危险废物类别</w:t>
      </w:r>
    </w:p>
    <w:tbl>
      <w:tblPr>
        <w:tblStyle w:val="3"/>
        <w:tblW w:w="878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62"/>
        <w:gridCol w:w="993"/>
        <w:gridCol w:w="992"/>
        <w:gridCol w:w="1276"/>
        <w:gridCol w:w="411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tblHeader/>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eastAsia="黑体" w:cs="黑体"/>
                <w:szCs w:val="21"/>
              </w:rPr>
            </w:pPr>
            <w:r>
              <w:rPr>
                <w:rFonts w:hint="eastAsia" w:ascii="黑体" w:hAnsi="宋体" w:eastAsia="黑体" w:cs="黑体"/>
                <w:sz w:val="21"/>
                <w:szCs w:val="21"/>
                <w:lang w:bidi="ar"/>
              </w:rPr>
              <w:t>序号</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szCs w:val="21"/>
              </w:rPr>
            </w:pPr>
            <w:r>
              <w:rPr>
                <w:rFonts w:hint="eastAsia" w:ascii="黑体" w:hAnsi="宋体" w:eastAsia="黑体" w:cs="黑体"/>
                <w:sz w:val="21"/>
                <w:szCs w:val="21"/>
                <w:lang w:bidi="ar"/>
              </w:rPr>
              <w:t>废物</w:t>
            </w:r>
          </w:p>
          <w:p>
            <w:pPr>
              <w:jc w:val="center"/>
              <w:rPr>
                <w:rFonts w:hint="eastAsia" w:ascii="黑体" w:eastAsia="黑体" w:cs="黑体"/>
                <w:szCs w:val="21"/>
              </w:rPr>
            </w:pPr>
            <w:r>
              <w:rPr>
                <w:rFonts w:hint="eastAsia" w:ascii="黑体" w:hAnsi="宋体" w:eastAsia="黑体" w:cs="黑体"/>
                <w:sz w:val="21"/>
                <w:szCs w:val="21"/>
                <w:lang w:bidi="ar"/>
              </w:rPr>
              <w:t>名称</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eastAsia="黑体" w:cs="黑体"/>
                <w:szCs w:val="21"/>
              </w:rPr>
            </w:pPr>
            <w:r>
              <w:rPr>
                <w:rFonts w:hint="eastAsia" w:ascii="黑体" w:hAnsi="宋体" w:eastAsia="黑体" w:cs="黑体"/>
                <w:sz w:val="21"/>
                <w:szCs w:val="21"/>
                <w:lang w:bidi="ar"/>
              </w:rPr>
              <w:t>废物</w:t>
            </w:r>
          </w:p>
          <w:p>
            <w:pPr>
              <w:jc w:val="center"/>
              <w:rPr>
                <w:rFonts w:hint="eastAsia" w:ascii="黑体" w:eastAsia="黑体" w:cs="黑体"/>
                <w:szCs w:val="21"/>
              </w:rPr>
            </w:pPr>
            <w:r>
              <w:rPr>
                <w:rFonts w:hint="eastAsia" w:ascii="黑体" w:hAnsi="宋体" w:eastAsia="黑体" w:cs="黑体"/>
                <w:sz w:val="21"/>
                <w:szCs w:val="21"/>
                <w:lang w:bidi="ar"/>
              </w:rPr>
              <w:t>类别</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eastAsia="黑体" w:cs="黑体"/>
                <w:szCs w:val="21"/>
              </w:rPr>
            </w:pPr>
            <w:r>
              <w:rPr>
                <w:rFonts w:hint="eastAsia" w:ascii="黑体" w:hAnsi="宋体" w:eastAsia="黑体" w:cs="黑体"/>
                <w:sz w:val="21"/>
                <w:szCs w:val="21"/>
                <w:lang w:bidi="ar"/>
              </w:rPr>
              <w:t>废物</w:t>
            </w:r>
          </w:p>
          <w:p>
            <w:pPr>
              <w:jc w:val="center"/>
              <w:rPr>
                <w:rFonts w:hint="eastAsia" w:ascii="黑体" w:eastAsia="黑体" w:cs="黑体"/>
                <w:szCs w:val="21"/>
              </w:rPr>
            </w:pPr>
            <w:r>
              <w:rPr>
                <w:rFonts w:hint="eastAsia" w:ascii="黑体" w:hAnsi="宋体" w:eastAsia="黑体" w:cs="黑体"/>
                <w:sz w:val="21"/>
                <w:szCs w:val="21"/>
                <w:lang w:bidi="ar"/>
              </w:rPr>
              <w:t>代码</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eastAsia="黑体" w:cs="黑体"/>
                <w:szCs w:val="21"/>
              </w:rPr>
            </w:pPr>
            <w:r>
              <w:rPr>
                <w:rFonts w:hint="eastAsia" w:ascii="黑体" w:hAnsi="宋体" w:eastAsia="黑体" w:cs="黑体"/>
                <w:sz w:val="21"/>
                <w:szCs w:val="21"/>
                <w:lang w:bidi="ar"/>
              </w:rPr>
              <w:t>代码详解</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szCs w:val="21"/>
              </w:rPr>
            </w:pPr>
            <w:r>
              <w:rPr>
                <w:rFonts w:hint="eastAsia" w:ascii="黑体" w:hAnsi="宋体" w:eastAsia="黑体" w:cs="黑体"/>
                <w:sz w:val="21"/>
                <w:szCs w:val="21"/>
                <w:lang w:bidi="ar"/>
              </w:rPr>
              <w:t>涉及</w:t>
            </w:r>
          </w:p>
          <w:p>
            <w:pPr>
              <w:jc w:val="center"/>
              <w:rPr>
                <w:rFonts w:hint="eastAsia" w:ascii="黑体" w:eastAsia="黑体" w:cs="黑体"/>
                <w:szCs w:val="21"/>
              </w:rPr>
            </w:pPr>
            <w:r>
              <w:rPr>
                <w:rFonts w:hint="eastAsia" w:ascii="黑体" w:hAnsi="宋体" w:eastAsia="黑体" w:cs="黑体"/>
                <w:sz w:val="21"/>
                <w:szCs w:val="21"/>
                <w:lang w:bidi="ar"/>
              </w:rPr>
              <w:t>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1</w:t>
            </w:r>
          </w:p>
        </w:tc>
        <w:tc>
          <w:tcPr>
            <w:tcW w:w="993"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废有机溶剂与含有机溶剂废物</w:t>
            </w:r>
          </w:p>
        </w:tc>
        <w:tc>
          <w:tcPr>
            <w:tcW w:w="992"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HW06</w:t>
            </w:r>
          </w:p>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废有机溶剂与含有机溶剂废物</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900-402-06</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hint="eastAsia" w:ascii="仿宋_GB2312" w:hAnsi="仿宋_GB2312" w:cs="仿宋_GB2312"/>
                <w:sz w:val="21"/>
                <w:szCs w:val="21"/>
              </w:rPr>
            </w:pPr>
            <w:r>
              <w:rPr>
                <w:rFonts w:hint="eastAsia" w:ascii="仿宋_GB2312" w:hAnsi="仿宋_GB2312" w:cs="仿宋_GB2312"/>
                <w:color w:val="000000"/>
                <w:kern w:val="0"/>
                <w:sz w:val="21"/>
                <w:szCs w:val="21"/>
                <w:lang w:bidi="ar"/>
              </w:rPr>
              <w:t>工业生产中作为清洗剂、萃取剂、溶剂或反应介质使用后废弃的有机溶剂，包括苯、苯乙烯、丁醇、丙酮、正己烷、甲苯、邻二甲苯、间二甲苯、对二甲苯、1,2,4-三甲苯、乙苯、乙醇、异丙醇、 乙醚、丙醚、乙酸甲酯、乙酸乙酯、乙酸丁酯、 丙酸丁酯、苯酚，以及在使用前混合的含有一种或多种上述溶剂的混合/调和溶剂</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印刷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2</w:t>
            </w:r>
          </w:p>
        </w:tc>
        <w:tc>
          <w:tcPr>
            <w:tcW w:w="99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cs="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cs="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900-404-06</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_GB2312" w:hAnsi="仿宋_GB2312" w:cs="仿宋_GB2312"/>
                <w:sz w:val="21"/>
                <w:szCs w:val="21"/>
              </w:rPr>
            </w:pPr>
            <w:r>
              <w:rPr>
                <w:rFonts w:hint="eastAsia" w:ascii="仿宋_GB2312" w:hAnsi="仿宋_GB2312" w:cs="仿宋_GB2312"/>
                <w:sz w:val="21"/>
                <w:szCs w:val="21"/>
                <w:lang w:bidi="ar"/>
              </w:rPr>
              <w:t>工业生产中作为清洗剂、萃取剂、溶剂或反应介质使用后废弃的其他列入《危险化学品目录》的有机溶剂，以及在使用前混合的含有一种或多种上述溶剂的混合/调和溶剂</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漂染、印刷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3</w:t>
            </w:r>
          </w:p>
        </w:tc>
        <w:tc>
          <w:tcPr>
            <w:tcW w:w="993"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color w:val="000000"/>
                <w:sz w:val="21"/>
                <w:szCs w:val="21"/>
                <w:lang w:bidi="ar"/>
              </w:rPr>
              <w:t>废矿物油与含矿物油废物</w:t>
            </w:r>
          </w:p>
        </w:tc>
        <w:tc>
          <w:tcPr>
            <w:tcW w:w="992"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HW08</w:t>
            </w:r>
          </w:p>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废矿物油与含矿物油废物</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900-210-08</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_GB2312" w:hAnsi="仿宋_GB2312" w:cs="仿宋_GB2312"/>
                <w:sz w:val="21"/>
                <w:szCs w:val="21"/>
              </w:rPr>
            </w:pPr>
            <w:r>
              <w:rPr>
                <w:rFonts w:hint="eastAsia" w:ascii="仿宋_GB2312" w:hAnsi="仿宋_GB2312" w:cs="仿宋_GB2312"/>
                <w:sz w:val="21"/>
                <w:szCs w:val="21"/>
                <w:lang w:bidi="ar"/>
              </w:rPr>
              <w:t>含油废水处理中隔油、气浮、沉淀等处理过程中产生的浮油、浮渣和污泥（不包括废水生化处理污泥）</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漂染、汽修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4</w:t>
            </w:r>
          </w:p>
        </w:tc>
        <w:tc>
          <w:tcPr>
            <w:tcW w:w="99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cs="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cs="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900-214-08</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_GB2312" w:hAnsi="仿宋_GB2312" w:cs="仿宋_GB2312"/>
                <w:sz w:val="21"/>
                <w:szCs w:val="21"/>
              </w:rPr>
            </w:pPr>
            <w:r>
              <w:rPr>
                <w:rFonts w:hint="eastAsia" w:ascii="仿宋_GB2312" w:hAnsi="仿宋_GB2312" w:cs="仿宋_GB2312"/>
                <w:sz w:val="21"/>
                <w:szCs w:val="21"/>
                <w:lang w:bidi="ar"/>
              </w:rPr>
              <w:t>车辆、轮船及其它机械维修过程中产生的废发动机油、制动器油、自动变速器油、齿轮油等废润滑油</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漂染、汽修、印刷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4"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5</w:t>
            </w:r>
          </w:p>
        </w:tc>
        <w:tc>
          <w:tcPr>
            <w:tcW w:w="99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cs="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cs="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900-217-08</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_GB2312" w:hAnsi="仿宋_GB2312" w:cs="仿宋_GB2312"/>
                <w:sz w:val="21"/>
                <w:szCs w:val="21"/>
              </w:rPr>
            </w:pPr>
            <w:r>
              <w:rPr>
                <w:rFonts w:hint="eastAsia" w:ascii="仿宋_GB2312" w:hAnsi="仿宋_GB2312" w:cs="仿宋_GB2312"/>
                <w:sz w:val="21"/>
                <w:szCs w:val="21"/>
                <w:lang w:bidi="ar"/>
              </w:rPr>
              <w:t>使用工业齿轮油进行机械设备润滑过程中产生的废润滑油</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漂染、汽修、印刷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6</w:t>
            </w:r>
          </w:p>
        </w:tc>
        <w:tc>
          <w:tcPr>
            <w:tcW w:w="99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cs="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cs="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900-218-08</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_GB2312" w:hAnsi="仿宋_GB2312" w:cs="仿宋_GB2312"/>
                <w:sz w:val="21"/>
                <w:szCs w:val="21"/>
              </w:rPr>
            </w:pPr>
            <w:r>
              <w:rPr>
                <w:rFonts w:hint="eastAsia" w:ascii="仿宋_GB2312" w:hAnsi="仿宋_GB2312" w:cs="仿宋_GB2312"/>
                <w:sz w:val="21"/>
                <w:szCs w:val="21"/>
                <w:lang w:bidi="ar"/>
              </w:rPr>
              <w:t>液压设备维护、更换和拆解过程中产生的废液</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漂染、汽修、印刷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7</w:t>
            </w:r>
          </w:p>
        </w:tc>
        <w:tc>
          <w:tcPr>
            <w:tcW w:w="99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cs="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cs="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900-220-08</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_GB2312" w:hAnsi="仿宋_GB2312" w:cs="仿宋_GB2312"/>
                <w:sz w:val="21"/>
                <w:szCs w:val="21"/>
              </w:rPr>
            </w:pPr>
            <w:r>
              <w:rPr>
                <w:rFonts w:hint="eastAsia" w:ascii="仿宋_GB2312" w:hAnsi="仿宋_GB2312" w:cs="仿宋_GB2312"/>
                <w:sz w:val="21"/>
                <w:szCs w:val="21"/>
                <w:lang w:bidi="ar"/>
              </w:rPr>
              <w:t>变压器维护、更换和拆解过程中产生的废变压 器油</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漂染、汽修、印刷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1"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6</w:t>
            </w:r>
          </w:p>
        </w:tc>
        <w:tc>
          <w:tcPr>
            <w:tcW w:w="99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cs="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cs="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900-249-08</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_GB2312" w:hAnsi="仿宋_GB2312" w:cs="仿宋_GB2312"/>
                <w:sz w:val="21"/>
                <w:szCs w:val="21"/>
              </w:rPr>
            </w:pPr>
            <w:r>
              <w:rPr>
                <w:rFonts w:hint="eastAsia" w:ascii="仿宋_GB2312" w:hAnsi="仿宋_GB2312" w:cs="仿宋_GB2312"/>
                <w:sz w:val="21"/>
                <w:szCs w:val="21"/>
                <w:lang w:bidi="ar"/>
              </w:rPr>
              <w:t>其他生产、销售、使用过程中产生的废矿物油及沾染矿物油的废弃包装物</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漂染、汽修、印刷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3"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9</w:t>
            </w:r>
          </w:p>
        </w:tc>
        <w:tc>
          <w:tcPr>
            <w:tcW w:w="993"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油/水、烃</w:t>
            </w:r>
          </w:p>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/水混合</w:t>
            </w:r>
          </w:p>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物或乳化</w:t>
            </w:r>
          </w:p>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液</w:t>
            </w:r>
          </w:p>
        </w:tc>
        <w:tc>
          <w:tcPr>
            <w:tcW w:w="992"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HW09油/水、烃</w:t>
            </w:r>
          </w:p>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/水混合</w:t>
            </w:r>
          </w:p>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物或乳化</w:t>
            </w:r>
          </w:p>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液</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900-006-09</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hint="eastAsia" w:ascii="仿宋_GB2312" w:hAnsi="仿宋_GB2312" w:cs="仿宋_GB2312"/>
                <w:sz w:val="21"/>
                <w:szCs w:val="21"/>
              </w:rPr>
            </w:pPr>
            <w:r>
              <w:rPr>
                <w:rFonts w:hint="eastAsia" w:ascii="仿宋_GB2312" w:hAnsi="仿宋_GB2312" w:cs="仿宋_GB2312"/>
                <w:color w:val="000000"/>
                <w:kern w:val="0"/>
                <w:sz w:val="21"/>
                <w:szCs w:val="21"/>
                <w:lang w:bidi="ar"/>
              </w:rPr>
              <w:t>使用切削油或切削液进行机械加工过程中产生的油/水、烃/水混合物或乳化液</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漂染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10</w:t>
            </w:r>
          </w:p>
        </w:tc>
        <w:tc>
          <w:tcPr>
            <w:tcW w:w="99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cs="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cs="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900-007-09</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rPr>
                <w:rFonts w:hint="eastAsia" w:ascii="仿宋_GB2312" w:hAnsi="仿宋_GB2312" w:cs="仿宋_GB2312"/>
                <w:kern w:val="0"/>
                <w:sz w:val="21"/>
                <w:szCs w:val="21"/>
              </w:rPr>
            </w:pPr>
            <w:r>
              <w:rPr>
                <w:rFonts w:hint="eastAsia" w:ascii="仿宋_GB2312" w:hAnsi="仿宋_GB2312" w:cs="仿宋_GB2312"/>
                <w:color w:val="000000"/>
                <w:kern w:val="0"/>
                <w:sz w:val="21"/>
                <w:szCs w:val="21"/>
                <w:lang w:bidi="ar"/>
              </w:rPr>
              <w:t xml:space="preserve">其他工艺过程中产生的油/水、烃/水混合物或 </w:t>
            </w:r>
          </w:p>
          <w:p>
            <w:pPr>
              <w:spacing w:line="320" w:lineRule="exact"/>
              <w:jc w:val="left"/>
              <w:rPr>
                <w:rFonts w:hint="eastAsia" w:ascii="仿宋_GB2312" w:hAnsi="仿宋_GB2312" w:cs="仿宋_GB2312"/>
                <w:sz w:val="21"/>
                <w:szCs w:val="21"/>
              </w:rPr>
            </w:pPr>
            <w:r>
              <w:rPr>
                <w:rFonts w:hint="eastAsia" w:ascii="仿宋_GB2312" w:hAnsi="仿宋_GB2312" w:cs="仿宋_GB2312"/>
                <w:color w:val="000000"/>
                <w:kern w:val="0"/>
                <w:sz w:val="21"/>
                <w:szCs w:val="21"/>
                <w:lang w:bidi="ar"/>
              </w:rPr>
              <w:t>乳化液</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漂染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4"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11</w:t>
            </w:r>
          </w:p>
        </w:tc>
        <w:tc>
          <w:tcPr>
            <w:tcW w:w="993"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染料、涂</w:t>
            </w:r>
          </w:p>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料废物</w:t>
            </w:r>
          </w:p>
        </w:tc>
        <w:tc>
          <w:tcPr>
            <w:tcW w:w="992"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HW12</w:t>
            </w:r>
          </w:p>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染料、涂</w:t>
            </w:r>
          </w:p>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料废物</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900-252-12</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_GB2312" w:hAnsi="仿宋_GB2312" w:cs="仿宋_GB2312"/>
                <w:sz w:val="21"/>
                <w:szCs w:val="21"/>
              </w:rPr>
            </w:pPr>
            <w:r>
              <w:rPr>
                <w:rFonts w:hint="eastAsia" w:ascii="仿宋_GB2312" w:hAnsi="仿宋_GB2312" w:cs="仿宋_GB2312"/>
                <w:sz w:val="21"/>
                <w:szCs w:val="21"/>
                <w:lang w:bidi="ar"/>
              </w:rPr>
              <w:t>使用油漆（不包括水性漆）、有机溶剂进行喷漆、上漆过程中产生的废物</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漂染、汽修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5"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12</w:t>
            </w:r>
          </w:p>
        </w:tc>
        <w:tc>
          <w:tcPr>
            <w:tcW w:w="99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cs="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cs="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900-253-12</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_GB2312" w:hAnsi="仿宋_GB2312" w:cs="仿宋_GB2312"/>
                <w:sz w:val="21"/>
                <w:szCs w:val="21"/>
              </w:rPr>
            </w:pPr>
            <w:r>
              <w:rPr>
                <w:rFonts w:hint="eastAsia" w:ascii="仿宋_GB2312" w:hAnsi="仿宋_GB2312" w:cs="仿宋_GB2312"/>
                <w:sz w:val="21"/>
                <w:szCs w:val="21"/>
                <w:lang w:bidi="ar"/>
              </w:rPr>
              <w:t>使用油墨和有机溶剂进行丝网印刷过程中产生的废物</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漂染、印刷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9"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14</w:t>
            </w:r>
          </w:p>
        </w:tc>
        <w:tc>
          <w:tcPr>
            <w:tcW w:w="99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cs="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cs="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900-299-12</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_GB2312" w:hAnsi="仿宋_GB2312" w:cs="仿宋_GB2312"/>
                <w:sz w:val="21"/>
                <w:szCs w:val="21"/>
              </w:rPr>
            </w:pPr>
            <w:r>
              <w:rPr>
                <w:rFonts w:hint="eastAsia" w:ascii="仿宋_GB2312" w:hAnsi="仿宋_GB2312" w:cs="仿宋_GB2312"/>
                <w:sz w:val="21"/>
                <w:szCs w:val="21"/>
                <w:lang w:bidi="ar"/>
              </w:rPr>
              <w:t>生产、销售及使用过程中产生的失效、变质、不合格、淘汰、伪劣的油墨、染料、颜料、油漆（不包括水性漆）</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漂染、印刷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15</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有机树脂类废物</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HW13有机树脂类废物</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900-014-13</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_GB2312" w:hAnsi="仿宋_GB2312" w:cs="仿宋_GB2312"/>
                <w:sz w:val="21"/>
                <w:szCs w:val="21"/>
              </w:rPr>
            </w:pPr>
            <w:r>
              <w:rPr>
                <w:rFonts w:hint="eastAsia" w:ascii="仿宋_GB2312" w:hAnsi="仿宋_GB2312" w:cs="仿宋_GB2312"/>
                <w:sz w:val="21"/>
                <w:szCs w:val="21"/>
                <w:lang w:bidi="ar"/>
              </w:rPr>
              <w:t>废弃的粘合剂和密封剂（不包括水基型和热熔型粘合剂和密封剂）</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漂染、印刷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1"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16</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color w:val="000000"/>
                <w:kern w:val="0"/>
                <w:sz w:val="21"/>
                <w:szCs w:val="21"/>
                <w:lang w:bidi="ar"/>
              </w:rPr>
              <w:t>感光材料废物</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HW16</w:t>
            </w:r>
            <w:r>
              <w:rPr>
                <w:rFonts w:hint="eastAsia" w:ascii="仿宋_GB2312" w:hAnsi="仿宋_GB2312" w:cs="仿宋_GB2312"/>
                <w:color w:val="000000"/>
                <w:kern w:val="0"/>
                <w:sz w:val="21"/>
                <w:szCs w:val="21"/>
                <w:lang w:bidi="ar"/>
              </w:rPr>
              <w:t>感光材料废物</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231-002-16</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_GB2312" w:hAnsi="仿宋_GB2312" w:cs="仿宋_GB2312"/>
                <w:sz w:val="21"/>
                <w:szCs w:val="21"/>
              </w:rPr>
            </w:pPr>
            <w:r>
              <w:rPr>
                <w:rFonts w:hint="eastAsia" w:ascii="仿宋_GB2312" w:hAnsi="仿宋_GB2312" w:cs="仿宋_GB2312"/>
                <w:sz w:val="21"/>
                <w:szCs w:val="21"/>
                <w:lang w:bidi="ar"/>
              </w:rPr>
              <w:t>使用显影剂进行印刷显影、抗蚀图形显影，以及凸版印刷产生的废显（定）影剂、胶片和废像纸</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印刷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9"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17</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color w:val="000000"/>
                <w:kern w:val="0"/>
                <w:sz w:val="21"/>
                <w:szCs w:val="21"/>
              </w:rPr>
            </w:pPr>
            <w:r>
              <w:rPr>
                <w:rFonts w:hint="eastAsia" w:ascii="仿宋_GB2312" w:hAnsi="仿宋_GB2312" w:cs="仿宋_GB2312"/>
                <w:color w:val="000000"/>
                <w:sz w:val="21"/>
                <w:szCs w:val="21"/>
                <w:lang w:bidi="ar"/>
              </w:rPr>
              <w:t>石棉废物</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HW36</w:t>
            </w:r>
            <w:r>
              <w:rPr>
                <w:rFonts w:hint="eastAsia" w:ascii="仿宋_GB2312" w:hAnsi="仿宋_GB2312" w:cs="仿宋_GB2312"/>
                <w:color w:val="000000"/>
                <w:sz w:val="21"/>
                <w:szCs w:val="21"/>
                <w:lang w:bidi="ar"/>
              </w:rPr>
              <w:t>石棉废物</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900-032-36</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_GB2312" w:hAnsi="仿宋_GB2312" w:cs="仿宋_GB2312"/>
                <w:sz w:val="21"/>
                <w:szCs w:val="21"/>
              </w:rPr>
            </w:pPr>
            <w:r>
              <w:rPr>
                <w:rFonts w:hint="eastAsia" w:ascii="仿宋_GB2312" w:hAnsi="仿宋_GB2312" w:cs="仿宋_GB2312"/>
                <w:sz w:val="21"/>
                <w:szCs w:val="21"/>
                <w:lang w:bidi="ar"/>
              </w:rPr>
              <w:t>含有隔膜、热绝缘体等石棉材料的设施保养拆换及车辆制动器衬片的更换产生的石棉废物</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汽修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74"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18</w:t>
            </w:r>
          </w:p>
        </w:tc>
        <w:tc>
          <w:tcPr>
            <w:tcW w:w="993"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color w:val="000000"/>
                <w:sz w:val="21"/>
                <w:szCs w:val="21"/>
              </w:rPr>
            </w:pPr>
            <w:r>
              <w:rPr>
                <w:rFonts w:hint="eastAsia" w:ascii="仿宋_GB2312" w:hAnsi="仿宋_GB2312" w:cs="仿宋_GB2312"/>
                <w:sz w:val="21"/>
                <w:szCs w:val="21"/>
                <w:lang w:bidi="ar"/>
              </w:rPr>
              <w:t>其他废物</w:t>
            </w:r>
          </w:p>
        </w:tc>
        <w:tc>
          <w:tcPr>
            <w:tcW w:w="99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HW49 其他废物</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900-039-49</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_GB2312" w:hAnsi="仿宋_GB2312" w:cs="仿宋_GB2312"/>
                <w:sz w:val="21"/>
                <w:szCs w:val="21"/>
              </w:rPr>
            </w:pPr>
            <w:r>
              <w:rPr>
                <w:rFonts w:hint="eastAsia" w:ascii="仿宋_GB2312" w:hAnsi="仿宋_GB2312" w:cs="仿宋_GB2312"/>
                <w:sz w:val="21"/>
                <w:szCs w:val="21"/>
                <w:lang w:bidi="ar"/>
              </w:rPr>
              <w:t>烟气、VOCs 治理过程（不包括餐饮行业油烟治理过程）产生的废活性炭，化学原料和化学制品脱色（不包括有机合成食品添加剂脱色）、除杂、净化过程产生的废活性炭（不包括 900-405-06、772-005-18 、 261-053-29 、 265-002-29 、384-003-29、387-001-29 类废物）</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漂染、汽修、印刷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6"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19</w:t>
            </w:r>
          </w:p>
        </w:tc>
        <w:tc>
          <w:tcPr>
            <w:tcW w:w="99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cs="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cs="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900-041-49</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_GB2312" w:hAnsi="仿宋_GB2312" w:cs="仿宋_GB2312"/>
                <w:sz w:val="21"/>
                <w:szCs w:val="21"/>
              </w:rPr>
            </w:pPr>
            <w:r>
              <w:rPr>
                <w:rFonts w:hint="eastAsia" w:ascii="仿宋_GB2312" w:hAnsi="仿宋_GB2312" w:cs="仿宋_GB2312"/>
                <w:sz w:val="21"/>
                <w:szCs w:val="21"/>
                <w:lang w:bidi="ar"/>
              </w:rPr>
              <w:t>含有或沾染毒性、感染性危险废物的废弃包装物、容器、过滤吸附介质</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漂染、汽修、印刷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20</w:t>
            </w:r>
          </w:p>
        </w:tc>
        <w:tc>
          <w:tcPr>
            <w:tcW w:w="99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cs="仿宋_GB2312"/>
                <w:sz w:val="21"/>
                <w:szCs w:val="21"/>
              </w:rPr>
            </w:pPr>
          </w:p>
        </w:tc>
        <w:tc>
          <w:tcPr>
            <w:tcW w:w="99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cs="仿宋_GB2312"/>
                <w:sz w:val="21"/>
                <w:szCs w:val="21"/>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900-047-49</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_GB2312" w:hAnsi="仿宋_GB2312" w:cs="仿宋_GB2312"/>
                <w:sz w:val="21"/>
                <w:szCs w:val="21"/>
              </w:rPr>
            </w:pPr>
            <w:r>
              <w:rPr>
                <w:rFonts w:hint="eastAsia" w:ascii="仿宋_GB2312" w:hAnsi="仿宋_GB2312" w:cs="仿宋_GB2312"/>
                <w:sz w:val="21"/>
                <w:szCs w:val="21"/>
                <w:lang w:bidi="ar"/>
              </w:rPr>
              <w:t>生产、研究、开发、教学、环境检测（监测）活动中，化学和生物实验室（不包含感染性医学实验室及医疗机构化验室）产生的含氰、氟、重金属无机废液及无机废液处理产生的残渣、残液，含矿物油、有机溶剂、甲醛有机废液，废酸、废碱，具有危险特性的残留样品，以及沾染上述物质的一次性实验用品（不包括按实验室管理要求进行清洗后的废弃的烧杯、量器、漏斗等实验室用品）、包装物（不包括按实验室管理要求进行清洗后的试剂包装物、容器）、过滤吸附介质等</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印刷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6"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21</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lang w:bidi="ar"/>
              </w:rPr>
              <w:t>废催化剂</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HW50</w:t>
            </w:r>
            <w:r>
              <w:rPr>
                <w:rFonts w:hint="eastAsia" w:ascii="仿宋_GB2312" w:hAnsi="仿宋_GB2312" w:cs="仿宋_GB2312"/>
                <w:color w:val="000000"/>
                <w:sz w:val="21"/>
                <w:szCs w:val="21"/>
                <w:lang w:bidi="ar"/>
              </w:rPr>
              <w:t>废催化剂</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900-049-50</w:t>
            </w:r>
          </w:p>
        </w:tc>
        <w:tc>
          <w:tcPr>
            <w:tcW w:w="411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仿宋_GB2312" w:hAnsi="仿宋_GB2312" w:cs="仿宋_GB2312"/>
                <w:sz w:val="21"/>
                <w:szCs w:val="21"/>
              </w:rPr>
            </w:pPr>
            <w:r>
              <w:rPr>
                <w:rFonts w:hint="eastAsia" w:ascii="仿宋_GB2312" w:hAnsi="仿宋_GB2312" w:cs="仿宋_GB2312"/>
                <w:sz w:val="21"/>
                <w:szCs w:val="21"/>
                <w:lang w:bidi="ar"/>
              </w:rPr>
              <w:t>机动车和非道路移动机械尾气净化废催化剂</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仿宋_GB2312" w:hAnsi="仿宋_GB2312" w:cs="仿宋_GB2312"/>
                <w:sz w:val="21"/>
                <w:szCs w:val="21"/>
              </w:rPr>
            </w:pPr>
            <w:r>
              <w:rPr>
                <w:rFonts w:hint="eastAsia" w:ascii="仿宋_GB2312" w:hAnsi="仿宋_GB2312" w:cs="仿宋_GB2312"/>
                <w:sz w:val="21"/>
                <w:szCs w:val="21"/>
                <w:lang w:bidi="ar"/>
              </w:rPr>
              <w:t>汽修</w:t>
            </w:r>
          </w:p>
        </w:tc>
      </w:tr>
    </w:tbl>
    <w:p>
      <w:pPr>
        <w:widowControl/>
        <w:spacing w:line="560" w:lineRule="exact"/>
        <w:jc w:val="left"/>
        <w:rPr>
          <w:rFonts w:hint="eastAsia" w:ascii="仿宋_GB2312" w:hAnsi="宋体" w:cs="黑体"/>
          <w:szCs w:val="32"/>
        </w:rPr>
      </w:pPr>
      <w:r>
        <w:rPr>
          <w:rFonts w:hint="eastAsia" w:ascii="仿宋_GB2312" w:hAnsi="宋体" w:cs="黑体"/>
          <w:szCs w:val="32"/>
          <w:lang w:bidi="ar"/>
        </w:rPr>
        <w:t xml:space="preserve">  内容根据上级要求和本地实际动态调整。</w:t>
      </w:r>
    </w:p>
    <w:p>
      <w:pPr>
        <w:pStyle w:val="6"/>
        <w:widowControl/>
      </w:pPr>
    </w:p>
    <w:p>
      <w:pPr>
        <w:pStyle w:val="6"/>
        <w:widowControl/>
      </w:pPr>
    </w:p>
    <w:p>
      <w:pPr>
        <w:pStyle w:val="6"/>
        <w:widowControl/>
      </w:pPr>
    </w:p>
    <w:p>
      <w:pPr>
        <w:pStyle w:val="6"/>
        <w:widowControl/>
      </w:pPr>
    </w:p>
    <w:p>
      <w:pPr>
        <w:pStyle w:val="6"/>
        <w:widowControl/>
      </w:pPr>
    </w:p>
    <w:p>
      <w:pPr>
        <w:pStyle w:val="6"/>
        <w:widowControl/>
      </w:pPr>
    </w:p>
    <w:p>
      <w:pPr>
        <w:pStyle w:val="6"/>
        <w:widowControl/>
      </w:pPr>
    </w:p>
    <w:p>
      <w:pPr>
        <w:pStyle w:val="6"/>
        <w:widowControl/>
      </w:pPr>
    </w:p>
    <w:p>
      <w:pPr>
        <w:spacing w:line="579" w:lineRule="exact"/>
        <w:rPr>
          <w:rFonts w:hint="eastAsia" w:ascii="黑体" w:hAnsi="宋体" w:eastAsia="黑体" w:cs="黑体"/>
          <w:szCs w:val="32"/>
        </w:rPr>
      </w:pPr>
      <w:r>
        <w:rPr>
          <w:rFonts w:ascii="黑体" w:hAnsi="宋体" w:eastAsia="黑体" w:cs="黑体"/>
          <w:szCs w:val="32"/>
          <w:lang w:bidi="ar"/>
        </w:rPr>
        <w:br w:type="page"/>
      </w:r>
      <w:r>
        <w:rPr>
          <w:rFonts w:hint="eastAsia" w:ascii="黑体" w:hAnsi="宋体" w:eastAsia="黑体" w:cs="黑体"/>
          <w:szCs w:val="32"/>
          <w:lang w:bidi="ar"/>
        </w:rPr>
        <w:t>附件 2</w:t>
      </w:r>
    </w:p>
    <w:p>
      <w:pPr>
        <w:spacing w:line="579" w:lineRule="exact"/>
        <w:rPr>
          <w:rFonts w:hint="eastAsia" w:ascii="黑体" w:hAnsi="宋体" w:eastAsia="黑体" w:cs="黑体"/>
          <w:szCs w:val="32"/>
        </w:rPr>
      </w:pPr>
    </w:p>
    <w:p>
      <w:pPr>
        <w:spacing w:line="700" w:lineRule="exact"/>
        <w:jc w:val="center"/>
        <w:textAlignment w:val="top"/>
        <w:rPr>
          <w:rFonts w:hint="eastAsia" w:ascii="方正小标宋简体" w:hAnsi="宋体" w:eastAsia="方正小标宋简体" w:cs="方正小标宋简体"/>
          <w:spacing w:val="6"/>
          <w:sz w:val="44"/>
          <w:szCs w:val="44"/>
        </w:rPr>
      </w:pPr>
      <w:r>
        <w:rPr>
          <w:rFonts w:hint="eastAsia" w:ascii="方正小标宋简体" w:hAnsi="宋体" w:eastAsia="方正小标宋简体" w:cs="方正小标宋简体"/>
          <w:spacing w:val="6"/>
          <w:sz w:val="44"/>
          <w:szCs w:val="44"/>
          <w:lang w:bidi="ar"/>
        </w:rPr>
        <w:t>石狮市小微企业危险废物</w:t>
      </w:r>
    </w:p>
    <w:p>
      <w:pPr>
        <w:spacing w:line="700" w:lineRule="exact"/>
        <w:jc w:val="center"/>
        <w:textAlignment w:val="top"/>
        <w:rPr>
          <w:rFonts w:hint="eastAsia" w:ascii="仿宋_GB2312" w:hAnsi="宋体" w:eastAsia="宋体" w:cs="仿宋_GB2312"/>
          <w:szCs w:val="32"/>
        </w:rPr>
      </w:pPr>
      <w:r>
        <w:rPr>
          <w:rFonts w:hint="eastAsia" w:ascii="方正小标宋简体" w:hAnsi="宋体" w:eastAsia="方正小标宋简体" w:cs="方正小标宋简体"/>
          <w:spacing w:val="6"/>
          <w:sz w:val="44"/>
          <w:szCs w:val="44"/>
          <w:lang w:bidi="ar"/>
        </w:rPr>
        <w:t>收集试点准入要求</w:t>
      </w:r>
    </w:p>
    <w:p>
      <w:pPr>
        <w:pStyle w:val="7"/>
        <w:widowControl/>
        <w:spacing w:line="579" w:lineRule="exact"/>
        <w:ind w:firstLine="640"/>
        <w:jc w:val="center"/>
        <w:rPr>
          <w:rFonts w:ascii="仿宋_GB2312" w:eastAsia="仿宋_GB2312" w:cs="仿宋_GB2312"/>
          <w:sz w:val="32"/>
          <w:szCs w:val="32"/>
        </w:rPr>
      </w:pPr>
      <w:r>
        <w:rPr>
          <w:rFonts w:ascii="仿宋_GB2312" w:eastAsia="仿宋_GB2312" w:cs="仿宋_GB2312"/>
          <w:sz w:val="32"/>
          <w:szCs w:val="32"/>
        </w:rPr>
        <w:t xml:space="preserve"> </w:t>
      </w:r>
    </w:p>
    <w:p>
      <w:pPr>
        <w:pStyle w:val="7"/>
        <w:widowControl/>
        <w:spacing w:line="540" w:lineRule="exact"/>
        <w:ind w:firstLine="640"/>
        <w:rPr>
          <w:rFonts w:ascii="仿宋_GB2312" w:eastAsia="仿宋_GB2312" w:cs="仿宋_GB2312"/>
          <w:sz w:val="32"/>
          <w:szCs w:val="32"/>
        </w:rPr>
      </w:pPr>
      <w:r>
        <w:rPr>
          <w:rFonts w:ascii="仿宋_GB2312" w:eastAsia="仿宋_GB2312" w:cs="仿宋_GB2312"/>
          <w:sz w:val="32"/>
          <w:szCs w:val="32"/>
        </w:rPr>
        <w:t>一、有环境工程专业或者相关专业中级以上职称、并有3年以上固体废物污染治理经验的全职技术人员（不包括第三方兼职人员）。</w:t>
      </w:r>
    </w:p>
    <w:p>
      <w:pPr>
        <w:pStyle w:val="7"/>
        <w:widowControl/>
        <w:spacing w:line="540" w:lineRule="exact"/>
        <w:ind w:firstLine="640"/>
        <w:rPr>
          <w:rFonts w:ascii="仿宋_GB2312" w:eastAsia="仿宋_GB2312" w:cs="仿宋_GB2312"/>
          <w:sz w:val="32"/>
          <w:szCs w:val="32"/>
        </w:rPr>
      </w:pPr>
      <w:r>
        <w:rPr>
          <w:rFonts w:ascii="仿宋_GB2312" w:eastAsia="仿宋_GB2312" w:cs="仿宋_GB2312"/>
          <w:sz w:val="32"/>
          <w:szCs w:val="32"/>
        </w:rPr>
        <w:t>二、已完成环境影响评价编制及验收，按规定完成排污许可证登记及应急预案备案，持有危险废物经营许可证。</w:t>
      </w:r>
    </w:p>
    <w:p>
      <w:pPr>
        <w:pStyle w:val="7"/>
        <w:widowControl/>
        <w:spacing w:line="540" w:lineRule="exact"/>
        <w:ind w:firstLine="640"/>
        <w:rPr>
          <w:rFonts w:ascii="仿宋_GB2312" w:eastAsia="仿宋_GB2312" w:cs="仿宋_GB2312"/>
          <w:sz w:val="32"/>
          <w:szCs w:val="32"/>
        </w:rPr>
      </w:pPr>
      <w:r>
        <w:rPr>
          <w:rFonts w:ascii="仿宋_GB2312" w:eastAsia="仿宋_GB2312" w:cs="仿宋_GB2312"/>
          <w:sz w:val="32"/>
          <w:szCs w:val="32"/>
        </w:rPr>
        <w:t>三、有符合国家和地方环境保护标准和安全要求的包装工具、贮存场所和配套的污染防治设施，危险废物贮存区面积应满足项目贮存量要求。</w:t>
      </w:r>
    </w:p>
    <w:p>
      <w:pPr>
        <w:pStyle w:val="7"/>
        <w:widowControl/>
        <w:spacing w:line="540" w:lineRule="exact"/>
        <w:ind w:firstLine="640"/>
        <w:rPr>
          <w:rFonts w:ascii="仿宋_GB2312" w:eastAsia="仿宋_GB2312" w:cs="仿宋_GB2312"/>
          <w:sz w:val="32"/>
          <w:szCs w:val="32"/>
        </w:rPr>
      </w:pPr>
      <w:r>
        <w:rPr>
          <w:rFonts w:ascii="仿宋_GB2312" w:eastAsia="仿宋_GB2312" w:cs="仿宋_GB2312"/>
          <w:sz w:val="32"/>
          <w:szCs w:val="32"/>
        </w:rPr>
        <w:t>四、有防范危险废物污染环境的管理制度、污染防治措施和保证危险废物收集安全的规章制度等。</w:t>
      </w:r>
    </w:p>
    <w:p>
      <w:pPr>
        <w:pStyle w:val="7"/>
        <w:widowControl/>
        <w:spacing w:line="540" w:lineRule="exact"/>
        <w:ind w:firstLine="640"/>
        <w:rPr>
          <w:rFonts w:ascii="仿宋_GB2312" w:eastAsia="仿宋_GB2312" w:cs="仿宋_GB2312"/>
          <w:sz w:val="32"/>
          <w:szCs w:val="32"/>
        </w:rPr>
      </w:pPr>
      <w:r>
        <w:rPr>
          <w:rFonts w:ascii="仿宋_GB2312" w:eastAsia="仿宋_GB2312" w:cs="仿宋_GB2312"/>
          <w:sz w:val="32"/>
          <w:szCs w:val="32"/>
        </w:rPr>
        <w:t>五、有符合国务院交通主管部门有关危险货物运输安全要求的运输工具和从业人员，或委托具备上述条件的单位负责危险废物运输。</w:t>
      </w:r>
    </w:p>
    <w:p>
      <w:pPr>
        <w:pStyle w:val="7"/>
        <w:widowControl/>
        <w:spacing w:line="540" w:lineRule="exact"/>
        <w:ind w:firstLine="640"/>
        <w:rPr>
          <w:rFonts w:ascii="仿宋_GB2312" w:eastAsia="仿宋_GB2312" w:cs="仿宋_GB2312"/>
          <w:sz w:val="32"/>
          <w:szCs w:val="32"/>
        </w:rPr>
      </w:pPr>
      <w:r>
        <w:rPr>
          <w:rFonts w:ascii="仿宋_GB2312" w:eastAsia="仿宋_GB2312" w:cs="仿宋_GB2312"/>
          <w:sz w:val="32"/>
          <w:szCs w:val="32"/>
        </w:rPr>
        <w:t>六、有与所收集的危险废物相适应的分析检测能力，不具备相关分析检测能力的应委托具备相关能力单位开展分析检测工作。</w:t>
      </w:r>
    </w:p>
    <w:p>
      <w:pPr>
        <w:spacing w:line="540" w:lineRule="exact"/>
        <w:ind w:firstLine="640" w:firstLineChars="200"/>
        <w:textAlignment w:val="top"/>
        <w:rPr>
          <w:rFonts w:hint="eastAsia" w:ascii="仿宋_GB2312" w:cs="仿宋_GB2312"/>
          <w:szCs w:val="32"/>
        </w:rPr>
      </w:pPr>
      <w:r>
        <w:rPr>
          <w:rFonts w:hint="eastAsia" w:ascii="仿宋_GB2312" w:hAnsi="Calibri" w:cs="仿宋_GB2312"/>
          <w:szCs w:val="32"/>
          <w:lang w:bidi="ar"/>
        </w:rPr>
        <w:t>七、试点单位遵纪守法，近三年无重大环境违法记录。日常经营工作满足相关法律法规的要求，满足危险废物规范化环境管理的相关要求。</w:t>
      </w:r>
    </w:p>
    <w:p>
      <w:pPr>
        <w:widowControl/>
        <w:spacing w:line="560" w:lineRule="exact"/>
        <w:jc w:val="left"/>
        <w:rPr>
          <w:rFonts w:hint="eastAsia" w:ascii="黑体" w:hAnsi="宋体" w:eastAsia="黑体" w:cs="黑体"/>
          <w:szCs w:val="32"/>
        </w:rPr>
      </w:pPr>
    </w:p>
    <w:p>
      <w:pPr>
        <w:spacing w:line="579" w:lineRule="exact"/>
        <w:rPr>
          <w:rFonts w:hint="eastAsia" w:ascii="黑体" w:hAnsi="宋体" w:eastAsia="黑体" w:cs="黑体"/>
          <w:szCs w:val="48"/>
        </w:rPr>
      </w:pPr>
      <w:r>
        <w:rPr>
          <w:rFonts w:ascii="黑体" w:hAnsi="宋体" w:eastAsia="黑体" w:cs="黑体"/>
          <w:szCs w:val="48"/>
          <w:lang w:bidi="ar"/>
        </w:rPr>
        <w:br w:type="page"/>
      </w:r>
      <w:r>
        <w:rPr>
          <w:rFonts w:hint="eastAsia" w:ascii="黑体" w:hAnsi="宋体" w:eastAsia="黑体" w:cs="黑体"/>
          <w:szCs w:val="48"/>
          <w:lang w:bidi="ar"/>
        </w:rPr>
        <w:t>附件 3</w:t>
      </w:r>
    </w:p>
    <w:p>
      <w:pPr>
        <w:pStyle w:val="7"/>
        <w:widowControl/>
        <w:spacing w:line="579" w:lineRule="exact"/>
        <w:ind w:firstLine="640"/>
        <w:rPr>
          <w:rFonts w:ascii="仿宋_GB2312" w:eastAsia="仿宋_GB2312" w:cs="仿宋_GB2312"/>
          <w:sz w:val="32"/>
          <w:szCs w:val="32"/>
        </w:rPr>
      </w:pPr>
      <w:r>
        <w:rPr>
          <w:rFonts w:ascii="仿宋_GB2312" w:eastAsia="仿宋_GB2312" w:cs="仿宋_GB2312"/>
          <w:sz w:val="32"/>
          <w:szCs w:val="32"/>
        </w:rPr>
        <w:t xml:space="preserve"> </w:t>
      </w:r>
    </w:p>
    <w:p>
      <w:pPr>
        <w:spacing w:line="700" w:lineRule="exact"/>
        <w:jc w:val="center"/>
        <w:textAlignment w:val="top"/>
        <w:rPr>
          <w:rFonts w:hint="eastAsia" w:ascii="方正小标宋简体" w:hAnsi="宋体" w:eastAsia="方正小标宋简体" w:cs="方正小标宋简体"/>
          <w:spacing w:val="6"/>
          <w:sz w:val="44"/>
          <w:szCs w:val="44"/>
        </w:rPr>
      </w:pPr>
      <w:bookmarkStart w:id="0" w:name="_Hlk108516997"/>
      <w:r>
        <w:rPr>
          <w:rFonts w:hint="eastAsia" w:ascii="方正小标宋简体" w:hAnsi="宋体" w:eastAsia="方正小标宋简体" w:cs="方正小标宋简体"/>
          <w:spacing w:val="6"/>
          <w:sz w:val="44"/>
          <w:szCs w:val="44"/>
          <w:lang w:bidi="ar"/>
        </w:rPr>
        <w:t>石狮市小微企业危险废物收集试点申请表</w:t>
      </w:r>
      <w:bookmarkEnd w:id="0"/>
    </w:p>
    <w:p>
      <w:pPr>
        <w:pStyle w:val="7"/>
        <w:widowControl/>
        <w:spacing w:line="579" w:lineRule="exact"/>
        <w:ind w:firstLine="640"/>
        <w:rPr>
          <w:rFonts w:ascii="仿宋_GB2312" w:eastAsia="仿宋_GB2312" w:cs="仿宋_GB2312"/>
          <w:sz w:val="32"/>
          <w:szCs w:val="32"/>
        </w:rPr>
      </w:pPr>
    </w:p>
    <w:tbl>
      <w:tblPr>
        <w:tblStyle w:val="3"/>
        <w:tblW w:w="91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5"/>
        <w:gridCol w:w="2185"/>
        <w:gridCol w:w="1863"/>
        <w:gridCol w:w="2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2805" w:type="dxa"/>
            <w:tcBorders>
              <w:top w:val="single" w:color="auto" w:sz="4" w:space="0"/>
              <w:left w:val="single" w:color="auto" w:sz="4" w:space="0"/>
              <w:bottom w:val="single" w:color="auto" w:sz="4" w:space="0"/>
              <w:right w:val="single" w:color="auto" w:sz="4" w:space="0"/>
            </w:tcBorders>
            <w:noWrap w:val="0"/>
            <w:vAlign w:val="center"/>
          </w:tcPr>
          <w:p>
            <w:pPr>
              <w:pStyle w:val="7"/>
              <w:widowControl/>
              <w:spacing w:line="579" w:lineRule="exact"/>
              <w:ind w:firstLine="0" w:firstLineChars="0"/>
              <w:rPr>
                <w:rFonts w:ascii="仿宋_GB2312" w:eastAsia="仿宋_GB2312" w:cs="仿宋_GB2312"/>
                <w:sz w:val="32"/>
                <w:szCs w:val="32"/>
              </w:rPr>
            </w:pPr>
            <w:r>
              <w:rPr>
                <w:rFonts w:ascii="仿宋_GB2312" w:eastAsia="仿宋_GB2312" w:cs="仿宋_GB2312"/>
                <w:sz w:val="32"/>
                <w:szCs w:val="32"/>
              </w:rPr>
              <w:t>企业名称</w:t>
            </w:r>
          </w:p>
          <w:p>
            <w:pPr>
              <w:pStyle w:val="7"/>
              <w:widowControl/>
              <w:spacing w:line="579" w:lineRule="exact"/>
              <w:ind w:firstLine="0" w:firstLineChars="0"/>
              <w:rPr>
                <w:rFonts w:ascii="仿宋_GB2312" w:eastAsia="仿宋_GB2312" w:cs="仿宋_GB2312"/>
                <w:sz w:val="32"/>
                <w:szCs w:val="32"/>
              </w:rPr>
            </w:pPr>
            <w:r>
              <w:rPr>
                <w:rFonts w:ascii="仿宋_GB2312" w:eastAsia="仿宋_GB2312" w:cs="仿宋_GB2312"/>
                <w:sz w:val="32"/>
                <w:szCs w:val="32"/>
              </w:rPr>
              <w:t>（盖章）</w:t>
            </w:r>
          </w:p>
        </w:tc>
        <w:tc>
          <w:tcPr>
            <w:tcW w:w="6332" w:type="dxa"/>
            <w:gridSpan w:val="3"/>
            <w:tcBorders>
              <w:top w:val="single" w:color="auto" w:sz="4" w:space="0"/>
              <w:left w:val="single" w:color="auto" w:sz="4" w:space="0"/>
              <w:bottom w:val="single" w:color="auto" w:sz="4" w:space="0"/>
              <w:right w:val="single" w:color="auto" w:sz="4" w:space="0"/>
            </w:tcBorders>
            <w:noWrap w:val="0"/>
            <w:vAlign w:val="center"/>
          </w:tcPr>
          <w:p>
            <w:pPr>
              <w:pStyle w:val="7"/>
              <w:widowControl/>
              <w:spacing w:line="579" w:lineRule="exact"/>
              <w:ind w:firstLine="0" w:firstLineChars="0"/>
              <w:rPr>
                <w:rFonts w:asci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2805" w:type="dxa"/>
            <w:tcBorders>
              <w:top w:val="single" w:color="auto" w:sz="4" w:space="0"/>
              <w:left w:val="single" w:color="auto" w:sz="4" w:space="0"/>
              <w:bottom w:val="single" w:color="auto" w:sz="4" w:space="0"/>
              <w:right w:val="single" w:color="auto" w:sz="4" w:space="0"/>
            </w:tcBorders>
            <w:noWrap w:val="0"/>
            <w:vAlign w:val="center"/>
          </w:tcPr>
          <w:p>
            <w:pPr>
              <w:pStyle w:val="7"/>
              <w:widowControl/>
              <w:spacing w:line="579" w:lineRule="exact"/>
              <w:ind w:firstLine="0" w:firstLineChars="0"/>
              <w:rPr>
                <w:rFonts w:ascii="仿宋_GB2312" w:eastAsia="仿宋_GB2312" w:cs="仿宋_GB2312"/>
                <w:sz w:val="32"/>
                <w:szCs w:val="32"/>
              </w:rPr>
            </w:pPr>
            <w:r>
              <w:rPr>
                <w:rFonts w:ascii="仿宋_GB2312" w:eastAsia="仿宋_GB2312" w:cs="仿宋_GB2312"/>
                <w:sz w:val="32"/>
                <w:szCs w:val="32"/>
              </w:rPr>
              <w:t>企业法人</w:t>
            </w:r>
          </w:p>
        </w:tc>
        <w:tc>
          <w:tcPr>
            <w:tcW w:w="2185" w:type="dxa"/>
            <w:tcBorders>
              <w:top w:val="single" w:color="auto" w:sz="4" w:space="0"/>
              <w:left w:val="single" w:color="auto" w:sz="4" w:space="0"/>
              <w:bottom w:val="single" w:color="auto" w:sz="4" w:space="0"/>
              <w:right w:val="single" w:color="auto" w:sz="4" w:space="0"/>
            </w:tcBorders>
            <w:noWrap w:val="0"/>
            <w:vAlign w:val="center"/>
          </w:tcPr>
          <w:p>
            <w:pPr>
              <w:pStyle w:val="7"/>
              <w:widowControl/>
              <w:spacing w:line="579" w:lineRule="exact"/>
              <w:ind w:firstLine="0" w:firstLineChars="0"/>
              <w:rPr>
                <w:rFonts w:ascii="仿宋_GB2312" w:eastAsia="仿宋_GB2312" w:cs="仿宋_GB2312"/>
                <w:sz w:val="32"/>
                <w:szCs w:val="32"/>
              </w:rPr>
            </w:pPr>
          </w:p>
        </w:tc>
        <w:tc>
          <w:tcPr>
            <w:tcW w:w="1863" w:type="dxa"/>
            <w:tcBorders>
              <w:top w:val="single" w:color="auto" w:sz="4" w:space="0"/>
              <w:left w:val="single" w:color="auto" w:sz="4" w:space="0"/>
              <w:bottom w:val="single" w:color="auto" w:sz="4" w:space="0"/>
              <w:right w:val="single" w:color="auto" w:sz="4" w:space="0"/>
            </w:tcBorders>
            <w:noWrap w:val="0"/>
            <w:vAlign w:val="center"/>
          </w:tcPr>
          <w:p>
            <w:pPr>
              <w:pStyle w:val="7"/>
              <w:widowControl/>
              <w:spacing w:line="579" w:lineRule="exact"/>
              <w:ind w:firstLine="0" w:firstLineChars="0"/>
              <w:rPr>
                <w:rFonts w:ascii="仿宋_GB2312" w:eastAsia="仿宋_GB2312" w:cs="仿宋_GB2312"/>
                <w:sz w:val="32"/>
                <w:szCs w:val="32"/>
              </w:rPr>
            </w:pPr>
            <w:r>
              <w:rPr>
                <w:rFonts w:ascii="仿宋_GB2312" w:eastAsia="仿宋_GB2312" w:cs="仿宋_GB2312"/>
                <w:sz w:val="32"/>
                <w:szCs w:val="32"/>
              </w:rPr>
              <w:t>联系电话</w:t>
            </w:r>
          </w:p>
        </w:tc>
        <w:tc>
          <w:tcPr>
            <w:tcW w:w="2284" w:type="dxa"/>
            <w:tcBorders>
              <w:top w:val="single" w:color="auto" w:sz="4" w:space="0"/>
              <w:left w:val="single" w:color="auto" w:sz="4" w:space="0"/>
              <w:bottom w:val="single" w:color="auto" w:sz="4" w:space="0"/>
              <w:right w:val="single" w:color="auto" w:sz="4" w:space="0"/>
            </w:tcBorders>
            <w:noWrap w:val="0"/>
            <w:vAlign w:val="center"/>
          </w:tcPr>
          <w:p>
            <w:pPr>
              <w:pStyle w:val="7"/>
              <w:widowControl/>
              <w:spacing w:line="579" w:lineRule="exact"/>
              <w:ind w:firstLine="0" w:firstLineChars="0"/>
              <w:rPr>
                <w:rFonts w:asci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5" w:hRule="atLeast"/>
        </w:trPr>
        <w:tc>
          <w:tcPr>
            <w:tcW w:w="2805" w:type="dxa"/>
            <w:tcBorders>
              <w:top w:val="single" w:color="auto" w:sz="4" w:space="0"/>
              <w:left w:val="single" w:color="auto" w:sz="4" w:space="0"/>
              <w:bottom w:val="single" w:color="auto" w:sz="4" w:space="0"/>
              <w:right w:val="single" w:color="auto" w:sz="4" w:space="0"/>
            </w:tcBorders>
            <w:noWrap w:val="0"/>
            <w:vAlign w:val="center"/>
          </w:tcPr>
          <w:p>
            <w:pPr>
              <w:pStyle w:val="7"/>
              <w:widowControl/>
              <w:spacing w:line="579" w:lineRule="exact"/>
              <w:ind w:firstLine="0" w:firstLineChars="0"/>
              <w:rPr>
                <w:rFonts w:ascii="仿宋_GB2312" w:eastAsia="仿宋_GB2312" w:cs="仿宋_GB2312"/>
                <w:sz w:val="32"/>
                <w:szCs w:val="32"/>
              </w:rPr>
            </w:pPr>
            <w:r>
              <w:rPr>
                <w:rFonts w:ascii="仿宋_GB2312" w:eastAsia="仿宋_GB2312" w:cs="仿宋_GB2312"/>
                <w:sz w:val="32"/>
                <w:szCs w:val="32"/>
              </w:rPr>
              <w:t>联系人</w:t>
            </w:r>
          </w:p>
        </w:tc>
        <w:tc>
          <w:tcPr>
            <w:tcW w:w="2185" w:type="dxa"/>
            <w:tcBorders>
              <w:top w:val="single" w:color="auto" w:sz="4" w:space="0"/>
              <w:left w:val="single" w:color="auto" w:sz="4" w:space="0"/>
              <w:bottom w:val="single" w:color="auto" w:sz="4" w:space="0"/>
              <w:right w:val="single" w:color="auto" w:sz="4" w:space="0"/>
            </w:tcBorders>
            <w:noWrap w:val="0"/>
            <w:vAlign w:val="center"/>
          </w:tcPr>
          <w:p>
            <w:pPr>
              <w:pStyle w:val="7"/>
              <w:widowControl/>
              <w:spacing w:line="579" w:lineRule="exact"/>
              <w:ind w:firstLine="0" w:firstLineChars="0"/>
              <w:rPr>
                <w:rFonts w:ascii="仿宋_GB2312" w:eastAsia="仿宋_GB2312" w:cs="仿宋_GB2312"/>
                <w:sz w:val="32"/>
                <w:szCs w:val="32"/>
              </w:rPr>
            </w:pPr>
          </w:p>
        </w:tc>
        <w:tc>
          <w:tcPr>
            <w:tcW w:w="1863" w:type="dxa"/>
            <w:tcBorders>
              <w:top w:val="single" w:color="auto" w:sz="4" w:space="0"/>
              <w:left w:val="single" w:color="auto" w:sz="4" w:space="0"/>
              <w:bottom w:val="single" w:color="auto" w:sz="4" w:space="0"/>
              <w:right w:val="single" w:color="auto" w:sz="4" w:space="0"/>
            </w:tcBorders>
            <w:noWrap w:val="0"/>
            <w:vAlign w:val="center"/>
          </w:tcPr>
          <w:p>
            <w:pPr>
              <w:pStyle w:val="7"/>
              <w:widowControl/>
              <w:spacing w:line="579" w:lineRule="exact"/>
              <w:ind w:firstLine="0" w:firstLineChars="0"/>
              <w:rPr>
                <w:rFonts w:ascii="仿宋_GB2312" w:eastAsia="仿宋_GB2312" w:cs="仿宋_GB2312"/>
                <w:sz w:val="32"/>
                <w:szCs w:val="32"/>
              </w:rPr>
            </w:pPr>
            <w:r>
              <w:rPr>
                <w:rFonts w:ascii="仿宋_GB2312" w:eastAsia="仿宋_GB2312" w:cs="仿宋_GB2312"/>
                <w:sz w:val="32"/>
                <w:szCs w:val="32"/>
              </w:rPr>
              <w:t>联系电话</w:t>
            </w:r>
          </w:p>
        </w:tc>
        <w:tc>
          <w:tcPr>
            <w:tcW w:w="2284" w:type="dxa"/>
            <w:tcBorders>
              <w:top w:val="single" w:color="auto" w:sz="4" w:space="0"/>
              <w:left w:val="single" w:color="auto" w:sz="4" w:space="0"/>
              <w:bottom w:val="single" w:color="auto" w:sz="4" w:space="0"/>
              <w:right w:val="single" w:color="auto" w:sz="4" w:space="0"/>
            </w:tcBorders>
            <w:noWrap w:val="0"/>
            <w:vAlign w:val="center"/>
          </w:tcPr>
          <w:p>
            <w:pPr>
              <w:pStyle w:val="7"/>
              <w:widowControl/>
              <w:spacing w:line="579" w:lineRule="exact"/>
              <w:ind w:firstLine="0" w:firstLineChars="0"/>
              <w:rPr>
                <w:rFonts w:asci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2805" w:type="dxa"/>
            <w:tcBorders>
              <w:top w:val="single" w:color="auto" w:sz="4" w:space="0"/>
              <w:left w:val="single" w:color="auto" w:sz="4" w:space="0"/>
              <w:bottom w:val="single" w:color="auto" w:sz="4" w:space="0"/>
              <w:right w:val="single" w:color="auto" w:sz="4" w:space="0"/>
            </w:tcBorders>
            <w:noWrap w:val="0"/>
            <w:vAlign w:val="center"/>
          </w:tcPr>
          <w:p>
            <w:pPr>
              <w:pStyle w:val="7"/>
              <w:widowControl/>
              <w:spacing w:line="579" w:lineRule="exact"/>
              <w:ind w:firstLine="0" w:firstLineChars="0"/>
              <w:rPr>
                <w:rFonts w:ascii="仿宋_GB2312" w:eastAsia="仿宋_GB2312" w:cs="仿宋_GB2312"/>
                <w:sz w:val="32"/>
                <w:szCs w:val="32"/>
              </w:rPr>
            </w:pPr>
            <w:r>
              <w:rPr>
                <w:rFonts w:ascii="仿宋_GB2312" w:eastAsia="仿宋_GB2312" w:cs="仿宋_GB2312"/>
                <w:sz w:val="32"/>
                <w:szCs w:val="32"/>
              </w:rPr>
              <w:t>试点拟覆盖范围</w:t>
            </w:r>
          </w:p>
        </w:tc>
        <w:tc>
          <w:tcPr>
            <w:tcW w:w="6332" w:type="dxa"/>
            <w:gridSpan w:val="3"/>
            <w:tcBorders>
              <w:top w:val="single" w:color="auto" w:sz="4" w:space="0"/>
              <w:left w:val="single" w:color="auto" w:sz="4" w:space="0"/>
              <w:bottom w:val="single" w:color="auto" w:sz="4" w:space="0"/>
              <w:right w:val="single" w:color="auto" w:sz="4" w:space="0"/>
            </w:tcBorders>
            <w:noWrap w:val="0"/>
            <w:vAlign w:val="center"/>
          </w:tcPr>
          <w:p>
            <w:pPr>
              <w:pStyle w:val="7"/>
              <w:widowControl/>
              <w:spacing w:line="579" w:lineRule="exact"/>
              <w:ind w:firstLine="0" w:firstLineChars="0"/>
              <w:rPr>
                <w:rFonts w:asci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2" w:hRule="atLeast"/>
        </w:trPr>
        <w:tc>
          <w:tcPr>
            <w:tcW w:w="2805" w:type="dxa"/>
            <w:tcBorders>
              <w:top w:val="single" w:color="auto" w:sz="4" w:space="0"/>
              <w:left w:val="single" w:color="auto" w:sz="4" w:space="0"/>
              <w:bottom w:val="single" w:color="auto" w:sz="4" w:space="0"/>
              <w:right w:val="single" w:color="auto" w:sz="4" w:space="0"/>
            </w:tcBorders>
            <w:noWrap w:val="0"/>
            <w:vAlign w:val="center"/>
          </w:tcPr>
          <w:p>
            <w:pPr>
              <w:pStyle w:val="7"/>
              <w:widowControl/>
              <w:spacing w:line="579" w:lineRule="exact"/>
              <w:ind w:firstLine="0" w:firstLineChars="0"/>
              <w:rPr>
                <w:rFonts w:ascii="仿宋_GB2312" w:eastAsia="仿宋_GB2312" w:cs="仿宋_GB2312"/>
                <w:sz w:val="32"/>
                <w:szCs w:val="32"/>
              </w:rPr>
            </w:pPr>
            <w:r>
              <w:rPr>
                <w:rFonts w:ascii="仿宋_GB2312" w:eastAsia="仿宋_GB2312" w:cs="仿宋_GB2312"/>
                <w:sz w:val="32"/>
                <w:szCs w:val="32"/>
              </w:rPr>
              <w:t>试点拟收集危险废物类别（含代码）及数量</w:t>
            </w:r>
          </w:p>
        </w:tc>
        <w:tc>
          <w:tcPr>
            <w:tcW w:w="6332" w:type="dxa"/>
            <w:gridSpan w:val="3"/>
            <w:tcBorders>
              <w:top w:val="single" w:color="auto" w:sz="4" w:space="0"/>
              <w:left w:val="single" w:color="auto" w:sz="4" w:space="0"/>
              <w:bottom w:val="single" w:color="auto" w:sz="4" w:space="0"/>
              <w:right w:val="single" w:color="auto" w:sz="4" w:space="0"/>
            </w:tcBorders>
            <w:noWrap w:val="0"/>
            <w:vAlign w:val="center"/>
          </w:tcPr>
          <w:p>
            <w:pPr>
              <w:pStyle w:val="7"/>
              <w:widowControl/>
              <w:spacing w:line="579" w:lineRule="exact"/>
              <w:ind w:firstLine="0" w:firstLineChars="0"/>
              <w:rPr>
                <w:rFonts w:asci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8" w:hRule="atLeast"/>
        </w:trPr>
        <w:tc>
          <w:tcPr>
            <w:tcW w:w="2805" w:type="dxa"/>
            <w:tcBorders>
              <w:top w:val="single" w:color="auto" w:sz="4" w:space="0"/>
              <w:left w:val="single" w:color="auto" w:sz="4" w:space="0"/>
              <w:bottom w:val="single" w:color="auto" w:sz="4" w:space="0"/>
              <w:right w:val="single" w:color="auto" w:sz="4" w:space="0"/>
            </w:tcBorders>
            <w:noWrap w:val="0"/>
            <w:vAlign w:val="center"/>
          </w:tcPr>
          <w:p>
            <w:pPr>
              <w:pStyle w:val="7"/>
              <w:widowControl/>
              <w:spacing w:line="579" w:lineRule="exact"/>
              <w:ind w:firstLine="0" w:firstLineChars="0"/>
              <w:rPr>
                <w:rFonts w:ascii="仿宋_GB2312" w:eastAsia="仿宋_GB2312" w:cs="仿宋_GB2312"/>
                <w:sz w:val="32"/>
                <w:szCs w:val="32"/>
              </w:rPr>
            </w:pPr>
            <w:r>
              <w:rPr>
                <w:rFonts w:ascii="仿宋_GB2312" w:eastAsia="仿宋_GB2312" w:cs="仿宋_GB2312"/>
                <w:sz w:val="32"/>
                <w:szCs w:val="32"/>
              </w:rPr>
              <w:t>符合准入条件的证明材料名称</w:t>
            </w:r>
          </w:p>
          <w:p>
            <w:pPr>
              <w:pStyle w:val="7"/>
              <w:widowControl/>
              <w:spacing w:line="579" w:lineRule="exact"/>
              <w:ind w:firstLine="0" w:firstLineChars="0"/>
              <w:rPr>
                <w:rFonts w:ascii="仿宋_GB2312" w:eastAsia="仿宋_GB2312" w:cs="仿宋_GB2312"/>
                <w:sz w:val="32"/>
                <w:szCs w:val="32"/>
              </w:rPr>
            </w:pPr>
            <w:r>
              <w:rPr>
                <w:rFonts w:ascii="仿宋_GB2312" w:eastAsia="仿宋_GB2312" w:cs="仿宋_GB2312"/>
                <w:sz w:val="32"/>
                <w:szCs w:val="32"/>
              </w:rPr>
              <w:t>（提交的打勾）</w:t>
            </w:r>
          </w:p>
        </w:tc>
        <w:tc>
          <w:tcPr>
            <w:tcW w:w="6332" w:type="dxa"/>
            <w:gridSpan w:val="3"/>
            <w:tcBorders>
              <w:top w:val="single" w:color="auto" w:sz="4" w:space="0"/>
              <w:left w:val="single" w:color="auto" w:sz="4" w:space="0"/>
              <w:bottom w:val="single" w:color="auto" w:sz="4" w:space="0"/>
              <w:right w:val="single" w:color="auto" w:sz="4" w:space="0"/>
            </w:tcBorders>
            <w:noWrap w:val="0"/>
            <w:vAlign w:val="center"/>
          </w:tcPr>
          <w:p>
            <w:pPr>
              <w:pStyle w:val="7"/>
              <w:widowControl/>
              <w:spacing w:line="579" w:lineRule="exact"/>
              <w:ind w:firstLine="0" w:firstLineChars="0"/>
              <w:rPr>
                <w:rFonts w:ascii="仿宋_GB2312" w:eastAsia="仿宋_GB2312" w:cs="仿宋_GB2312"/>
                <w:sz w:val="28"/>
                <w:szCs w:val="28"/>
              </w:rPr>
            </w:pPr>
            <w:r>
              <w:rPr>
                <w:rFonts w:ascii="仿宋_GB2312" w:eastAsia="仿宋_GB2312" w:cs="仿宋_GB2312"/>
                <w:sz w:val="28"/>
                <w:szCs w:val="28"/>
              </w:rPr>
              <w:t>□申请表</w:t>
            </w:r>
          </w:p>
          <w:p>
            <w:pPr>
              <w:pStyle w:val="7"/>
              <w:widowControl/>
              <w:spacing w:line="579" w:lineRule="exact"/>
              <w:ind w:firstLine="0" w:firstLineChars="0"/>
              <w:rPr>
                <w:rFonts w:ascii="仿宋_GB2312" w:eastAsia="仿宋_GB2312" w:cs="仿宋_GB2312"/>
                <w:sz w:val="28"/>
                <w:szCs w:val="28"/>
              </w:rPr>
            </w:pPr>
            <w:r>
              <w:rPr>
                <w:rFonts w:ascii="仿宋_GB2312" w:eastAsia="仿宋_GB2312" w:cs="仿宋_GB2312"/>
                <w:sz w:val="28"/>
                <w:szCs w:val="28"/>
              </w:rPr>
              <w:t>□实施方案</w:t>
            </w:r>
          </w:p>
          <w:p>
            <w:pPr>
              <w:pStyle w:val="7"/>
              <w:widowControl/>
              <w:spacing w:line="579" w:lineRule="exact"/>
              <w:ind w:firstLine="0" w:firstLineChars="0"/>
              <w:rPr>
                <w:rFonts w:ascii="仿宋_GB2312" w:eastAsia="仿宋_GB2312" w:cs="仿宋_GB2312"/>
                <w:sz w:val="28"/>
                <w:szCs w:val="28"/>
              </w:rPr>
            </w:pPr>
            <w:r>
              <w:rPr>
                <w:rFonts w:ascii="仿宋_GB2312" w:eastAsia="仿宋_GB2312" w:cs="仿宋_GB2312"/>
                <w:sz w:val="28"/>
                <w:szCs w:val="28"/>
              </w:rPr>
              <w:t>□承诺书</w:t>
            </w:r>
          </w:p>
          <w:p>
            <w:pPr>
              <w:pStyle w:val="7"/>
              <w:widowControl/>
              <w:spacing w:line="579" w:lineRule="exact"/>
              <w:ind w:firstLine="0" w:firstLineChars="0"/>
              <w:rPr>
                <w:rFonts w:ascii="仿宋_GB2312" w:eastAsia="仿宋_GB2312" w:cs="仿宋_GB2312"/>
                <w:sz w:val="32"/>
                <w:szCs w:val="32"/>
              </w:rPr>
            </w:pPr>
            <w:r>
              <w:rPr>
                <w:rFonts w:ascii="仿宋_GB2312" w:eastAsia="仿宋_GB2312" w:cs="仿宋_GB2312"/>
                <w:sz w:val="28"/>
                <w:szCs w:val="28"/>
              </w:rPr>
              <w:t>□其它材料</w:t>
            </w:r>
          </w:p>
          <w:p>
            <w:pPr>
              <w:pStyle w:val="7"/>
              <w:widowControl/>
              <w:spacing w:line="579" w:lineRule="exact"/>
              <w:ind w:firstLine="0" w:firstLineChars="0"/>
              <w:rPr>
                <w:rFonts w:ascii="仿宋_GB2312" w:eastAsia="仿宋_GB2312" w:cs="仿宋_GB2312"/>
                <w:sz w:val="32"/>
                <w:szCs w:val="32"/>
              </w:rPr>
            </w:pPr>
          </w:p>
        </w:tc>
      </w:tr>
    </w:tbl>
    <w:p>
      <w:pPr>
        <w:spacing w:line="579" w:lineRule="exact"/>
        <w:rPr>
          <w:rFonts w:hint="eastAsia" w:ascii="黑体" w:hAnsi="宋体" w:eastAsia="黑体" w:cs="黑体"/>
          <w:szCs w:val="32"/>
        </w:rPr>
      </w:pPr>
      <w:r>
        <w:rPr>
          <w:rFonts w:hint="eastAsia" w:ascii="仿宋_GB2312"/>
          <w:szCs w:val="32"/>
          <w:lang w:bidi="ar"/>
        </w:rPr>
        <w:br w:type="page"/>
      </w:r>
      <w:r>
        <w:rPr>
          <w:rFonts w:hint="eastAsia" w:ascii="黑体" w:hAnsi="宋体" w:eastAsia="黑体" w:cs="黑体"/>
          <w:szCs w:val="48"/>
          <w:lang w:bidi="ar"/>
        </w:rPr>
        <w:t>附件 4</w:t>
      </w:r>
    </w:p>
    <w:p>
      <w:pPr>
        <w:pStyle w:val="7"/>
        <w:widowControl/>
        <w:spacing w:line="579" w:lineRule="exact"/>
        <w:ind w:firstLine="640"/>
        <w:rPr>
          <w:rFonts w:ascii="仿宋_GB2312" w:eastAsia="仿宋_GB2312" w:cs="仿宋_GB2312"/>
          <w:sz w:val="32"/>
          <w:szCs w:val="32"/>
        </w:rPr>
      </w:pPr>
      <w:r>
        <w:rPr>
          <w:rFonts w:ascii="仿宋_GB2312" w:eastAsia="仿宋_GB2312" w:cs="仿宋_GB2312"/>
          <w:sz w:val="32"/>
          <w:szCs w:val="32"/>
        </w:rPr>
        <w:t xml:space="preserve"> </w:t>
      </w:r>
    </w:p>
    <w:p>
      <w:pPr>
        <w:spacing w:line="700" w:lineRule="exact"/>
        <w:jc w:val="center"/>
        <w:textAlignment w:val="top"/>
        <w:rPr>
          <w:rFonts w:hint="eastAsia" w:ascii="方正小标宋简体" w:hAnsi="宋体" w:eastAsia="方正小标宋简体" w:cs="方正小标宋简体"/>
          <w:spacing w:val="6"/>
          <w:sz w:val="44"/>
          <w:szCs w:val="44"/>
        </w:rPr>
      </w:pPr>
      <w:r>
        <w:rPr>
          <w:rFonts w:hint="eastAsia" w:ascii="方正小标宋简体" w:hAnsi="宋体" w:eastAsia="方正小标宋简体" w:cs="方正小标宋简体"/>
          <w:spacing w:val="6"/>
          <w:sz w:val="44"/>
          <w:szCs w:val="44"/>
          <w:lang w:bidi="ar"/>
        </w:rPr>
        <w:t>承诺书</w:t>
      </w:r>
    </w:p>
    <w:p>
      <w:pPr>
        <w:spacing w:line="700" w:lineRule="exact"/>
        <w:jc w:val="center"/>
        <w:textAlignment w:val="top"/>
        <w:rPr>
          <w:rFonts w:hint="eastAsia" w:ascii="方正小标宋简体" w:hAnsi="宋体" w:eastAsia="方正小标宋简体" w:cs="方正小标宋简体"/>
          <w:spacing w:val="6"/>
          <w:sz w:val="44"/>
          <w:szCs w:val="44"/>
        </w:rPr>
      </w:pPr>
      <w:r>
        <w:rPr>
          <w:rFonts w:hint="eastAsia" w:ascii="方正小标宋简体" w:hAnsi="宋体" w:eastAsia="方正小标宋简体" w:cs="方正小标宋简体"/>
          <w:spacing w:val="6"/>
          <w:sz w:val="44"/>
          <w:szCs w:val="44"/>
          <w:lang w:bidi="ar"/>
        </w:rPr>
        <w:t xml:space="preserve">（ 模板 ） </w:t>
      </w:r>
    </w:p>
    <w:p>
      <w:pPr>
        <w:spacing w:line="700" w:lineRule="exact"/>
        <w:jc w:val="center"/>
        <w:textAlignment w:val="top"/>
        <w:rPr>
          <w:rFonts w:hint="eastAsia" w:ascii="方正小标宋简体" w:hAnsi="宋体" w:eastAsia="方正小标宋简体" w:cs="方正小标宋简体"/>
          <w:spacing w:val="6"/>
          <w:sz w:val="44"/>
          <w:szCs w:val="44"/>
        </w:rPr>
      </w:pPr>
    </w:p>
    <w:p>
      <w:pPr>
        <w:spacing w:line="560" w:lineRule="exact"/>
        <w:rPr>
          <w:rFonts w:hint="eastAsia" w:ascii="仿宋_GB2312" w:hAnsi="等线" w:cs="仿宋_GB2312"/>
          <w:szCs w:val="32"/>
        </w:rPr>
      </w:pPr>
      <w:r>
        <w:rPr>
          <w:rFonts w:hint="eastAsia" w:ascii="仿宋_GB2312" w:hAnsi="等线" w:cs="仿宋_GB2312"/>
          <w:szCs w:val="32"/>
          <w:lang w:bidi="ar"/>
        </w:rPr>
        <w:t>泉州市石狮生态环境局 ：</w:t>
      </w:r>
    </w:p>
    <w:p>
      <w:pPr>
        <w:pStyle w:val="7"/>
        <w:widowControl/>
        <w:spacing w:line="560" w:lineRule="exact"/>
        <w:ind w:firstLine="640"/>
        <w:rPr>
          <w:rFonts w:ascii="仿宋_GB2312" w:eastAsia="仿宋_GB2312" w:cs="仿宋_GB2312"/>
          <w:sz w:val="32"/>
          <w:szCs w:val="32"/>
        </w:rPr>
      </w:pPr>
      <w:r>
        <w:rPr>
          <w:rFonts w:ascii="仿宋_GB2312" w:eastAsia="仿宋_GB2312" w:cs="仿宋_GB2312"/>
          <w:sz w:val="32"/>
          <w:szCs w:val="32"/>
        </w:rPr>
        <w:t>我公司已了解《石狮市小微企业危险废物收集试点工作方案》相关要求，我公司承诺申请小微企业危险废物收集试点工作的材料是真实的，且将按时做到实施方案提出的各项要求，若存在隐瞒或提交虚假资料、未达到实施方案要求等行为，贵局可取消我公司的申报资格。</w:t>
      </w:r>
    </w:p>
    <w:p>
      <w:pPr>
        <w:pStyle w:val="7"/>
        <w:widowControl/>
        <w:spacing w:line="560" w:lineRule="exact"/>
        <w:ind w:firstLine="640"/>
        <w:rPr>
          <w:rFonts w:ascii="仿宋_GB2312" w:eastAsia="仿宋_GB2312" w:cs="仿宋_GB2312"/>
          <w:sz w:val="32"/>
          <w:szCs w:val="32"/>
        </w:rPr>
      </w:pPr>
    </w:p>
    <w:p>
      <w:pPr>
        <w:pStyle w:val="7"/>
        <w:widowControl/>
        <w:spacing w:line="560" w:lineRule="exact"/>
        <w:ind w:firstLine="640"/>
        <w:rPr>
          <w:rFonts w:ascii="仿宋_GB2312" w:eastAsia="仿宋_GB2312" w:cs="仿宋_GB2312"/>
          <w:sz w:val="32"/>
          <w:szCs w:val="32"/>
        </w:rPr>
      </w:pPr>
    </w:p>
    <w:p>
      <w:pPr>
        <w:pStyle w:val="7"/>
        <w:widowControl/>
        <w:spacing w:line="579" w:lineRule="exact"/>
        <w:ind w:right="640" w:firstLine="640"/>
        <w:rPr>
          <w:rFonts w:ascii="仿宋_GB2312" w:eastAsia="仿宋_GB2312" w:cs="仿宋_GB2312"/>
          <w:sz w:val="32"/>
          <w:szCs w:val="32"/>
        </w:rPr>
      </w:pPr>
      <w:r>
        <w:rPr>
          <w:rFonts w:ascii="仿宋_GB2312" w:eastAsia="仿宋_GB2312" w:cs="仿宋_GB2312"/>
          <w:sz w:val="32"/>
          <w:szCs w:val="32"/>
        </w:rPr>
        <w:t>　　　　　　　　　　　申报单位 （ 公章 ）：</w:t>
      </w:r>
    </w:p>
    <w:p>
      <w:pPr>
        <w:pStyle w:val="7"/>
        <w:widowControl/>
        <w:spacing w:line="579" w:lineRule="exact"/>
        <w:ind w:right="640" w:firstLine="640"/>
        <w:jc w:val="center"/>
        <w:rPr>
          <w:rFonts w:ascii="仿宋_GB2312" w:eastAsia="仿宋_GB2312" w:cs="仿宋_GB2312"/>
          <w:sz w:val="32"/>
          <w:szCs w:val="32"/>
        </w:rPr>
      </w:pPr>
      <w:r>
        <w:rPr>
          <w:rFonts w:ascii="仿宋_GB2312" w:eastAsia="仿宋_GB2312" w:cs="仿宋_GB2312"/>
          <w:sz w:val="32"/>
          <w:szCs w:val="32"/>
        </w:rPr>
        <w:t xml:space="preserve">                   法人代表 （ 签字 ）：</w:t>
      </w:r>
    </w:p>
    <w:p>
      <w:pPr>
        <w:pStyle w:val="7"/>
        <w:widowControl/>
        <w:spacing w:line="579" w:lineRule="exact"/>
        <w:ind w:firstLine="640"/>
        <w:jc w:val="right"/>
        <w:rPr>
          <w:rFonts w:ascii="仿宋_GB2312" w:eastAsia="仿宋_GB2312" w:cs="仿宋_GB2312"/>
          <w:sz w:val="32"/>
          <w:szCs w:val="32"/>
        </w:rPr>
      </w:pPr>
      <w:r>
        <w:rPr>
          <w:rFonts w:ascii="仿宋_GB2312" w:eastAsia="仿宋_GB2312" w:cs="仿宋_GB2312"/>
          <w:sz w:val="32"/>
          <w:szCs w:val="32"/>
        </w:rPr>
        <w:t xml:space="preserve">                     年</w:t>
      </w:r>
      <w:r>
        <w:rPr>
          <w:rFonts w:ascii="仿宋_GB2312" w:eastAsia="仿宋_GB2312" w:cs="仿宋_GB2312"/>
          <w:sz w:val="32"/>
          <w:szCs w:val="32"/>
        </w:rPr>
        <w:tab/>
      </w:r>
      <w:r>
        <w:rPr>
          <w:rFonts w:ascii="仿宋_GB2312" w:eastAsia="仿宋_GB2312" w:cs="仿宋_GB2312"/>
          <w:sz w:val="32"/>
          <w:szCs w:val="32"/>
        </w:rPr>
        <w:t xml:space="preserve">  月 </w:t>
      </w:r>
      <w:r>
        <w:rPr>
          <w:rFonts w:ascii="仿宋_GB2312" w:eastAsia="仿宋_GB2312" w:cs="仿宋_GB2312"/>
          <w:sz w:val="32"/>
          <w:szCs w:val="32"/>
        </w:rPr>
        <w:tab/>
      </w:r>
      <w:r>
        <w:rPr>
          <w:rFonts w:ascii="仿宋_GB2312" w:eastAsia="仿宋_GB2312" w:cs="仿宋_GB2312"/>
          <w:sz w:val="32"/>
          <w:szCs w:val="32"/>
        </w:rPr>
        <w:t xml:space="preserve">  日</w:t>
      </w:r>
    </w:p>
    <w:p>
      <w:pPr>
        <w:pStyle w:val="7"/>
        <w:widowControl/>
        <w:spacing w:line="579" w:lineRule="exact"/>
        <w:ind w:firstLine="640"/>
        <w:rPr>
          <w:rFonts w:ascii="仿宋_GB2312" w:eastAsia="仿宋_GB2312" w:cs="仿宋_GB2312"/>
          <w:sz w:val="32"/>
          <w:szCs w:val="32"/>
        </w:rPr>
      </w:pPr>
    </w:p>
    <w:p>
      <w:pPr>
        <w:pStyle w:val="7"/>
        <w:widowControl/>
        <w:spacing w:line="579" w:lineRule="exact"/>
        <w:ind w:firstLine="640"/>
        <w:rPr>
          <w:rFonts w:ascii="仿宋_GB2312" w:eastAsia="仿宋_GB2312" w:cs="仿宋_GB2312"/>
          <w:sz w:val="32"/>
          <w:szCs w:val="32"/>
        </w:rPr>
      </w:pPr>
    </w:p>
    <w:p>
      <w:pPr>
        <w:pStyle w:val="7"/>
        <w:widowControl/>
        <w:spacing w:line="579" w:lineRule="exact"/>
        <w:ind w:firstLine="640"/>
        <w:rPr>
          <w:rFonts w:ascii="仿宋_GB2312" w:eastAsia="仿宋_GB2312" w:cs="仿宋_GB2312"/>
          <w:sz w:val="32"/>
          <w:szCs w:val="32"/>
        </w:rPr>
      </w:pPr>
    </w:p>
    <w:p>
      <w:pPr>
        <w:pStyle w:val="7"/>
        <w:widowControl/>
        <w:spacing w:line="579" w:lineRule="exact"/>
        <w:ind w:firstLine="640"/>
        <w:rPr>
          <w:rFonts w:ascii="仿宋_GB2312" w:eastAsia="仿宋_GB2312" w:cs="仿宋_GB2312"/>
          <w:sz w:val="32"/>
          <w:szCs w:val="32"/>
        </w:rPr>
      </w:pPr>
    </w:p>
    <w:p>
      <w:pPr>
        <w:pStyle w:val="7"/>
        <w:spacing w:line="700" w:lineRule="exact"/>
        <w:ind w:firstLine="0" w:firstLineChars="0"/>
        <w:jc w:val="left"/>
        <w:textAlignment w:val="top"/>
        <w:rPr>
          <w:rFonts w:ascii="方正小标宋简体" w:hAnsi="宋体" w:eastAsia="方正小标宋简体" w:cs="方正小标宋简体"/>
          <w:spacing w:val="6"/>
          <w:sz w:val="44"/>
          <w:szCs w:val="44"/>
          <w:lang w:bidi="ar"/>
        </w:rPr>
      </w:pPr>
      <w:r>
        <w:rPr>
          <w:rFonts w:hint="default" w:ascii="仿宋_GB2312" w:eastAsia="仿宋_GB2312" w:cs="仿宋_GB2312"/>
          <w:sz w:val="32"/>
          <w:szCs w:val="32"/>
        </w:rPr>
        <w:br w:type="page"/>
      </w:r>
      <w:bookmarkStart w:id="1" w:name="_GoBack"/>
      <w:bookmarkEnd w:id="1"/>
      <w:r>
        <w:rPr>
          <w:rFonts w:ascii="黑体" w:hAnsi="宋体" w:eastAsia="黑体" w:cs="黑体"/>
          <w:sz w:val="32"/>
          <w:szCs w:val="48"/>
          <w:lang w:bidi="ar"/>
        </w:rPr>
        <w:t xml:space="preserve">附件 5 </w:t>
      </w:r>
    </w:p>
    <w:p>
      <w:pPr>
        <w:spacing w:line="700" w:lineRule="exact"/>
        <w:jc w:val="center"/>
        <w:textAlignment w:val="top"/>
        <w:rPr>
          <w:rFonts w:hint="eastAsia" w:ascii="方正小标宋简体" w:hAnsi="宋体" w:eastAsia="方正小标宋简体" w:cs="方正小标宋简体"/>
          <w:spacing w:val="6"/>
          <w:sz w:val="44"/>
          <w:szCs w:val="44"/>
        </w:rPr>
      </w:pPr>
      <w:r>
        <w:rPr>
          <w:rFonts w:hint="eastAsia" w:ascii="方正小标宋简体" w:hAnsi="宋体" w:eastAsia="方正小标宋简体" w:cs="方正小标宋简体"/>
          <w:spacing w:val="6"/>
          <w:sz w:val="44"/>
          <w:szCs w:val="44"/>
          <w:lang w:bidi="ar"/>
        </w:rPr>
        <w:t>ＸＸ 有限公司</w:t>
      </w:r>
    </w:p>
    <w:p>
      <w:pPr>
        <w:spacing w:line="700" w:lineRule="exact"/>
        <w:jc w:val="center"/>
        <w:textAlignment w:val="top"/>
        <w:rPr>
          <w:rFonts w:hint="eastAsia" w:ascii="方正小标宋简体" w:hAnsi="宋体" w:eastAsia="方正小标宋简体" w:cs="方正小标宋简体"/>
          <w:spacing w:val="6"/>
          <w:sz w:val="44"/>
          <w:szCs w:val="44"/>
        </w:rPr>
      </w:pPr>
      <w:r>
        <w:rPr>
          <w:rFonts w:hint="eastAsia" w:ascii="方正小标宋简体" w:hAnsi="宋体" w:eastAsia="方正小标宋简体" w:cs="方正小标宋简体"/>
          <w:spacing w:val="6"/>
          <w:sz w:val="44"/>
          <w:szCs w:val="44"/>
          <w:lang w:bidi="ar"/>
        </w:rPr>
        <w:t>小微企业危险废物收集试点工作实施方案（ 模板 ）</w:t>
      </w:r>
    </w:p>
    <w:p>
      <w:pPr>
        <w:pStyle w:val="7"/>
        <w:widowControl/>
        <w:spacing w:line="520" w:lineRule="exact"/>
        <w:ind w:firstLine="640"/>
        <w:rPr>
          <w:rFonts w:ascii="黑体" w:hAnsi="宋体" w:eastAsia="黑体" w:cs="黑体"/>
          <w:sz w:val="32"/>
          <w:szCs w:val="32"/>
        </w:rPr>
      </w:pPr>
      <w:r>
        <w:rPr>
          <w:rFonts w:ascii="黑体" w:hAnsi="宋体" w:eastAsia="黑体" w:cs="黑体"/>
          <w:sz w:val="32"/>
          <w:szCs w:val="32"/>
        </w:rPr>
        <w:t>一、申请单位基本情况</w:t>
      </w:r>
    </w:p>
    <w:p>
      <w:pPr>
        <w:pStyle w:val="7"/>
        <w:widowControl/>
        <w:spacing w:line="520" w:lineRule="exact"/>
        <w:ind w:firstLine="640"/>
        <w:rPr>
          <w:rFonts w:ascii="仿宋_GB2312" w:eastAsia="仿宋_GB2312" w:cs="仿宋_GB2312"/>
          <w:sz w:val="32"/>
          <w:szCs w:val="32"/>
        </w:rPr>
      </w:pPr>
      <w:r>
        <w:rPr>
          <w:rFonts w:ascii="仿宋_GB2312" w:eastAsia="仿宋_GB2312" w:cs="仿宋_GB2312"/>
          <w:sz w:val="32"/>
          <w:szCs w:val="32"/>
        </w:rPr>
        <w:t>单位位置、规模、项目、开展危险废物集中收集处置工作的优势、贮存设施、处置设施基本情况、人员配备及培训等。</w:t>
      </w:r>
    </w:p>
    <w:p>
      <w:pPr>
        <w:pStyle w:val="7"/>
        <w:widowControl/>
        <w:spacing w:line="520" w:lineRule="exact"/>
        <w:ind w:firstLine="640"/>
        <w:rPr>
          <w:rFonts w:ascii="黑体" w:hAnsi="宋体" w:eastAsia="黑体" w:cs="黑体"/>
          <w:sz w:val="32"/>
          <w:szCs w:val="32"/>
        </w:rPr>
      </w:pPr>
      <w:r>
        <w:rPr>
          <w:rFonts w:ascii="黑体" w:hAnsi="宋体" w:eastAsia="黑体" w:cs="黑体"/>
          <w:sz w:val="32"/>
          <w:szCs w:val="32"/>
        </w:rPr>
        <w:t>二、污染防治措施</w:t>
      </w:r>
    </w:p>
    <w:p>
      <w:pPr>
        <w:pStyle w:val="7"/>
        <w:widowControl/>
        <w:spacing w:line="520" w:lineRule="exact"/>
        <w:ind w:firstLine="640"/>
        <w:rPr>
          <w:rFonts w:ascii="仿宋_GB2312" w:eastAsia="仿宋_GB2312" w:cs="仿宋_GB2312"/>
          <w:sz w:val="32"/>
          <w:szCs w:val="32"/>
        </w:rPr>
      </w:pPr>
      <w:r>
        <w:rPr>
          <w:rFonts w:ascii="仿宋_GB2312" w:eastAsia="仿宋_GB2312" w:cs="仿宋_GB2312"/>
          <w:sz w:val="32"/>
          <w:szCs w:val="32"/>
        </w:rPr>
        <w:t>转移车辆及包装工具的污染防治情况，贮存设施污染防治情况（地面防渗、防腐、防雨措施和应急收集池建设等），处置设施污染防治情况（三废处理设施）等。</w:t>
      </w:r>
    </w:p>
    <w:p>
      <w:pPr>
        <w:pStyle w:val="7"/>
        <w:widowControl/>
        <w:spacing w:line="520" w:lineRule="exact"/>
        <w:ind w:firstLine="640"/>
        <w:rPr>
          <w:rFonts w:ascii="黑体" w:hAnsi="宋体" w:eastAsia="黑体" w:cs="黑体"/>
          <w:sz w:val="32"/>
          <w:szCs w:val="32"/>
        </w:rPr>
      </w:pPr>
      <w:r>
        <w:rPr>
          <w:rFonts w:ascii="黑体" w:hAnsi="宋体" w:eastAsia="黑体" w:cs="黑体"/>
          <w:sz w:val="32"/>
          <w:szCs w:val="32"/>
        </w:rPr>
        <w:t>三 、环境管理制度</w:t>
      </w:r>
    </w:p>
    <w:p>
      <w:pPr>
        <w:pStyle w:val="7"/>
        <w:widowControl/>
        <w:spacing w:line="520" w:lineRule="exact"/>
        <w:ind w:firstLine="640"/>
        <w:rPr>
          <w:rFonts w:ascii="仿宋_GB2312" w:eastAsia="仿宋_GB2312" w:cs="仿宋_GB2312"/>
          <w:sz w:val="32"/>
          <w:szCs w:val="32"/>
        </w:rPr>
      </w:pPr>
      <w:r>
        <w:rPr>
          <w:rFonts w:ascii="仿宋_GB2312" w:eastAsia="仿宋_GB2312" w:cs="仿宋_GB2312"/>
          <w:sz w:val="32"/>
          <w:szCs w:val="32"/>
        </w:rPr>
        <w:t>相关环保法律法规规章及技术规范符合情况、应急预案及演练、公司内部管理制度等。</w:t>
      </w:r>
    </w:p>
    <w:p>
      <w:pPr>
        <w:pStyle w:val="7"/>
        <w:widowControl/>
        <w:spacing w:line="520" w:lineRule="exact"/>
        <w:ind w:firstLine="640"/>
        <w:rPr>
          <w:rFonts w:ascii="仿宋_GB2312" w:eastAsia="仿宋_GB2312" w:cs="仿宋_GB2312"/>
          <w:b/>
          <w:bCs/>
          <w:sz w:val="32"/>
          <w:szCs w:val="32"/>
        </w:rPr>
      </w:pPr>
      <w:r>
        <w:rPr>
          <w:rFonts w:ascii="黑体" w:hAnsi="宋体" w:eastAsia="黑体" w:cs="黑体"/>
          <w:sz w:val="32"/>
          <w:szCs w:val="32"/>
        </w:rPr>
        <w:t>四、试点工作方案</w:t>
      </w:r>
    </w:p>
    <w:p>
      <w:pPr>
        <w:pStyle w:val="7"/>
        <w:widowControl/>
        <w:spacing w:line="520" w:lineRule="exact"/>
        <w:ind w:firstLine="640"/>
        <w:rPr>
          <w:rFonts w:ascii="仿宋_GB2312" w:eastAsia="仿宋_GB2312" w:cs="仿宋_GB2312"/>
          <w:sz w:val="32"/>
          <w:szCs w:val="32"/>
        </w:rPr>
      </w:pPr>
      <w:r>
        <w:rPr>
          <w:rFonts w:ascii="仿宋_GB2312" w:eastAsia="仿宋_GB2312" w:cs="仿宋_GB2312"/>
          <w:sz w:val="32"/>
          <w:szCs w:val="32"/>
        </w:rPr>
        <w:t>服务范围、收集危险废物类别、收集量以及处置费用估算，危险废物收集、装卸和贮存方案，危险废物运输方 案及路线、危险废物利用处置去向等。</w:t>
      </w:r>
    </w:p>
    <w:p>
      <w:pPr>
        <w:pStyle w:val="7"/>
        <w:widowControl/>
        <w:spacing w:line="520" w:lineRule="exact"/>
        <w:ind w:firstLine="640"/>
        <w:rPr>
          <w:rFonts w:ascii="黑体" w:hAnsi="宋体" w:eastAsia="黑体" w:cs="黑体"/>
          <w:sz w:val="32"/>
          <w:szCs w:val="32"/>
        </w:rPr>
      </w:pPr>
      <w:r>
        <w:rPr>
          <w:rFonts w:ascii="黑体" w:hAnsi="宋体" w:eastAsia="黑体" w:cs="黑体"/>
          <w:sz w:val="32"/>
          <w:szCs w:val="32"/>
        </w:rPr>
        <w:t>五、附件</w:t>
      </w:r>
    </w:p>
    <w:p>
      <w:pPr>
        <w:pStyle w:val="7"/>
        <w:widowControl/>
        <w:spacing w:line="520" w:lineRule="exact"/>
        <w:ind w:firstLine="640"/>
        <w:rPr>
          <w:rFonts w:ascii="仿宋_GB2312" w:eastAsia="仿宋_GB2312" w:cs="仿宋_GB2312"/>
          <w:sz w:val="32"/>
          <w:szCs w:val="32"/>
        </w:rPr>
      </w:pPr>
      <w:r>
        <w:rPr>
          <w:rFonts w:ascii="仿宋_GB2312" w:eastAsia="仿宋_GB2312" w:cs="仿宋_GB2312"/>
          <w:sz w:val="32"/>
          <w:szCs w:val="32"/>
        </w:rPr>
        <w:t>符合准入条件的证明材料。</w:t>
      </w:r>
    </w:p>
    <w:p>
      <w:pPr>
        <w:pStyle w:val="7"/>
        <w:widowControl/>
        <w:spacing w:line="520" w:lineRule="exact"/>
        <w:ind w:right="1280" w:firstLine="3200" w:firstLineChars="1000"/>
        <w:jc w:val="right"/>
        <w:rPr>
          <w:rFonts w:ascii="仿宋_GB2312" w:eastAsia="仿宋_GB2312" w:cs="仿宋_GB2312"/>
          <w:sz w:val="32"/>
          <w:szCs w:val="32"/>
        </w:rPr>
      </w:pPr>
      <w:r>
        <w:rPr>
          <w:rFonts w:ascii="仿宋_GB2312" w:eastAsia="仿宋_GB2312" w:cs="仿宋_GB2312"/>
          <w:sz w:val="32"/>
          <w:szCs w:val="32"/>
        </w:rPr>
        <w:t xml:space="preserve">申报单位（公章）： </w:t>
      </w:r>
    </w:p>
    <w:p>
      <w:pPr>
        <w:pStyle w:val="7"/>
        <w:widowControl/>
        <w:spacing w:line="520" w:lineRule="exact"/>
        <w:ind w:right="1280" w:firstLine="3200" w:firstLineChars="1000"/>
        <w:jc w:val="right"/>
        <w:rPr>
          <w:rFonts w:ascii="仿宋_GB2312" w:eastAsia="仿宋_GB2312" w:cs="仿宋_GB2312"/>
          <w:sz w:val="32"/>
          <w:szCs w:val="32"/>
        </w:rPr>
      </w:pPr>
      <w:r>
        <w:rPr>
          <w:rFonts w:ascii="仿宋_GB2312" w:eastAsia="仿宋_GB2312" w:cs="仿宋_GB2312"/>
          <w:sz w:val="32"/>
          <w:szCs w:val="32"/>
        </w:rPr>
        <w:t>法人代表（签字）：</w:t>
      </w:r>
    </w:p>
    <w:p>
      <w:pPr>
        <w:pStyle w:val="7"/>
        <w:widowControl/>
        <w:spacing w:line="520" w:lineRule="exact"/>
        <w:ind w:right="480" w:firstLine="640"/>
        <w:jc w:val="right"/>
        <w:rPr>
          <w:rFonts w:ascii="仿宋_GB2312" w:eastAsia="仿宋_GB2312" w:cs="仿宋_GB2312"/>
          <w:sz w:val="32"/>
          <w:szCs w:val="32"/>
        </w:rPr>
      </w:pPr>
      <w:r>
        <w:rPr>
          <w:rFonts w:ascii="仿宋_GB2312" w:eastAsia="仿宋_GB2312" w:cs="仿宋_GB2312"/>
          <w:sz w:val="32"/>
          <w:szCs w:val="32"/>
        </w:rPr>
        <w:t>年</w:t>
      </w:r>
      <w:r>
        <w:rPr>
          <w:rFonts w:ascii="仿宋_GB2312" w:eastAsia="仿宋_GB2312" w:cs="仿宋_GB2312"/>
          <w:sz w:val="32"/>
          <w:szCs w:val="32"/>
        </w:rPr>
        <w:tab/>
      </w:r>
      <w:r>
        <w:rPr>
          <w:rFonts w:ascii="仿宋_GB2312" w:eastAsia="仿宋_GB2312" w:cs="仿宋_GB2312"/>
          <w:sz w:val="32"/>
          <w:szCs w:val="32"/>
        </w:rPr>
        <w:t xml:space="preserve"> 月 </w:t>
      </w:r>
      <w:r>
        <w:rPr>
          <w:rFonts w:ascii="仿宋_GB2312" w:eastAsia="仿宋_GB2312" w:cs="仿宋_GB2312"/>
          <w:sz w:val="32"/>
          <w:szCs w:val="32"/>
        </w:rPr>
        <w:tab/>
      </w:r>
      <w:r>
        <w:rPr>
          <w:rFonts w:ascii="仿宋_GB2312" w:eastAsia="仿宋_GB2312" w:cs="仿宋_GB2312"/>
          <w:sz w:val="32"/>
          <w:szCs w:val="32"/>
        </w:rPr>
        <w:t>日</w:t>
      </w:r>
    </w:p>
    <w:p>
      <w:pPr>
        <w:rPr>
          <w:rFonts w:hint="eastAsia" w:ascii="仿宋_GB2312" w:hAnsi="仿宋_GB2312" w:cs="仿宋_GB2312"/>
          <w:color w:val="000000"/>
          <w:szCs w:val="32"/>
          <w:lang w:bidi="ar"/>
        </w:rPr>
        <w:sectPr>
          <w:footerReference r:id="rId3" w:type="default"/>
          <w:footerReference r:id="rId4" w:type="even"/>
          <w:pgSz w:w="11906" w:h="16838"/>
          <w:pgMar w:top="2098" w:right="1474" w:bottom="1985" w:left="1588" w:header="851" w:footer="992" w:gutter="0"/>
          <w:pgNumType w:start="1"/>
          <w:cols w:space="720" w:num="1"/>
          <w:docGrid w:type="lines" w:linePitch="312" w:charSpace="-849"/>
        </w:sectPr>
      </w:pPr>
    </w:p>
    <w:p>
      <w:pPr>
        <w:widowControl/>
        <w:snapToGrid w:val="0"/>
        <w:rPr>
          <w:rFonts w:hint="eastAsia" w:ascii="黑体" w:hAnsi="宋体" w:eastAsia="黑体" w:cs="黑体"/>
          <w:color w:val="000000"/>
        </w:rPr>
      </w:pPr>
      <w:r>
        <w:rPr>
          <w:rFonts w:hint="eastAsia" w:ascii="黑体" w:hAnsi="宋体" w:eastAsia="黑体" w:cs="黑体"/>
          <w:color w:val="000000"/>
          <w:szCs w:val="32"/>
          <w:lang w:bidi="ar"/>
        </w:rPr>
        <w:t>附件6</w:t>
      </w:r>
    </w:p>
    <w:p>
      <w:pPr>
        <w:widowControl/>
        <w:snapToGrid w:val="0"/>
        <w:jc w:val="center"/>
        <w:rPr>
          <w:rFonts w:eastAsia="方正小标宋简体"/>
          <w:color w:val="000000"/>
          <w:sz w:val="44"/>
          <w:szCs w:val="44"/>
        </w:rPr>
      </w:pPr>
      <w:r>
        <w:rPr>
          <w:rFonts w:hint="eastAsia" w:eastAsia="方正小标宋简体" w:cs="方正小标宋简体"/>
          <w:color w:val="000000"/>
          <w:sz w:val="44"/>
          <w:szCs w:val="44"/>
          <w:lang w:bidi="ar"/>
        </w:rPr>
        <w:t>小微企业危险废物收集试点单位评分标准</w:t>
      </w:r>
    </w:p>
    <w:tbl>
      <w:tblPr>
        <w:tblStyle w:val="3"/>
        <w:tblpPr w:leftFromText="180" w:rightFromText="180" w:vertAnchor="text" w:horzAnchor="page" w:tblpXSpec="center" w:tblpY="112"/>
        <w:tblOverlap w:val="never"/>
        <w:tblW w:w="119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716"/>
        <w:gridCol w:w="1268"/>
        <w:gridCol w:w="828"/>
        <w:gridCol w:w="8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黑体" w:hAnsi="宋体" w:eastAsia="黑体" w:cs="黑体"/>
                <w:color w:val="000000"/>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黑体" w:hAnsi="宋体" w:eastAsia="黑体" w:cs="黑体"/>
                <w:color w:val="000000"/>
              </w:rPr>
            </w:pPr>
            <w:r>
              <w:rPr>
                <w:rFonts w:hint="eastAsia" w:ascii="黑体" w:hAnsi="宋体" w:eastAsia="黑体" w:cs="黑体"/>
                <w:color w:val="000000"/>
                <w:sz w:val="21"/>
                <w:szCs w:val="24"/>
                <w:lang w:bidi="ar"/>
              </w:rPr>
              <w:t>序号</w:t>
            </w:r>
          </w:p>
        </w:tc>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黑体" w:hAnsi="宋体" w:eastAsia="黑体" w:cs="黑体"/>
                <w:color w:val="000000"/>
              </w:rPr>
            </w:pPr>
            <w:r>
              <w:rPr>
                <w:rFonts w:hint="eastAsia" w:ascii="黑体" w:hAnsi="宋体" w:eastAsia="黑体" w:cs="黑体"/>
                <w:color w:val="000000"/>
                <w:sz w:val="21"/>
                <w:szCs w:val="24"/>
                <w:lang w:bidi="ar"/>
              </w:rPr>
              <w:t>评审内容</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黑体" w:hAnsi="宋体" w:eastAsia="黑体" w:cs="黑体"/>
                <w:color w:val="000000"/>
              </w:rPr>
            </w:pPr>
            <w:r>
              <w:rPr>
                <w:rFonts w:hint="eastAsia" w:ascii="黑体" w:hAnsi="宋体" w:eastAsia="黑体" w:cs="黑体"/>
                <w:color w:val="000000"/>
                <w:sz w:val="21"/>
                <w:szCs w:val="24"/>
                <w:lang w:bidi="ar"/>
              </w:rPr>
              <w:t>分值</w:t>
            </w:r>
          </w:p>
        </w:tc>
        <w:tc>
          <w:tcPr>
            <w:tcW w:w="106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黑体" w:hAnsi="宋体" w:eastAsia="黑体" w:cs="黑体"/>
                <w:color w:val="000000"/>
              </w:rPr>
            </w:pPr>
            <w:r>
              <w:rPr>
                <w:rFonts w:hint="eastAsia" w:ascii="黑体" w:hAnsi="宋体" w:eastAsia="黑体" w:cs="黑体"/>
                <w:color w:val="000000"/>
                <w:sz w:val="21"/>
                <w:szCs w:val="24"/>
                <w:lang w:bidi="ar"/>
              </w:rPr>
              <w:t>评分方法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8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000000"/>
              </w:rPr>
            </w:pPr>
            <w:r>
              <w:rPr>
                <w:rFonts w:hint="eastAsia" w:ascii="仿宋_GB2312" w:hAnsi="仿宋_GB2312" w:cs="仿宋_GB2312"/>
                <w:color w:val="000000"/>
                <w:sz w:val="21"/>
                <w:szCs w:val="24"/>
                <w:lang w:bidi="ar"/>
              </w:rPr>
              <w:t>综合实力（60分）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000000"/>
              </w:rPr>
            </w:pPr>
            <w:r>
              <w:rPr>
                <w:rFonts w:hint="eastAsia" w:ascii="仿宋_GB2312" w:hAnsi="仿宋_GB2312" w:cs="仿宋_GB2312"/>
                <w:color w:val="000000"/>
                <w:sz w:val="21"/>
                <w:szCs w:val="24"/>
                <w:lang w:bidi="ar"/>
              </w:rPr>
              <w:t>1</w:t>
            </w:r>
          </w:p>
        </w:tc>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000000"/>
              </w:rPr>
            </w:pPr>
            <w:r>
              <w:rPr>
                <w:rFonts w:hint="eastAsia" w:ascii="仿宋_GB2312" w:hAnsi="仿宋_GB2312" w:cs="仿宋_GB2312"/>
                <w:color w:val="000000"/>
                <w:sz w:val="21"/>
                <w:szCs w:val="24"/>
                <w:lang w:bidi="ar"/>
              </w:rPr>
              <w:t>选址</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000000"/>
              </w:rPr>
            </w:pPr>
            <w:r>
              <w:rPr>
                <w:rFonts w:hint="eastAsia" w:ascii="仿宋_GB2312" w:hAnsi="仿宋_GB2312" w:cs="仿宋_GB2312"/>
                <w:color w:val="000000"/>
                <w:sz w:val="21"/>
                <w:szCs w:val="24"/>
                <w:lang w:bidi="ar"/>
              </w:rPr>
              <w:t>否决项</w:t>
            </w:r>
          </w:p>
        </w:tc>
        <w:tc>
          <w:tcPr>
            <w:tcW w:w="106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_GB2312" w:cs="仿宋_GB2312"/>
                <w:color w:val="000000"/>
              </w:rPr>
            </w:pPr>
            <w:r>
              <w:rPr>
                <w:rFonts w:hint="eastAsia" w:ascii="仿宋_GB2312" w:hAnsi="仿宋_GB2312" w:cs="仿宋_GB2312"/>
                <w:color w:val="000000"/>
                <w:sz w:val="21"/>
                <w:szCs w:val="24"/>
                <w:lang w:bidi="ar"/>
              </w:rPr>
              <w:t>选址于工业园区,用地性质为二类以上工业用地或危险品仓储用地,离地表水体及居民住宅等敏感目标的距离符合要求。该项不符合直接否决。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rPr>
                <w:sz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000000"/>
              </w:rPr>
            </w:pPr>
            <w:r>
              <w:rPr>
                <w:rFonts w:hint="eastAsia" w:ascii="仿宋_GB2312" w:hAnsi="仿宋_GB2312" w:cs="仿宋_GB2312"/>
                <w:color w:val="000000"/>
                <w:sz w:val="21"/>
                <w:szCs w:val="24"/>
                <w:lang w:bidi="ar"/>
              </w:rPr>
              <w:t>2</w:t>
            </w:r>
          </w:p>
        </w:tc>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000000"/>
              </w:rPr>
            </w:pPr>
            <w:r>
              <w:rPr>
                <w:rFonts w:hint="eastAsia" w:ascii="仿宋_GB2312" w:hAnsi="仿宋_GB2312" w:cs="仿宋_GB2312"/>
                <w:color w:val="000000"/>
                <w:sz w:val="21"/>
                <w:szCs w:val="24"/>
                <w:lang w:bidi="ar"/>
              </w:rPr>
              <w:t>危险废物收集经验</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000000"/>
              </w:rPr>
            </w:pPr>
            <w:r>
              <w:rPr>
                <w:rFonts w:hint="eastAsia" w:ascii="仿宋_GB2312" w:hAnsi="仿宋_GB2312" w:cs="仿宋_GB2312"/>
                <w:color w:val="000000"/>
                <w:sz w:val="21"/>
                <w:szCs w:val="24"/>
                <w:lang w:bidi="ar"/>
              </w:rPr>
              <w:t>10</w:t>
            </w:r>
          </w:p>
        </w:tc>
        <w:tc>
          <w:tcPr>
            <w:tcW w:w="106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_GB2312" w:cs="仿宋_GB2312"/>
                <w:color w:val="000000"/>
              </w:rPr>
            </w:pPr>
            <w:r>
              <w:rPr>
                <w:rFonts w:hint="eastAsia" w:ascii="仿宋_GB2312" w:hAnsi="仿宋_GB2312" w:cs="仿宋_GB2312"/>
                <w:color w:val="000000"/>
                <w:sz w:val="21"/>
                <w:szCs w:val="24"/>
                <w:lang w:bidi="ar"/>
              </w:rPr>
              <w:t>申报单位已取得危险废物收集经营许可证或者综合经营许可证的，加5分；</w:t>
            </w:r>
          </w:p>
          <w:p>
            <w:pPr>
              <w:spacing w:line="360" w:lineRule="exact"/>
              <w:rPr>
                <w:rFonts w:hint="eastAsia" w:ascii="仿宋_GB2312" w:hAnsi="仿宋_GB2312" w:cs="仿宋_GB2312"/>
                <w:color w:val="000000"/>
              </w:rPr>
            </w:pPr>
            <w:r>
              <w:rPr>
                <w:rFonts w:hint="eastAsia" w:ascii="仿宋_GB2312" w:hAnsi="仿宋_GB2312" w:cs="仿宋_GB2312"/>
                <w:color w:val="000000"/>
                <w:sz w:val="21"/>
                <w:szCs w:val="24"/>
                <w:lang w:bidi="ar"/>
              </w:rPr>
              <w:t>有小微企业危险废物收集试点经验的，加5分。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7"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rPr>
                <w:sz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000000"/>
              </w:rPr>
            </w:pPr>
            <w:r>
              <w:rPr>
                <w:rFonts w:hint="eastAsia" w:ascii="仿宋_GB2312" w:hAnsi="仿宋_GB2312" w:cs="仿宋_GB2312"/>
                <w:color w:val="000000"/>
                <w:sz w:val="21"/>
                <w:szCs w:val="24"/>
                <w:lang w:bidi="ar"/>
              </w:rPr>
              <w:t>3</w:t>
            </w:r>
          </w:p>
        </w:tc>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000000"/>
              </w:rPr>
            </w:pPr>
            <w:r>
              <w:rPr>
                <w:rFonts w:hint="eastAsia" w:ascii="仿宋_GB2312" w:hAnsi="仿宋_GB2312" w:cs="仿宋_GB2312"/>
                <w:color w:val="000000"/>
                <w:sz w:val="21"/>
                <w:szCs w:val="24"/>
                <w:lang w:bidi="ar"/>
              </w:rPr>
              <w:t>危险废物规范化管理水平</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000000"/>
              </w:rPr>
            </w:pPr>
            <w:r>
              <w:rPr>
                <w:rFonts w:hint="eastAsia" w:ascii="仿宋_GB2312" w:hAnsi="仿宋_GB2312" w:cs="仿宋_GB2312"/>
                <w:color w:val="000000"/>
                <w:sz w:val="21"/>
                <w:szCs w:val="24"/>
                <w:lang w:bidi="ar"/>
              </w:rPr>
              <w:t>20</w:t>
            </w:r>
          </w:p>
        </w:tc>
        <w:tc>
          <w:tcPr>
            <w:tcW w:w="106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_GB2312" w:cs="仿宋_GB2312"/>
                <w:color w:val="000000"/>
              </w:rPr>
            </w:pPr>
            <w:r>
              <w:rPr>
                <w:rFonts w:hint="eastAsia" w:ascii="仿宋_GB2312" w:hAnsi="仿宋_GB2312" w:cs="仿宋_GB2312"/>
                <w:color w:val="000000"/>
                <w:sz w:val="21"/>
                <w:szCs w:val="24"/>
                <w:lang w:bidi="ar"/>
              </w:rPr>
              <w:t>1.制定危险废物管理计划，视管理计划的规范性和完整性打分，最高加5分；</w:t>
            </w:r>
          </w:p>
          <w:p>
            <w:pPr>
              <w:spacing w:line="360" w:lineRule="exact"/>
              <w:rPr>
                <w:rFonts w:hint="eastAsia" w:ascii="仿宋_GB2312" w:hAnsi="仿宋_GB2312" w:cs="仿宋_GB2312"/>
                <w:color w:val="000000"/>
              </w:rPr>
            </w:pPr>
            <w:r>
              <w:rPr>
                <w:rFonts w:hint="eastAsia" w:ascii="仿宋_GB2312" w:hAnsi="仿宋_GB2312" w:cs="仿宋_GB2312"/>
                <w:color w:val="000000"/>
                <w:sz w:val="21"/>
                <w:szCs w:val="24"/>
                <w:lang w:bidi="ar"/>
              </w:rPr>
              <w:t>2.建立危险废物出入库台账，按时在固废系统申报，台账能够清晰记录每批危险废物的来源、收集日期、数量和去向等情况，视台账情况打分，最高加5分；</w:t>
            </w:r>
          </w:p>
          <w:p>
            <w:pPr>
              <w:spacing w:line="360" w:lineRule="exact"/>
              <w:rPr>
                <w:rFonts w:hint="eastAsia" w:ascii="仿宋_GB2312" w:hAnsi="仿宋_GB2312" w:cs="仿宋_GB2312"/>
                <w:color w:val="000000"/>
              </w:rPr>
            </w:pPr>
            <w:r>
              <w:rPr>
                <w:rFonts w:hint="eastAsia" w:ascii="仿宋_GB2312" w:hAnsi="仿宋_GB2312" w:cs="仿宋_GB2312"/>
                <w:color w:val="000000"/>
                <w:sz w:val="21"/>
                <w:szCs w:val="24"/>
                <w:lang w:bidi="ar"/>
              </w:rPr>
              <w:t>3.与利用处置单位签订合同，运行电子联单，及时将收集的危险废物委托给有资质单位利用处置，危险废物贮存不超过一年，最高加5分。</w:t>
            </w:r>
          </w:p>
          <w:p>
            <w:pPr>
              <w:pStyle w:val="6"/>
              <w:widowControl/>
              <w:spacing w:line="360" w:lineRule="exact"/>
              <w:rPr>
                <w:rFonts w:ascii="仿宋_GB2312" w:hAnsi="仿宋_GB2312" w:eastAsia="仿宋_GB2312" w:cs="仿宋_GB2312"/>
                <w:kern w:val="2"/>
                <w:sz w:val="21"/>
                <w:szCs w:val="24"/>
              </w:rPr>
            </w:pPr>
            <w:r>
              <w:rPr>
                <w:rFonts w:ascii="仿宋_GB2312" w:hAnsi="仿宋_GB2312" w:eastAsia="仿宋_GB2312" w:cs="仿宋_GB2312"/>
                <w:kern w:val="2"/>
                <w:sz w:val="21"/>
                <w:szCs w:val="24"/>
              </w:rPr>
              <w:t>4、依据国家和地方相关标准规范设置设施、场所和容器、包装物等的危险废物识别标志，最高加5分。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rPr>
                <w:sz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000000"/>
              </w:rPr>
            </w:pPr>
            <w:r>
              <w:rPr>
                <w:rFonts w:hint="eastAsia" w:ascii="仿宋_GB2312" w:hAnsi="仿宋_GB2312" w:cs="仿宋_GB2312"/>
                <w:color w:val="000000"/>
                <w:sz w:val="21"/>
                <w:szCs w:val="24"/>
                <w:lang w:bidi="ar"/>
              </w:rPr>
              <w:t>4</w:t>
            </w:r>
          </w:p>
        </w:tc>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000000"/>
              </w:rPr>
            </w:pPr>
            <w:r>
              <w:rPr>
                <w:rFonts w:hint="eastAsia" w:ascii="仿宋_GB2312" w:hAnsi="仿宋_GB2312" w:cs="仿宋_GB2312"/>
                <w:color w:val="000000"/>
                <w:sz w:val="21"/>
                <w:szCs w:val="24"/>
                <w:lang w:bidi="ar"/>
              </w:rPr>
              <w:t>分析实验室实力</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000000"/>
              </w:rPr>
            </w:pPr>
            <w:r>
              <w:rPr>
                <w:rFonts w:hint="eastAsia" w:ascii="仿宋_GB2312" w:hAnsi="仿宋_GB2312" w:cs="仿宋_GB2312"/>
                <w:color w:val="000000"/>
                <w:sz w:val="21"/>
                <w:szCs w:val="24"/>
                <w:lang w:bidi="ar"/>
              </w:rPr>
              <w:t>10</w:t>
            </w:r>
          </w:p>
        </w:tc>
        <w:tc>
          <w:tcPr>
            <w:tcW w:w="106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_GB2312" w:cs="仿宋_GB2312"/>
                <w:color w:val="000000"/>
              </w:rPr>
            </w:pPr>
            <w:r>
              <w:rPr>
                <w:rFonts w:hint="eastAsia" w:ascii="仿宋_GB2312" w:hAnsi="仿宋_GB2312" w:cs="仿宋_GB2312"/>
                <w:color w:val="000000"/>
                <w:sz w:val="21"/>
                <w:szCs w:val="24"/>
                <w:lang w:bidi="ar"/>
              </w:rPr>
              <w:t>配置分析实验室得5分，实验室有检测危险废物能力的设备和人员加5分；</w:t>
            </w:r>
          </w:p>
          <w:p>
            <w:pPr>
              <w:spacing w:line="360" w:lineRule="exact"/>
              <w:rPr>
                <w:rFonts w:hint="eastAsia" w:ascii="仿宋_GB2312" w:hAnsi="仿宋_GB2312" w:cs="仿宋_GB2312"/>
                <w:color w:val="000000"/>
              </w:rPr>
            </w:pPr>
            <w:r>
              <w:rPr>
                <w:rFonts w:hint="eastAsia" w:ascii="仿宋_GB2312" w:hAnsi="仿宋_GB2312" w:cs="仿宋_GB2312"/>
                <w:color w:val="000000"/>
                <w:sz w:val="21"/>
                <w:szCs w:val="24"/>
                <w:lang w:bidi="ar"/>
              </w:rPr>
              <w:t>委托具备相关能力单位开展分析检测工作得5分。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rPr>
                <w:sz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000000"/>
              </w:rPr>
            </w:pPr>
            <w:r>
              <w:rPr>
                <w:rFonts w:hint="eastAsia" w:ascii="仿宋_GB2312" w:hAnsi="仿宋_GB2312" w:cs="仿宋_GB2312"/>
                <w:color w:val="000000"/>
                <w:sz w:val="21"/>
                <w:szCs w:val="24"/>
                <w:lang w:bidi="ar"/>
              </w:rPr>
              <w:t>5</w:t>
            </w:r>
          </w:p>
        </w:tc>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000000"/>
              </w:rPr>
            </w:pPr>
            <w:r>
              <w:rPr>
                <w:rFonts w:hint="eastAsia" w:ascii="仿宋_GB2312" w:hAnsi="仿宋_GB2312" w:cs="仿宋_GB2312"/>
                <w:color w:val="000000"/>
                <w:sz w:val="21"/>
                <w:szCs w:val="24"/>
                <w:lang w:bidi="ar"/>
              </w:rPr>
              <w:t>危险废物运输能力</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000000"/>
              </w:rPr>
            </w:pPr>
            <w:r>
              <w:rPr>
                <w:rFonts w:hint="eastAsia" w:ascii="仿宋_GB2312" w:hAnsi="仿宋_GB2312" w:cs="仿宋_GB2312"/>
                <w:color w:val="000000"/>
                <w:sz w:val="21"/>
                <w:szCs w:val="24"/>
                <w:lang w:bidi="ar"/>
              </w:rPr>
              <w:t>10</w:t>
            </w:r>
          </w:p>
        </w:tc>
        <w:tc>
          <w:tcPr>
            <w:tcW w:w="106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_GB2312" w:cs="仿宋_GB2312"/>
                <w:color w:val="000000"/>
              </w:rPr>
            </w:pPr>
            <w:r>
              <w:rPr>
                <w:rFonts w:hint="eastAsia" w:ascii="仿宋_GB2312" w:hAnsi="仿宋_GB2312" w:cs="仿宋_GB2312"/>
                <w:color w:val="000000"/>
                <w:sz w:val="21"/>
                <w:szCs w:val="24"/>
                <w:lang w:bidi="ar"/>
              </w:rPr>
              <w:t>配备危险货物运输车辆，每1辆得5分；2辆以上得10分。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rPr>
                <w:sz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000000"/>
              </w:rPr>
            </w:pPr>
            <w:r>
              <w:rPr>
                <w:rFonts w:hint="eastAsia" w:ascii="仿宋_GB2312" w:hAnsi="仿宋_GB2312" w:cs="仿宋_GB2312"/>
                <w:color w:val="000000"/>
                <w:sz w:val="21"/>
                <w:szCs w:val="24"/>
                <w:lang w:bidi="ar"/>
              </w:rPr>
              <w:t>6</w:t>
            </w:r>
          </w:p>
        </w:tc>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000000"/>
              </w:rPr>
            </w:pPr>
            <w:r>
              <w:rPr>
                <w:rFonts w:hint="eastAsia" w:ascii="仿宋_GB2312" w:hAnsi="仿宋_GB2312" w:cs="仿宋_GB2312"/>
                <w:color w:val="000000"/>
                <w:sz w:val="21"/>
                <w:szCs w:val="24"/>
                <w:lang w:bidi="ar"/>
              </w:rPr>
              <w:t>环境违法记录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000000"/>
              </w:rPr>
            </w:pPr>
            <w:r>
              <w:rPr>
                <w:rFonts w:hint="eastAsia" w:ascii="仿宋_GB2312" w:hAnsi="仿宋_GB2312" w:cs="仿宋_GB2312"/>
                <w:color w:val="000000"/>
                <w:sz w:val="21"/>
                <w:szCs w:val="24"/>
                <w:lang w:bidi="ar"/>
              </w:rPr>
              <w:t>10</w:t>
            </w:r>
          </w:p>
        </w:tc>
        <w:tc>
          <w:tcPr>
            <w:tcW w:w="106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_GB2312" w:cs="仿宋_GB2312"/>
                <w:color w:val="000000"/>
              </w:rPr>
            </w:pPr>
            <w:r>
              <w:rPr>
                <w:rFonts w:hint="eastAsia" w:ascii="仿宋_GB2312" w:hAnsi="仿宋_GB2312" w:cs="仿宋_GB2312"/>
                <w:color w:val="000000"/>
                <w:sz w:val="21"/>
                <w:szCs w:val="24"/>
                <w:lang w:bidi="ar"/>
              </w:rPr>
              <w:t>近三年内无重大环境违法记录得10分，若存在则不得分。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000000"/>
              </w:rPr>
            </w:pPr>
            <w:r>
              <w:rPr>
                <w:rFonts w:hint="eastAsia" w:ascii="仿宋_GB2312" w:hAnsi="仿宋_GB2312" w:cs="仿宋_GB2312"/>
                <w:color w:val="000000"/>
                <w:sz w:val="21"/>
                <w:szCs w:val="24"/>
                <w:lang w:bidi="ar"/>
              </w:rPr>
              <w:t>实施方案（40分）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000000"/>
              </w:rPr>
            </w:pPr>
            <w:r>
              <w:rPr>
                <w:rFonts w:hint="eastAsia" w:ascii="仿宋_GB2312" w:hAnsi="仿宋_GB2312" w:cs="仿宋_GB2312"/>
                <w:color w:val="000000"/>
                <w:sz w:val="21"/>
                <w:szCs w:val="24"/>
                <w:lang w:bidi="ar"/>
              </w:rPr>
              <w:t>7</w:t>
            </w:r>
          </w:p>
        </w:tc>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000000"/>
              </w:rPr>
            </w:pPr>
            <w:r>
              <w:rPr>
                <w:rFonts w:hint="eastAsia" w:ascii="仿宋_GB2312" w:hAnsi="仿宋_GB2312" w:cs="仿宋_GB2312"/>
                <w:color w:val="000000"/>
                <w:sz w:val="21"/>
                <w:szCs w:val="24"/>
                <w:lang w:bidi="ar"/>
              </w:rPr>
              <w:t>建设进度</w:t>
            </w:r>
          </w:p>
          <w:p>
            <w:pPr>
              <w:spacing w:line="360" w:lineRule="exact"/>
              <w:jc w:val="center"/>
              <w:rPr>
                <w:rFonts w:hint="eastAsia" w:ascii="仿宋_GB2312" w:hAnsi="仿宋_GB2312" w:cs="仿宋_GB2312"/>
                <w:color w:val="000000"/>
              </w:rPr>
            </w:pPr>
            <w:r>
              <w:rPr>
                <w:rFonts w:hint="eastAsia" w:ascii="仿宋_GB2312" w:hAnsi="仿宋_GB2312" w:cs="仿宋_GB2312"/>
                <w:color w:val="000000"/>
                <w:sz w:val="21"/>
                <w:szCs w:val="24"/>
                <w:lang w:bidi="ar"/>
              </w:rPr>
              <w:t>规划</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000000"/>
              </w:rPr>
            </w:pPr>
            <w:r>
              <w:rPr>
                <w:rFonts w:hint="eastAsia" w:ascii="仿宋_GB2312" w:hAnsi="仿宋_GB2312" w:cs="仿宋_GB2312"/>
                <w:color w:val="000000"/>
                <w:sz w:val="21"/>
                <w:szCs w:val="24"/>
                <w:lang w:bidi="ar"/>
              </w:rPr>
              <w:t>10</w:t>
            </w:r>
          </w:p>
        </w:tc>
        <w:tc>
          <w:tcPr>
            <w:tcW w:w="106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_GB2312" w:cs="仿宋_GB2312"/>
                <w:color w:val="000000"/>
              </w:rPr>
            </w:pPr>
            <w:r>
              <w:rPr>
                <w:rFonts w:hint="eastAsia" w:ascii="仿宋_GB2312" w:hAnsi="仿宋_GB2312" w:cs="仿宋_GB2312"/>
                <w:color w:val="000000"/>
                <w:sz w:val="21"/>
                <w:szCs w:val="24"/>
                <w:lang w:bidi="ar"/>
              </w:rPr>
              <w:t>申报单位的试点方案建设规划原则应于5个月内完成，时间节点与试点方案相符得8分，大致相符的得5分，相符度低不得分；能提前完成建设的加10分。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rPr>
                <w:sz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000000"/>
              </w:rPr>
            </w:pPr>
            <w:r>
              <w:rPr>
                <w:rFonts w:hint="eastAsia" w:ascii="仿宋_GB2312" w:hAnsi="仿宋_GB2312" w:cs="仿宋_GB2312"/>
                <w:color w:val="000000"/>
                <w:sz w:val="21"/>
                <w:szCs w:val="24"/>
                <w:lang w:bidi="ar"/>
              </w:rPr>
              <w:t>8</w:t>
            </w:r>
          </w:p>
        </w:tc>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103" w:firstLineChars="50"/>
              <w:jc w:val="center"/>
              <w:rPr>
                <w:rFonts w:hint="eastAsia" w:ascii="仿宋_GB2312" w:hAnsi="仿宋_GB2312" w:cs="仿宋_GB2312"/>
                <w:color w:val="000000"/>
              </w:rPr>
            </w:pPr>
            <w:r>
              <w:rPr>
                <w:rFonts w:hint="eastAsia" w:ascii="仿宋_GB2312" w:hAnsi="仿宋_GB2312" w:cs="仿宋_GB2312"/>
                <w:color w:val="000000"/>
                <w:sz w:val="21"/>
                <w:szCs w:val="24"/>
                <w:lang w:bidi="ar"/>
              </w:rPr>
              <w:t>管理制度</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000000"/>
              </w:rPr>
            </w:pPr>
            <w:r>
              <w:rPr>
                <w:rFonts w:hint="eastAsia" w:ascii="仿宋_GB2312" w:hAnsi="仿宋_GB2312" w:cs="仿宋_GB2312"/>
                <w:color w:val="000000"/>
                <w:sz w:val="21"/>
                <w:szCs w:val="24"/>
                <w:lang w:bidi="ar"/>
              </w:rPr>
              <w:t>5</w:t>
            </w:r>
          </w:p>
        </w:tc>
        <w:tc>
          <w:tcPr>
            <w:tcW w:w="106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_GB2312" w:cs="仿宋_GB2312"/>
                <w:color w:val="000000"/>
              </w:rPr>
            </w:pPr>
            <w:r>
              <w:rPr>
                <w:rFonts w:hint="eastAsia" w:ascii="仿宋_GB2312" w:hAnsi="仿宋_GB2312" w:cs="仿宋_GB2312"/>
                <w:color w:val="000000"/>
                <w:sz w:val="21"/>
                <w:szCs w:val="24"/>
                <w:lang w:bidi="ar"/>
              </w:rPr>
              <w:t>有防范危险废物污染环境的管理制度、污染防治措施、环境应急预案和保证危险废物收集安全的规章制度等，视材料提交情况打分，最高得5分。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rPr>
                <w:sz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000000"/>
              </w:rPr>
            </w:pPr>
            <w:r>
              <w:rPr>
                <w:rFonts w:hint="eastAsia" w:ascii="仿宋_GB2312" w:hAnsi="仿宋_GB2312" w:cs="仿宋_GB2312"/>
                <w:color w:val="000000"/>
                <w:sz w:val="21"/>
                <w:szCs w:val="24"/>
                <w:lang w:bidi="ar"/>
              </w:rPr>
              <w:t>9</w:t>
            </w:r>
          </w:p>
        </w:tc>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103" w:firstLineChars="50"/>
              <w:jc w:val="center"/>
              <w:rPr>
                <w:rFonts w:hint="eastAsia" w:ascii="仿宋_GB2312" w:hAnsi="仿宋_GB2312" w:cs="仿宋_GB2312"/>
                <w:color w:val="000000"/>
              </w:rPr>
            </w:pPr>
            <w:r>
              <w:rPr>
                <w:rFonts w:hint="eastAsia" w:ascii="仿宋_GB2312" w:hAnsi="仿宋_GB2312" w:cs="仿宋_GB2312"/>
                <w:color w:val="000000"/>
                <w:sz w:val="21"/>
                <w:szCs w:val="24"/>
                <w:lang w:bidi="ar"/>
              </w:rPr>
              <w:t>人员规划</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000000"/>
              </w:rPr>
            </w:pPr>
            <w:r>
              <w:rPr>
                <w:rFonts w:hint="eastAsia" w:ascii="仿宋_GB2312" w:hAnsi="仿宋_GB2312" w:cs="仿宋_GB2312"/>
                <w:color w:val="000000"/>
                <w:sz w:val="21"/>
                <w:szCs w:val="24"/>
                <w:lang w:bidi="ar"/>
              </w:rPr>
              <w:t>5</w:t>
            </w:r>
          </w:p>
        </w:tc>
        <w:tc>
          <w:tcPr>
            <w:tcW w:w="106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_GB2312" w:cs="仿宋_GB2312"/>
                <w:color w:val="000000"/>
              </w:rPr>
            </w:pPr>
            <w:r>
              <w:rPr>
                <w:rFonts w:hint="eastAsia" w:ascii="仿宋_GB2312" w:hAnsi="仿宋_GB2312" w:cs="仿宋_GB2312"/>
                <w:color w:val="000000"/>
                <w:sz w:val="21"/>
                <w:szCs w:val="24"/>
                <w:lang w:bidi="ar"/>
              </w:rPr>
              <w:t>配有环境工程或相关专业中级以上职称全职人员1名得2分，2名以上得3分；配有3年以上固体废物污染治理经历的全职技术人员得2分。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rPr>
                <w:sz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000000"/>
              </w:rPr>
            </w:pPr>
            <w:r>
              <w:rPr>
                <w:rFonts w:hint="eastAsia" w:ascii="仿宋_GB2312" w:hAnsi="仿宋_GB2312" w:cs="仿宋_GB2312"/>
                <w:color w:val="000000"/>
                <w:sz w:val="21"/>
                <w:szCs w:val="24"/>
                <w:lang w:bidi="ar"/>
              </w:rPr>
              <w:t>10</w:t>
            </w:r>
          </w:p>
        </w:tc>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000000"/>
              </w:rPr>
            </w:pPr>
            <w:r>
              <w:rPr>
                <w:rFonts w:hint="eastAsia" w:ascii="仿宋_GB2312" w:hAnsi="仿宋_GB2312" w:cs="仿宋_GB2312"/>
                <w:color w:val="000000"/>
                <w:sz w:val="21"/>
                <w:szCs w:val="24"/>
                <w:lang w:bidi="ar"/>
              </w:rPr>
              <w:t>信息化水平</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000000"/>
              </w:rPr>
            </w:pPr>
            <w:r>
              <w:rPr>
                <w:rFonts w:hint="eastAsia" w:ascii="仿宋_GB2312" w:hAnsi="仿宋_GB2312" w:cs="仿宋_GB2312"/>
                <w:color w:val="000000"/>
                <w:sz w:val="21"/>
                <w:szCs w:val="24"/>
                <w:lang w:bidi="ar"/>
              </w:rPr>
              <w:t>5</w:t>
            </w:r>
          </w:p>
        </w:tc>
        <w:tc>
          <w:tcPr>
            <w:tcW w:w="106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_GB2312" w:cs="仿宋_GB2312"/>
                <w:color w:val="000000"/>
              </w:rPr>
            </w:pPr>
            <w:r>
              <w:rPr>
                <w:rFonts w:hint="eastAsia" w:ascii="仿宋_GB2312" w:hAnsi="仿宋_GB2312" w:cs="仿宋_GB2312"/>
                <w:color w:val="000000"/>
                <w:sz w:val="21"/>
                <w:szCs w:val="24"/>
                <w:lang w:bidi="ar"/>
              </w:rPr>
              <w:t>实施方案体现危险废物收集、贮存、转运全程可跟踪、可追溯功能的信息化管理系统得3分，数据和监控与环保部门及时共享得2分，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rPr>
                <w:sz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000000"/>
              </w:rPr>
            </w:pPr>
            <w:r>
              <w:rPr>
                <w:rFonts w:hint="eastAsia" w:ascii="仿宋_GB2312" w:hAnsi="仿宋_GB2312" w:cs="仿宋_GB2312"/>
                <w:color w:val="000000"/>
                <w:sz w:val="21"/>
                <w:szCs w:val="24"/>
                <w:lang w:bidi="ar"/>
              </w:rPr>
              <w:t>11</w:t>
            </w:r>
          </w:p>
        </w:tc>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000000"/>
              </w:rPr>
            </w:pPr>
            <w:r>
              <w:rPr>
                <w:rFonts w:hint="eastAsia" w:ascii="仿宋_GB2312" w:hAnsi="仿宋_GB2312" w:cs="仿宋_GB2312"/>
                <w:color w:val="000000"/>
                <w:sz w:val="21"/>
                <w:szCs w:val="24"/>
                <w:lang w:bidi="ar"/>
              </w:rPr>
              <w:t>设施规范</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000000"/>
              </w:rPr>
            </w:pPr>
            <w:r>
              <w:rPr>
                <w:rFonts w:hint="eastAsia" w:ascii="仿宋_GB2312" w:hAnsi="仿宋_GB2312" w:cs="仿宋_GB2312"/>
                <w:color w:val="000000"/>
                <w:sz w:val="21"/>
                <w:szCs w:val="24"/>
                <w:lang w:bidi="ar"/>
              </w:rPr>
              <w:t>10</w:t>
            </w:r>
          </w:p>
        </w:tc>
        <w:tc>
          <w:tcPr>
            <w:tcW w:w="106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_GB2312" w:cs="仿宋_GB2312"/>
                <w:color w:val="000000"/>
              </w:rPr>
            </w:pPr>
            <w:r>
              <w:rPr>
                <w:rFonts w:hint="eastAsia" w:ascii="仿宋_GB2312" w:hAnsi="仿宋_GB2312" w:cs="仿宋_GB2312"/>
                <w:color w:val="000000"/>
                <w:sz w:val="21"/>
                <w:szCs w:val="24"/>
                <w:lang w:bidi="ar"/>
              </w:rPr>
              <w:t>危险废物贮存设施建设规范，包括防渗、防腐、防雨措施和应急收集池建设及废水废气的治理等，视材料提交或现场情况打分，最高得10分。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rPr>
                <w:sz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000000"/>
              </w:rPr>
            </w:pPr>
            <w:r>
              <w:rPr>
                <w:rFonts w:hint="eastAsia" w:ascii="仿宋_GB2312" w:hAnsi="仿宋_GB2312" w:cs="仿宋_GB2312"/>
                <w:color w:val="000000"/>
                <w:sz w:val="21"/>
                <w:szCs w:val="24"/>
                <w:lang w:bidi="ar"/>
              </w:rPr>
              <w:t>12</w:t>
            </w:r>
          </w:p>
        </w:tc>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000000"/>
              </w:rPr>
            </w:pPr>
            <w:r>
              <w:rPr>
                <w:rFonts w:hint="eastAsia" w:ascii="仿宋_GB2312" w:hAnsi="仿宋_GB2312" w:cs="仿宋_GB2312"/>
                <w:color w:val="000000"/>
                <w:sz w:val="21"/>
                <w:szCs w:val="24"/>
                <w:lang w:bidi="ar"/>
              </w:rPr>
              <w:t>优质服务</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cs="仿宋_GB2312"/>
                <w:color w:val="000000"/>
              </w:rPr>
            </w:pPr>
            <w:r>
              <w:rPr>
                <w:rFonts w:hint="eastAsia" w:ascii="仿宋_GB2312" w:hAnsi="仿宋_GB2312" w:cs="仿宋_GB2312"/>
                <w:color w:val="000000"/>
                <w:sz w:val="21"/>
                <w:szCs w:val="24"/>
                <w:lang w:bidi="ar"/>
              </w:rPr>
              <w:t>5</w:t>
            </w:r>
          </w:p>
        </w:tc>
        <w:tc>
          <w:tcPr>
            <w:tcW w:w="106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_GB2312" w:cs="仿宋_GB2312"/>
                <w:color w:val="000000"/>
              </w:rPr>
            </w:pPr>
            <w:r>
              <w:rPr>
                <w:rFonts w:hint="eastAsia" w:ascii="仿宋_GB2312" w:hAnsi="仿宋_GB2312" w:cs="仿宋_GB2312"/>
                <w:color w:val="000000"/>
                <w:sz w:val="21"/>
                <w:szCs w:val="24"/>
                <w:lang w:bidi="ar"/>
              </w:rPr>
              <w:t>能够为企业提供危险废物管理计划备案、标志标识设置、危险废物管理制度完善、培训等方面延伸服务的，最高得5分。</w:t>
            </w:r>
          </w:p>
        </w:tc>
      </w:tr>
    </w:tbl>
    <w:p>
      <w:pPr>
        <w:pStyle w:val="6"/>
        <w:widowControl/>
      </w:pPr>
    </w:p>
    <w:p>
      <w:pPr>
        <w:sectPr>
          <w:pgSz w:w="16838" w:h="11906" w:orient="landscape"/>
          <w:pgMar w:top="1588" w:right="2098" w:bottom="1474" w:left="1985" w:header="851" w:footer="1418" w:gutter="0"/>
          <w:cols w:space="720" w:num="1"/>
          <w:docGrid w:type="linesAndChars" w:linePitch="579" w:charSpace="-849"/>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宋体"/>
    <w:panose1 w:val="03000509000000000000"/>
    <w:charset w:val="86"/>
    <w:family w:val="script"/>
    <w:pitch w:val="default"/>
    <w:sig w:usb0="00000000" w:usb1="00000000" w:usb2="00000010" w:usb3="00000000" w:csb0="003C0041"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820"/>
        <w:tab w:val="clear" w:pos="8306"/>
      </w:tabs>
      <w:ind w:left="320" w:leftChars="100" w:right="320" w:rightChars="100"/>
      <w:jc w:val="right"/>
      <w:rPr>
        <w:rFonts w:hint="eastAsia" w:ascii="宋体" w:hAnsi="宋体"/>
        <w:sz w:val="28"/>
        <w:szCs w:val="28"/>
      </w:rPr>
    </w:pPr>
    <w:r>
      <w:rPr>
        <w:rStyle w:val="5"/>
        <w:rFonts w:hint="eastAsia" w:ascii="宋体" w:hAnsi="宋体"/>
        <w:sz w:val="28"/>
        <w:szCs w:val="28"/>
      </w:rPr>
      <w:t xml:space="preserve">— </w:t>
    </w:r>
    <w:r>
      <w:rPr>
        <w:rStyle w:val="5"/>
        <w:rFonts w:ascii="宋体" w:hAnsi="宋体"/>
        <w:sz w:val="28"/>
        <w:szCs w:val="28"/>
      </w:rPr>
      <w:fldChar w:fldCharType="begin"/>
    </w:r>
    <w:r>
      <w:rPr>
        <w:rStyle w:val="5"/>
        <w:rFonts w:ascii="宋体" w:hAnsi="宋体"/>
        <w:sz w:val="28"/>
        <w:szCs w:val="28"/>
      </w:rPr>
      <w:instrText xml:space="preserve"> PAGE </w:instrText>
    </w:r>
    <w:r>
      <w:rPr>
        <w:rStyle w:val="5"/>
        <w:rFonts w:ascii="宋体" w:hAnsi="宋体"/>
        <w:sz w:val="28"/>
        <w:szCs w:val="28"/>
      </w:rPr>
      <w:fldChar w:fldCharType="separate"/>
    </w:r>
    <w:r>
      <w:rPr>
        <w:rStyle w:val="5"/>
        <w:rFonts w:ascii="宋体" w:hAnsi="宋体"/>
        <w:sz w:val="28"/>
        <w:szCs w:val="28"/>
      </w:rPr>
      <w:t>1</w:t>
    </w:r>
    <w:r>
      <w:rPr>
        <w:rStyle w:val="5"/>
        <w:rFonts w:ascii="宋体" w:hAnsi="宋体"/>
        <w:sz w:val="28"/>
        <w:szCs w:val="28"/>
      </w:rPr>
      <w:fldChar w:fldCharType="end"/>
    </w:r>
    <w:r>
      <w:rPr>
        <w:rStyle w:val="5"/>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20" w:leftChars="100" w:right="320" w:rightChars="100"/>
      <w:jc w:val="both"/>
      <w:rPr>
        <w:rFonts w:hint="eastAsia" w:ascii="宋体" w:hAnsi="宋体"/>
        <w:sz w:val="28"/>
        <w:szCs w:val="28"/>
      </w:rPr>
    </w:pPr>
    <w:r>
      <w:rPr>
        <w:rStyle w:val="5"/>
        <w:rFonts w:hint="eastAsia" w:ascii="宋体" w:hAnsi="宋体"/>
        <w:sz w:val="28"/>
        <w:szCs w:val="28"/>
      </w:rPr>
      <w:t xml:space="preserve">— </w:t>
    </w:r>
    <w:r>
      <w:rPr>
        <w:rStyle w:val="5"/>
        <w:rFonts w:ascii="宋体" w:hAnsi="宋体"/>
        <w:sz w:val="28"/>
        <w:szCs w:val="28"/>
      </w:rPr>
      <w:fldChar w:fldCharType="begin"/>
    </w:r>
    <w:r>
      <w:rPr>
        <w:rStyle w:val="5"/>
        <w:rFonts w:ascii="宋体" w:hAnsi="宋体"/>
        <w:sz w:val="28"/>
        <w:szCs w:val="28"/>
      </w:rPr>
      <w:instrText xml:space="preserve"> PAGE </w:instrText>
    </w:r>
    <w:r>
      <w:rPr>
        <w:rStyle w:val="5"/>
        <w:rFonts w:ascii="宋体" w:hAnsi="宋体"/>
        <w:sz w:val="28"/>
        <w:szCs w:val="28"/>
      </w:rPr>
      <w:fldChar w:fldCharType="separate"/>
    </w:r>
    <w:r>
      <w:rPr>
        <w:rStyle w:val="5"/>
        <w:rFonts w:ascii="宋体" w:hAnsi="宋体"/>
        <w:sz w:val="28"/>
        <w:szCs w:val="28"/>
      </w:rPr>
      <w:t>16</w:t>
    </w:r>
    <w:r>
      <w:rPr>
        <w:rStyle w:val="5"/>
        <w:rFonts w:ascii="宋体" w:hAnsi="宋体"/>
        <w:sz w:val="28"/>
        <w:szCs w:val="28"/>
      </w:rPr>
      <w:fldChar w:fldCharType="end"/>
    </w:r>
    <w:r>
      <w:rPr>
        <w:rStyle w:val="5"/>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iYmQyMDE0NDk1MjVmZGFhYjUwOTRlY2MzOTk4NDQifQ=="/>
  </w:docVars>
  <w:rsids>
    <w:rsidRoot w:val="66243F53"/>
    <w:rsid w:val="66243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qFormat/>
    <w:uiPriority w:val="0"/>
  </w:style>
  <w:style w:type="paragraph" w:customStyle="1" w:styleId="6">
    <w:name w:val="Default"/>
    <w:basedOn w:val="1"/>
    <w:qFormat/>
    <w:uiPriority w:val="0"/>
    <w:pPr>
      <w:keepNext w:val="0"/>
      <w:keepLines w:val="0"/>
      <w:widowControl w:val="0"/>
      <w:suppressLineNumbers w:val="0"/>
      <w:autoSpaceDE w:val="0"/>
      <w:autoSpaceDN w:val="0"/>
      <w:adjustRightInd w:val="0"/>
      <w:spacing w:before="0" w:beforeAutospacing="0" w:after="0" w:afterAutospacing="0"/>
      <w:ind w:left="0" w:right="0"/>
      <w:jc w:val="left"/>
    </w:pPr>
    <w:rPr>
      <w:rFonts w:hint="eastAsia" w:ascii="方正仿宋_GBK" w:hAnsi="方正仿宋_GBK" w:eastAsia="方正仿宋_GBK" w:cs="Times New Roman"/>
      <w:color w:val="000000"/>
      <w:kern w:val="0"/>
      <w:sz w:val="24"/>
      <w:szCs w:val="22"/>
      <w:lang w:val="en-US" w:eastAsia="zh-CN" w:bidi="ar"/>
    </w:rPr>
  </w:style>
  <w:style w:type="paragraph" w:customStyle="1" w:styleId="7">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eastAsia" w:ascii="等线" w:hAnsi="等线" w:eastAsia="等线"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2022-08-15T02:04:00Z</dcterms:created>
  <dc:creator>Administrator</dc:creator>
  <cp:lastModifiedBy>Administrator</cp:lastModifiedBy>
  <dcterms:modified xsi:type="dcterms:W3CDTF">2022-08-15T02:07:36Z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B459932EEC44400688C36C42F7CC8C81</vt:lpwstr>
  </property>
</Properties>
</file>