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FB" w:rsidRDefault="00CE5BFB" w:rsidP="00CE5BFB">
      <w:pPr>
        <w:widowControl/>
        <w:jc w:val="left"/>
        <w:textAlignment w:val="center"/>
        <w:rPr>
          <w:rFonts w:ascii="黑体" w:eastAsia="黑体" w:hAnsi="黑体" w:hint="eastAsia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  <w:szCs w:val="32"/>
        </w:rPr>
        <w:t>附件1</w:t>
      </w:r>
    </w:p>
    <w:p w:rsidR="00CE5BFB" w:rsidRDefault="00CE5BFB" w:rsidP="00CE5BFB">
      <w:pPr>
        <w:widowControl/>
        <w:jc w:val="center"/>
        <w:textAlignment w:val="center"/>
        <w:rPr>
          <w:rFonts w:ascii="黑体" w:eastAsia="黑体" w:hAnsi="黑体"/>
          <w:color w:val="000000"/>
          <w:kern w:val="0"/>
          <w:szCs w:val="32"/>
        </w:rPr>
      </w:pPr>
      <w:r>
        <w:rPr>
          <w:rFonts w:eastAsia="01大标宋简"/>
          <w:color w:val="000000"/>
          <w:sz w:val="44"/>
          <w:szCs w:val="44"/>
        </w:rPr>
        <w:t>石狮市</w:t>
      </w:r>
      <w:r>
        <w:rPr>
          <w:rFonts w:eastAsia="01大标宋简"/>
          <w:color w:val="000000"/>
          <w:sz w:val="44"/>
          <w:szCs w:val="44"/>
        </w:rPr>
        <w:t>2019</w:t>
      </w:r>
      <w:r>
        <w:rPr>
          <w:rFonts w:eastAsia="01大标宋简"/>
          <w:color w:val="000000"/>
          <w:sz w:val="44"/>
          <w:szCs w:val="44"/>
        </w:rPr>
        <w:t>年服务业重大项目安排表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3"/>
        <w:gridCol w:w="1910"/>
        <w:gridCol w:w="897"/>
        <w:gridCol w:w="770"/>
        <w:gridCol w:w="1921"/>
        <w:gridCol w:w="1093"/>
        <w:gridCol w:w="682"/>
        <w:gridCol w:w="891"/>
        <w:gridCol w:w="3335"/>
        <w:gridCol w:w="1385"/>
        <w:gridCol w:w="948"/>
      </w:tblGrid>
      <w:tr w:rsidR="00CE5BFB" w:rsidTr="0088170A">
        <w:trPr>
          <w:cantSplit/>
          <w:trHeight w:val="964"/>
          <w:tblHeader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序号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项目名称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行业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建设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</w:rPr>
              <w:br/>
            </w: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地点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建设内容及规模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建设年限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总投资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</w:rPr>
              <w:t xml:space="preserve"> (</w:t>
            </w: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万元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</w:rPr>
              <w:t>)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</w:rPr>
              <w:t>2019</w:t>
            </w: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年计划投资（万元）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</w:rPr>
              <w:t>2019</w:t>
            </w: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年进度安排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业主单位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</w:rPr>
            </w:pP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分级管理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</w:rPr>
              <w:br/>
            </w:r>
            <w:r>
              <w:rPr>
                <w:rFonts w:eastAsia="宋体" w:hAnsi="宋体"/>
                <w:b/>
                <w:bCs/>
                <w:color w:val="000000"/>
                <w:kern w:val="0"/>
                <w:sz w:val="21"/>
              </w:rPr>
              <w:t>单位</w:t>
            </w:r>
          </w:p>
        </w:tc>
      </w:tr>
      <w:tr w:rsidR="00CE5BFB" w:rsidTr="0088170A">
        <w:trPr>
          <w:cantSplit/>
          <w:trHeight w:val="1576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古浮湾大排档改造提升（石狮市古浮湾旅游服务中心）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旅游休闲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祥芝镇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占地面积约</w:t>
            </w:r>
            <w:r>
              <w:rPr>
                <w:rFonts w:eastAsia="宋体"/>
                <w:color w:val="000000"/>
                <w:kern w:val="0"/>
                <w:sz w:val="21"/>
              </w:rPr>
              <w:t>70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亩，对原海鲜大排档进行整合</w:t>
            </w:r>
            <w:r>
              <w:rPr>
                <w:rFonts w:eastAsia="宋体" w:hAnsi="宋体" w:hint="eastAsia"/>
                <w:color w:val="000000"/>
                <w:kern w:val="0"/>
                <w:sz w:val="21"/>
              </w:rPr>
              <w:t>，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建成临海海鲜大排档、临村商品街，经营海鲜鲜品、干品、休闲食品和海鲜伴手礼。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2018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2019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5000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3000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第一季度完成开工前手续，进行清表，对原有大排档搭盖进行拆除；第二季度开始动工，完成工程量</w:t>
            </w:r>
            <w:r>
              <w:rPr>
                <w:rFonts w:eastAsia="宋体"/>
                <w:color w:val="000000"/>
                <w:kern w:val="0"/>
                <w:sz w:val="21"/>
              </w:rPr>
              <w:t>30%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；第三季度完工。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 w:hint="eastAsia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古浮湾旅游服务有限公司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祥芝镇</w:t>
            </w:r>
          </w:p>
        </w:tc>
      </w:tr>
      <w:tr w:rsidR="00CE5BFB" w:rsidTr="0088170A">
        <w:trPr>
          <w:cantSplit/>
          <w:trHeight w:val="2919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观音山休闲区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旅游休闲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永宁镇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pacing w:val="-10"/>
                <w:sz w:val="21"/>
              </w:rPr>
            </w:pPr>
            <w:r>
              <w:rPr>
                <w:rFonts w:eastAsia="宋体" w:hAnsi="宋体"/>
                <w:color w:val="000000"/>
                <w:spacing w:val="-10"/>
                <w:kern w:val="0"/>
                <w:sz w:val="21"/>
              </w:rPr>
              <w:t>需</w:t>
            </w:r>
            <w:r>
              <w:rPr>
                <w:rFonts w:eastAsia="宋体" w:hAnsi="宋体" w:hint="eastAsia"/>
                <w:color w:val="000000"/>
                <w:spacing w:val="-10"/>
                <w:kern w:val="0"/>
                <w:sz w:val="21"/>
              </w:rPr>
              <w:t>动</w:t>
            </w:r>
            <w:r>
              <w:rPr>
                <w:rFonts w:eastAsia="宋体" w:hAnsi="宋体"/>
                <w:color w:val="000000"/>
                <w:spacing w:val="-10"/>
                <w:kern w:val="0"/>
                <w:sz w:val="21"/>
              </w:rPr>
              <w:t>迁房屋约</w:t>
            </w:r>
            <w:r>
              <w:rPr>
                <w:rFonts w:eastAsia="宋体"/>
                <w:color w:val="000000"/>
                <w:spacing w:val="-10"/>
                <w:kern w:val="0"/>
                <w:sz w:val="21"/>
              </w:rPr>
              <w:t>165</w:t>
            </w:r>
            <w:r>
              <w:rPr>
                <w:rFonts w:eastAsia="宋体" w:hAnsi="宋体"/>
                <w:color w:val="000000"/>
                <w:spacing w:val="-10"/>
                <w:kern w:val="0"/>
                <w:sz w:val="21"/>
              </w:rPr>
              <w:t>幢</w:t>
            </w:r>
            <w:r>
              <w:rPr>
                <w:rFonts w:eastAsia="宋体" w:hAnsi="宋体" w:hint="eastAsia"/>
                <w:color w:val="000000"/>
                <w:spacing w:val="-10"/>
                <w:kern w:val="0"/>
                <w:sz w:val="21"/>
              </w:rPr>
              <w:t>（</w:t>
            </w:r>
            <w:r>
              <w:rPr>
                <w:rFonts w:eastAsia="宋体" w:hAnsi="宋体"/>
                <w:color w:val="000000"/>
                <w:spacing w:val="-10"/>
                <w:kern w:val="0"/>
                <w:sz w:val="21"/>
              </w:rPr>
              <w:t>含临时搭盖</w:t>
            </w:r>
            <w:r>
              <w:rPr>
                <w:rFonts w:eastAsia="宋体"/>
                <w:color w:val="000000"/>
                <w:spacing w:val="-10"/>
                <w:kern w:val="0"/>
                <w:sz w:val="21"/>
              </w:rPr>
              <w:t>45</w:t>
            </w:r>
            <w:r>
              <w:rPr>
                <w:rFonts w:eastAsia="宋体" w:hAnsi="宋体"/>
                <w:color w:val="000000"/>
                <w:spacing w:val="-10"/>
                <w:kern w:val="0"/>
                <w:sz w:val="21"/>
              </w:rPr>
              <w:t>幢），总占地面积约</w:t>
            </w:r>
            <w:r>
              <w:rPr>
                <w:rFonts w:eastAsia="宋体"/>
                <w:color w:val="000000"/>
                <w:spacing w:val="-10"/>
                <w:kern w:val="0"/>
                <w:sz w:val="21"/>
              </w:rPr>
              <w:t>168</w:t>
            </w:r>
            <w:r>
              <w:rPr>
                <w:rFonts w:eastAsia="宋体" w:hAnsi="宋体"/>
                <w:color w:val="000000"/>
                <w:spacing w:val="-10"/>
                <w:kern w:val="0"/>
                <w:sz w:val="21"/>
              </w:rPr>
              <w:t>亩，总建筑面积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316.21"/>
                <w:attr w:name="UnitName" w:val="平方米"/>
              </w:smartTagPr>
              <w:r>
                <w:rPr>
                  <w:rFonts w:eastAsia="宋体"/>
                  <w:color w:val="000000"/>
                  <w:spacing w:val="-10"/>
                  <w:kern w:val="0"/>
                  <w:sz w:val="21"/>
                </w:rPr>
                <w:t>25316.21</w:t>
              </w:r>
              <w:r>
                <w:rPr>
                  <w:rFonts w:eastAsia="宋体" w:hAnsi="宋体"/>
                  <w:color w:val="000000"/>
                  <w:spacing w:val="-10"/>
                  <w:kern w:val="0"/>
                  <w:sz w:val="21"/>
                </w:rPr>
                <w:t>平方米</w:t>
              </w:r>
            </w:smartTag>
            <w:r>
              <w:rPr>
                <w:rFonts w:eastAsia="宋体" w:hAnsi="宋体"/>
                <w:color w:val="000000"/>
                <w:spacing w:val="-10"/>
                <w:kern w:val="0"/>
                <w:sz w:val="21"/>
              </w:rPr>
              <w:t>（房屋</w:t>
            </w:r>
            <w:r>
              <w:rPr>
                <w:rFonts w:eastAsia="宋体"/>
                <w:color w:val="000000"/>
                <w:spacing w:val="-10"/>
                <w:kern w:val="0"/>
                <w:sz w:val="21"/>
              </w:rPr>
              <w:t>22140.56</w:t>
            </w:r>
            <w:r>
              <w:rPr>
                <w:rFonts w:eastAsia="宋体" w:hAnsi="宋体"/>
                <w:color w:val="000000"/>
                <w:spacing w:val="-10"/>
                <w:kern w:val="0"/>
                <w:sz w:val="21"/>
              </w:rPr>
              <w:t>平米、临时搭盖</w:t>
            </w:r>
            <w:r>
              <w:rPr>
                <w:rFonts w:eastAsia="宋体"/>
                <w:color w:val="000000"/>
                <w:spacing w:val="-10"/>
                <w:kern w:val="0"/>
                <w:sz w:val="21"/>
              </w:rPr>
              <w:t>3175.65</w:t>
            </w:r>
            <w:r>
              <w:rPr>
                <w:rFonts w:eastAsia="宋体" w:hAnsi="宋体"/>
                <w:color w:val="000000"/>
                <w:spacing w:val="-10"/>
                <w:kern w:val="0"/>
                <w:sz w:val="21"/>
              </w:rPr>
              <w:t>平米）。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2019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20000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12000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第一季度入户动员、测量；第二季度完成</w:t>
            </w:r>
            <w:r>
              <w:rPr>
                <w:rFonts w:eastAsia="宋体" w:hAnsi="宋体" w:hint="eastAsia"/>
                <w:color w:val="000000"/>
                <w:kern w:val="0"/>
                <w:sz w:val="21"/>
              </w:rPr>
              <w:t>动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迁</w:t>
            </w:r>
            <w:r>
              <w:rPr>
                <w:rFonts w:eastAsia="宋体" w:hAnsi="宋体" w:hint="eastAsia"/>
                <w:color w:val="000000"/>
                <w:kern w:val="0"/>
                <w:sz w:val="21"/>
              </w:rPr>
              <w:t>工作</w:t>
            </w:r>
            <w:r>
              <w:rPr>
                <w:rFonts w:eastAsia="宋体"/>
                <w:color w:val="000000"/>
                <w:kern w:val="0"/>
                <w:sz w:val="21"/>
              </w:rPr>
              <w:t>30%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；第三季度完成</w:t>
            </w:r>
            <w:r>
              <w:rPr>
                <w:rFonts w:eastAsia="宋体" w:hAnsi="宋体" w:hint="eastAsia"/>
                <w:color w:val="000000"/>
                <w:kern w:val="0"/>
                <w:sz w:val="21"/>
              </w:rPr>
              <w:t>动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迁</w:t>
            </w:r>
            <w:r>
              <w:rPr>
                <w:rFonts w:eastAsia="宋体" w:hAnsi="宋体" w:hint="eastAsia"/>
                <w:color w:val="000000"/>
                <w:kern w:val="0"/>
                <w:sz w:val="21"/>
              </w:rPr>
              <w:t>工作</w:t>
            </w:r>
            <w:r>
              <w:rPr>
                <w:rFonts w:eastAsia="宋体"/>
                <w:color w:val="000000"/>
                <w:kern w:val="0"/>
                <w:sz w:val="21"/>
              </w:rPr>
              <w:t>80%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；第四季度完成</w:t>
            </w:r>
            <w:r>
              <w:rPr>
                <w:rFonts w:eastAsia="宋体" w:hAnsi="宋体" w:hint="eastAsia"/>
                <w:color w:val="000000"/>
                <w:kern w:val="0"/>
                <w:sz w:val="21"/>
              </w:rPr>
              <w:t>动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迁。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产投集团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永宁镇</w:t>
            </w:r>
          </w:p>
        </w:tc>
      </w:tr>
      <w:tr w:rsidR="00CE5BFB" w:rsidTr="0088170A">
        <w:trPr>
          <w:cantSplit/>
          <w:trHeight w:val="2724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lastRenderedPageBreak/>
              <w:t>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泉州石湖作业区</w:t>
            </w:r>
            <w:r>
              <w:rPr>
                <w:rFonts w:eastAsia="宋体"/>
                <w:color w:val="000000"/>
                <w:kern w:val="0"/>
                <w:sz w:val="21"/>
              </w:rPr>
              <w:t>5#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、</w:t>
            </w:r>
            <w:r>
              <w:rPr>
                <w:rFonts w:eastAsia="宋体"/>
                <w:color w:val="000000"/>
                <w:kern w:val="0"/>
                <w:sz w:val="21"/>
              </w:rPr>
              <w:t>6#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泊位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现代流通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蚶江镇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建设</w:t>
            </w:r>
            <w:r>
              <w:rPr>
                <w:rFonts w:eastAsia="宋体"/>
                <w:color w:val="000000"/>
                <w:kern w:val="0"/>
                <w:sz w:val="21"/>
              </w:rPr>
              <w:t>2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个</w:t>
            </w:r>
            <w:r>
              <w:rPr>
                <w:rFonts w:eastAsia="宋体"/>
                <w:color w:val="000000"/>
                <w:kern w:val="0"/>
                <w:sz w:val="21"/>
              </w:rPr>
              <w:t>10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万吨集装箱泊位及后方堆场，设计年吞吐能力</w:t>
            </w:r>
            <w:r>
              <w:rPr>
                <w:rFonts w:eastAsia="宋体"/>
                <w:color w:val="000000"/>
                <w:kern w:val="0"/>
                <w:sz w:val="21"/>
              </w:rPr>
              <w:t>120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万标箱。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2017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155096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 xml:space="preserve">20000 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基床整平、沉箱预制安装、围堰工程施工及陆域回填施工；第二季度沉箱预制安装、码头上部结构施工、围堰工程施工及陆域回填施工；第三季度沉箱预制安装、码头上部结构施工、围堰工程施工及陆域回填施工；第四季度码头上部结构施工、围堰工程施工及陆域回填施工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泉州太平洋集装箱码头有限公司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蚶江镇</w:t>
            </w:r>
          </w:p>
        </w:tc>
      </w:tr>
      <w:tr w:rsidR="00CE5BFB" w:rsidTr="0088170A">
        <w:trPr>
          <w:cantSplit/>
          <w:trHeight w:val="2191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泉州锦尚作业区新建</w:t>
            </w:r>
            <w:r>
              <w:rPr>
                <w:rFonts w:eastAsia="宋体"/>
                <w:color w:val="000000"/>
                <w:kern w:val="0"/>
                <w:sz w:val="21"/>
              </w:rPr>
              <w:t>4#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泊位工程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现代流通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锦尚镇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建设</w:t>
            </w:r>
            <w:r>
              <w:rPr>
                <w:rFonts w:eastAsia="宋体"/>
                <w:color w:val="000000"/>
                <w:kern w:val="0"/>
                <w:sz w:val="21"/>
              </w:rPr>
              <w:t>1.5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万吨级通用泊位，年设计吞吐量</w:t>
            </w:r>
            <w:r>
              <w:rPr>
                <w:rFonts w:eastAsia="宋体"/>
                <w:color w:val="000000"/>
                <w:kern w:val="0"/>
                <w:sz w:val="21"/>
              </w:rPr>
              <w:t>115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万吨。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2014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30000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 xml:space="preserve">6000 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第一季度完成基床整平，开始沉箱安装；第二季度完成沉箱安装，胸墙浇筑、陆域形成；第三季度完成码头面层、陆域形成及面层施工；第四季度完成码头主体，陆域形成及面层完成，准备验收。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华锦码头储运有限公司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锦尚镇</w:t>
            </w:r>
          </w:p>
        </w:tc>
      </w:tr>
      <w:tr w:rsidR="00CE5BFB" w:rsidTr="0088170A">
        <w:trPr>
          <w:cantSplit/>
          <w:trHeight w:val="1576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lastRenderedPageBreak/>
              <w:t>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瑞福祥物流项目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现代流通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锦尚镇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占地面积</w:t>
            </w:r>
            <w:r>
              <w:rPr>
                <w:rFonts w:eastAsia="宋体"/>
                <w:color w:val="000000"/>
                <w:kern w:val="0"/>
                <w:sz w:val="21"/>
              </w:rPr>
              <w:t>46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亩，建设现代智能物流平台，设立贸易总部，主营酒业进出口业务。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2018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15000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8000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第一季度完成方案设计</w:t>
            </w:r>
            <w:r>
              <w:rPr>
                <w:rFonts w:eastAsia="宋体" w:hAnsi="宋体" w:hint="eastAsia"/>
                <w:color w:val="000000"/>
                <w:kern w:val="0"/>
                <w:sz w:val="21"/>
              </w:rPr>
              <w:t>及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开工证办理；第二季度进场施工；第三季度完成厂房主体工程</w:t>
            </w:r>
            <w:r>
              <w:rPr>
                <w:rFonts w:eastAsia="宋体"/>
                <w:color w:val="000000"/>
                <w:kern w:val="0"/>
                <w:sz w:val="21"/>
              </w:rPr>
              <w:t>50%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；第四季度完成厂房主体工程建设。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福建省瑞福祥网络科技有限公司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锦尚镇</w:t>
            </w:r>
          </w:p>
        </w:tc>
      </w:tr>
      <w:tr w:rsidR="00CE5BFB" w:rsidTr="0088170A">
        <w:trPr>
          <w:cantSplit/>
          <w:trHeight w:val="2499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东南冷链仓储物流（一期）项目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现代流通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蚶江镇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占地面积</w:t>
            </w:r>
            <w:r>
              <w:rPr>
                <w:rFonts w:eastAsia="宋体"/>
                <w:color w:val="000000"/>
                <w:kern w:val="0"/>
                <w:sz w:val="21"/>
              </w:rPr>
              <w:t>167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亩，建筑面积约</w:t>
            </w:r>
            <w:r>
              <w:rPr>
                <w:rFonts w:eastAsia="宋体"/>
                <w:color w:val="000000"/>
                <w:kern w:val="0"/>
                <w:sz w:val="21"/>
              </w:rPr>
              <w:t>13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万平方米，拟建设</w:t>
            </w:r>
            <w:r>
              <w:rPr>
                <w:rFonts w:eastAsia="宋体"/>
                <w:color w:val="000000"/>
                <w:kern w:val="0"/>
                <w:sz w:val="21"/>
              </w:rPr>
              <w:t>1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栋综合管理中心大楼、</w:t>
            </w:r>
            <w:r>
              <w:rPr>
                <w:rFonts w:eastAsia="宋体"/>
                <w:color w:val="000000"/>
                <w:kern w:val="0"/>
                <w:sz w:val="21"/>
              </w:rPr>
              <w:t>1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栋区域配送大楼、</w:t>
            </w:r>
            <w:r>
              <w:rPr>
                <w:rFonts w:eastAsia="宋体"/>
                <w:color w:val="000000"/>
                <w:kern w:val="0"/>
                <w:sz w:val="21"/>
              </w:rPr>
              <w:t>1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栋加工包装车间、</w:t>
            </w:r>
            <w:r>
              <w:rPr>
                <w:rFonts w:eastAsia="宋体"/>
                <w:color w:val="000000"/>
                <w:kern w:val="0"/>
                <w:sz w:val="21"/>
              </w:rPr>
              <w:t>3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栋多功能综合自动化冷库。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2018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50000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6000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完成一期冷库、加工车间及办公大楼主体建设；第二季度完成一期冷库及加工车间设备安装施工；第三季度完成一期办公大楼、冷库及加工车间的主体验收；第四季度完成冷库及加工车间调试，并投产运营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东南冷链仓储有限公司</w:t>
            </w:r>
            <w:r>
              <w:rPr>
                <w:rFonts w:eastAsia="宋体"/>
                <w:color w:val="000000"/>
                <w:kern w:val="0"/>
                <w:sz w:val="21"/>
              </w:rPr>
              <w:br/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张小亮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蚶江镇</w:t>
            </w:r>
          </w:p>
        </w:tc>
      </w:tr>
      <w:tr w:rsidR="00CE5BFB" w:rsidTr="0088170A">
        <w:trPr>
          <w:cantSplit/>
          <w:trHeight w:val="2191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lastRenderedPageBreak/>
              <w:t>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安通综合物流园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现代流通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高新区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占地面积</w:t>
            </w:r>
            <w:r>
              <w:rPr>
                <w:rFonts w:eastAsia="宋体"/>
                <w:color w:val="000000"/>
                <w:kern w:val="0"/>
                <w:sz w:val="21"/>
              </w:rPr>
              <w:t>800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亩，一期</w:t>
            </w:r>
            <w:r>
              <w:rPr>
                <w:rFonts w:eastAsia="宋体"/>
                <w:color w:val="000000"/>
                <w:kern w:val="0"/>
                <w:sz w:val="21"/>
              </w:rPr>
              <w:t>505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亩，建设港后物流作业区，形成集交割库、商贸交易平台、冷链、加工配送、保税、电子交易、大宗商品交易、跨境电商、金融服务等于一体的产业链发展集群。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2018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246300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 xml:space="preserve">30000 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第一季度进行前期市场调研、场地平整等前期工作和规划设计；第二季度进行项目施工图设计编制工作；第三季度开工前报批阶段；第四季度主体施工阶段。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安通（泉州）多式联运基地有限责任公司</w:t>
            </w:r>
            <w:r>
              <w:rPr>
                <w:rFonts w:eastAsia="宋体"/>
                <w:color w:val="000000"/>
                <w:kern w:val="0"/>
                <w:sz w:val="21"/>
              </w:rPr>
              <w:br/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张小亮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蚶江镇</w:t>
            </w:r>
          </w:p>
        </w:tc>
      </w:tr>
      <w:tr w:rsidR="00CE5BFB" w:rsidTr="0088170A">
        <w:trPr>
          <w:cantSplit/>
          <w:trHeight w:val="994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万纬和安综合金融电商产业园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现代流通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高新区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总建筑面积</w:t>
            </w:r>
            <w:r>
              <w:rPr>
                <w:rFonts w:eastAsia="宋体"/>
                <w:color w:val="000000"/>
                <w:kern w:val="0"/>
                <w:sz w:val="21"/>
              </w:rPr>
              <w:t>8.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60000"/>
                <w:attr w:name="UnitName" w:val="平方米"/>
              </w:smartTagPr>
              <w:r>
                <w:rPr>
                  <w:rFonts w:eastAsia="宋体"/>
                  <w:color w:val="000000"/>
                  <w:kern w:val="0"/>
                  <w:sz w:val="21"/>
                </w:rPr>
                <w:t>06</w:t>
              </w:r>
              <w:r>
                <w:rPr>
                  <w:rFonts w:eastAsia="宋体" w:hAnsi="宋体"/>
                  <w:color w:val="000000"/>
                  <w:kern w:val="0"/>
                  <w:sz w:val="21"/>
                </w:rPr>
                <w:t>万平方米</w:t>
              </w:r>
            </w:smartTag>
            <w:r>
              <w:rPr>
                <w:rFonts w:eastAsia="宋体" w:hAnsi="宋体"/>
                <w:color w:val="000000"/>
                <w:kern w:val="0"/>
                <w:sz w:val="21"/>
              </w:rPr>
              <w:t>，建设</w:t>
            </w:r>
            <w:r>
              <w:rPr>
                <w:rFonts w:eastAsia="宋体"/>
                <w:color w:val="000000"/>
                <w:kern w:val="0"/>
                <w:sz w:val="21"/>
              </w:rPr>
              <w:t>4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栋单层仓储库、</w:t>
            </w:r>
            <w:r>
              <w:rPr>
                <w:rFonts w:eastAsia="宋体"/>
                <w:color w:val="000000"/>
                <w:kern w:val="0"/>
                <w:sz w:val="21"/>
              </w:rPr>
              <w:t>1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栋</w:t>
            </w:r>
            <w:r>
              <w:rPr>
                <w:rFonts w:eastAsia="宋体"/>
                <w:color w:val="000000"/>
                <w:kern w:val="0"/>
                <w:sz w:val="21"/>
              </w:rPr>
              <w:t>6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层综合楼。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2018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2019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31000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 xml:space="preserve">7000 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第一季度完成装修；第二季度厂区配套、竣工验收；第三季度投产运营。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深圳市和平伟业投资发展有限公司</w:t>
            </w:r>
            <w:r>
              <w:rPr>
                <w:rFonts w:eastAsia="宋体"/>
                <w:color w:val="000000"/>
                <w:kern w:val="0"/>
                <w:sz w:val="21"/>
              </w:rPr>
              <w:br/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陈明明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高新区</w:t>
            </w:r>
          </w:p>
        </w:tc>
      </w:tr>
      <w:tr w:rsidR="00CE5BFB" w:rsidTr="0088170A">
        <w:trPr>
          <w:cantSplit/>
          <w:trHeight w:val="1884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lastRenderedPageBreak/>
              <w:t>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普洛斯物流项目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现代流通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灵秀镇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总占地面积</w:t>
            </w:r>
            <w:r>
              <w:rPr>
                <w:rFonts w:eastAsia="宋体"/>
                <w:color w:val="000000"/>
                <w:kern w:val="0"/>
                <w:sz w:val="21"/>
              </w:rPr>
              <w:t>201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亩，总建筑面积</w:t>
            </w:r>
            <w:r>
              <w:rPr>
                <w:rFonts w:eastAsia="宋体"/>
                <w:color w:val="000000"/>
                <w:kern w:val="0"/>
                <w:sz w:val="21"/>
              </w:rPr>
              <w:t>8.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10000"/>
                <w:attr w:name="UnitName" w:val="平方米"/>
              </w:smartTagPr>
              <w:r>
                <w:rPr>
                  <w:rFonts w:eastAsia="宋体"/>
                  <w:color w:val="000000"/>
                  <w:kern w:val="0"/>
                  <w:sz w:val="21"/>
                </w:rPr>
                <w:t>1</w:t>
              </w:r>
              <w:r>
                <w:rPr>
                  <w:rFonts w:eastAsia="宋体" w:hAnsi="宋体"/>
                  <w:color w:val="000000"/>
                  <w:kern w:val="0"/>
                  <w:sz w:val="21"/>
                </w:rPr>
                <w:t>万平方米</w:t>
              </w:r>
            </w:smartTag>
            <w:r>
              <w:rPr>
                <w:rFonts w:eastAsia="宋体" w:hAnsi="宋体"/>
                <w:color w:val="000000"/>
                <w:kern w:val="0"/>
                <w:sz w:val="21"/>
              </w:rPr>
              <w:t>，拟建设</w:t>
            </w:r>
            <w:r>
              <w:rPr>
                <w:rFonts w:eastAsia="宋体"/>
                <w:color w:val="000000"/>
                <w:kern w:val="0"/>
                <w:sz w:val="21"/>
              </w:rPr>
              <w:t>4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栋单层标准库（层高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.5"/>
                <w:attr w:name="UnitName" w:val="米"/>
              </w:smartTagPr>
              <w:r>
                <w:rPr>
                  <w:rFonts w:eastAsia="宋体"/>
                  <w:color w:val="000000"/>
                  <w:kern w:val="0"/>
                  <w:sz w:val="21"/>
                </w:rPr>
                <w:t>10.5</w:t>
              </w:r>
              <w:r>
                <w:rPr>
                  <w:rFonts w:eastAsia="宋体" w:hAnsi="宋体"/>
                  <w:color w:val="000000"/>
                  <w:kern w:val="0"/>
                  <w:sz w:val="21"/>
                </w:rPr>
                <w:t>米</w:t>
              </w:r>
            </w:smartTag>
            <w:r>
              <w:rPr>
                <w:rFonts w:eastAsia="宋体" w:hAnsi="宋体"/>
                <w:color w:val="000000"/>
                <w:kern w:val="0"/>
                <w:sz w:val="21"/>
              </w:rPr>
              <w:t>）和</w:t>
            </w:r>
            <w:r>
              <w:rPr>
                <w:rFonts w:eastAsia="宋体"/>
                <w:color w:val="000000"/>
                <w:kern w:val="0"/>
                <w:sz w:val="21"/>
              </w:rPr>
              <w:t>2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栋综合楼，配套办公场所、装备室、物业室、停车平台等。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2019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30000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15000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第一季度进场施工；第二季度基础施工；第三季度钢结构封顶和完成主框架结构；第四季度收尾竣工。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石狮智创供应链管理有限公司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灵秀镇</w:t>
            </w:r>
          </w:p>
        </w:tc>
      </w:tr>
      <w:tr w:rsidR="00CE5BFB" w:rsidTr="0088170A">
        <w:trPr>
          <w:cantSplit/>
          <w:trHeight w:val="961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10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华锦物流园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现代流通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锦尚镇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总建筑面积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20000"/>
                <w:attr w:name="UnitName" w:val="平方米"/>
              </w:smartTagPr>
              <w:r>
                <w:rPr>
                  <w:rFonts w:eastAsia="宋体"/>
                  <w:color w:val="000000"/>
                  <w:kern w:val="0"/>
                  <w:sz w:val="21"/>
                </w:rPr>
                <w:t>2</w:t>
              </w:r>
              <w:r>
                <w:rPr>
                  <w:rFonts w:eastAsia="宋体" w:hAnsi="宋体"/>
                  <w:color w:val="000000"/>
                  <w:kern w:val="0"/>
                  <w:sz w:val="21"/>
                </w:rPr>
                <w:t>万平方米</w:t>
              </w:r>
            </w:smartTag>
            <w:r>
              <w:rPr>
                <w:rFonts w:eastAsia="宋体" w:hAnsi="宋体"/>
                <w:color w:val="000000"/>
                <w:kern w:val="0"/>
                <w:sz w:val="21"/>
              </w:rPr>
              <w:t>，建设物流堆场及工作用房、仓库。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2018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20000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500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第一季度用地调整；第二季度方案设计；第三季度施工图设计；第四季度争取开工建设。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华锦码头储运有限公司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锦尚镇</w:t>
            </w:r>
          </w:p>
        </w:tc>
      </w:tr>
      <w:tr w:rsidR="00CE5BFB" w:rsidTr="0088170A">
        <w:trPr>
          <w:cantSplit/>
          <w:trHeight w:val="961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11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泰国风情文旅项目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旅游休闲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永宁镇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占地面积</w:t>
            </w:r>
            <w:r>
              <w:rPr>
                <w:rFonts w:eastAsia="宋体"/>
                <w:color w:val="000000"/>
                <w:kern w:val="0"/>
                <w:sz w:val="21"/>
              </w:rPr>
              <w:t>200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亩，打造集观赏、泰式娱乐项目为一体的文旅项目。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2019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2024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45000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5000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第一、二季度协调项目用地问题；第三季度启动前期工作；第四季度完成方案设计。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永宁镇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永宁镇</w:t>
            </w:r>
          </w:p>
        </w:tc>
      </w:tr>
      <w:tr w:rsidR="00CE5BFB" w:rsidTr="0088170A">
        <w:trPr>
          <w:cantSplit/>
          <w:trHeight w:val="1746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lastRenderedPageBreak/>
              <w:t>12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世茂故宫海上丝绸之路馆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文化服务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灵秀镇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总建筑面积</w:t>
            </w:r>
            <w:r>
              <w:rPr>
                <w:rFonts w:eastAsia="宋体"/>
                <w:color w:val="000000"/>
                <w:kern w:val="0"/>
                <w:sz w:val="21"/>
              </w:rPr>
              <w:t>2.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70000"/>
                <w:attr w:name="UnitName" w:val="平方米"/>
              </w:smartTagPr>
              <w:r>
                <w:rPr>
                  <w:rFonts w:eastAsia="宋体"/>
                  <w:color w:val="000000"/>
                  <w:kern w:val="0"/>
                  <w:sz w:val="21"/>
                </w:rPr>
                <w:t>7</w:t>
              </w:r>
              <w:r>
                <w:rPr>
                  <w:rFonts w:eastAsia="宋体" w:hAnsi="宋体"/>
                  <w:color w:val="000000"/>
                  <w:kern w:val="0"/>
                  <w:sz w:val="21"/>
                </w:rPr>
                <w:t>万平方米</w:t>
              </w:r>
            </w:smartTag>
            <w:r>
              <w:rPr>
                <w:rFonts w:eastAsia="宋体" w:hAnsi="宋体"/>
                <w:color w:val="000000"/>
                <w:kern w:val="0"/>
                <w:sz w:val="21"/>
              </w:rPr>
              <w:t>，建设海上丝绸之路展馆、故宫博物展馆和世茂展馆。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2018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50000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39000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第一季度进行桩基及主体建设；第二季度进行室内精装、外立面砌体粉刷；第三季度外立面精装；第四季度基本完工。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世茂房地产开发有限公司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灵秀镇</w:t>
            </w:r>
          </w:p>
        </w:tc>
      </w:tr>
      <w:tr w:rsidR="00CE5BFB" w:rsidTr="0088170A">
        <w:trPr>
          <w:cantSplit/>
          <w:trHeight w:val="1688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13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杨孙西服饰博物馆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文化服务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湖滨</w:t>
            </w:r>
            <w:r>
              <w:rPr>
                <w:rFonts w:eastAsia="宋体"/>
                <w:color w:val="000000"/>
                <w:kern w:val="0"/>
                <w:sz w:val="21"/>
              </w:rPr>
              <w:br/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街道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总建筑面积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500"/>
                <w:attr w:name="UnitName" w:val="平方米"/>
              </w:smartTagPr>
              <w:r>
                <w:rPr>
                  <w:rFonts w:eastAsia="宋体"/>
                  <w:color w:val="000000"/>
                  <w:kern w:val="0"/>
                  <w:sz w:val="21"/>
                </w:rPr>
                <w:t>7500</w:t>
              </w:r>
              <w:r>
                <w:rPr>
                  <w:rFonts w:eastAsia="宋体" w:hAnsi="宋体"/>
                  <w:color w:val="000000"/>
                  <w:kern w:val="0"/>
                  <w:sz w:val="21"/>
                </w:rPr>
                <w:t>平方米</w:t>
              </w:r>
            </w:smartTag>
            <w:r>
              <w:rPr>
                <w:rFonts w:eastAsia="宋体" w:hAnsi="宋体"/>
                <w:color w:val="000000"/>
                <w:kern w:val="0"/>
                <w:sz w:val="21"/>
              </w:rPr>
              <w:t>，建设服饰展示博物馆。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2018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30000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15000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第一季度服饰博物馆主体建设施工；第二季度屋盖木、主体砌体、内装；第三季度装饰装修施工；第四季装饰装修施工。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湖滨街道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湖滨街道</w:t>
            </w:r>
          </w:p>
        </w:tc>
      </w:tr>
      <w:tr w:rsidR="00CE5BFB" w:rsidTr="0088170A">
        <w:trPr>
          <w:cantSplit/>
          <w:trHeight w:val="2191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14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泉州朗硕文化传播项目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文化服务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凤里</w:t>
            </w:r>
            <w:r>
              <w:rPr>
                <w:rFonts w:eastAsia="宋体"/>
                <w:color w:val="000000"/>
                <w:kern w:val="0"/>
                <w:sz w:val="21"/>
              </w:rPr>
              <w:br/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街道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入驻凤凰城</w:t>
            </w:r>
            <w:r>
              <w:rPr>
                <w:rFonts w:eastAsia="宋体"/>
                <w:color w:val="000000"/>
                <w:kern w:val="0"/>
                <w:sz w:val="21"/>
              </w:rPr>
              <w:t>14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号商厦</w:t>
            </w:r>
            <w:r>
              <w:rPr>
                <w:rFonts w:eastAsia="宋体"/>
                <w:color w:val="000000"/>
                <w:kern w:val="0"/>
                <w:sz w:val="21"/>
              </w:rPr>
              <w:t>1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至</w:t>
            </w:r>
            <w:r>
              <w:rPr>
                <w:rFonts w:eastAsia="宋体"/>
                <w:color w:val="000000"/>
                <w:kern w:val="0"/>
                <w:sz w:val="21"/>
              </w:rPr>
              <w:t>3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层，面积约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10000"/>
                <w:attr w:name="UnitName" w:val="平方米"/>
              </w:smartTagPr>
              <w:r>
                <w:rPr>
                  <w:rFonts w:eastAsia="宋体"/>
                  <w:color w:val="000000"/>
                  <w:kern w:val="0"/>
                  <w:sz w:val="21"/>
                </w:rPr>
                <w:t>1</w:t>
              </w:r>
              <w:r>
                <w:rPr>
                  <w:rFonts w:eastAsia="宋体" w:hAnsi="宋体"/>
                  <w:color w:val="000000"/>
                  <w:kern w:val="0"/>
                  <w:sz w:val="21"/>
                </w:rPr>
                <w:t>万平方米</w:t>
              </w:r>
            </w:smartTag>
            <w:r>
              <w:rPr>
                <w:rFonts w:eastAsia="宋体" w:hAnsi="宋体"/>
                <w:color w:val="000000"/>
                <w:kern w:val="0"/>
                <w:sz w:val="21"/>
              </w:rPr>
              <w:t>。建设教育集中区，形成从早教、幼儿园、小学、初中、高中教育到艺术特长培训、师资培训、国际交流等的现代教育产业体系。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2018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2019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3000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3000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第一季度完工。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泉州朗硕文化传播有限公司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凤里街道</w:t>
            </w:r>
          </w:p>
        </w:tc>
      </w:tr>
      <w:tr w:rsidR="00CE5BFB" w:rsidTr="0088170A">
        <w:trPr>
          <w:cantSplit/>
          <w:trHeight w:val="961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lastRenderedPageBreak/>
              <w:t>15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朵朵童世界早教才艺培训中心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文化服务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湖滨</w:t>
            </w:r>
            <w:r>
              <w:rPr>
                <w:rFonts w:eastAsia="宋体"/>
                <w:color w:val="000000"/>
                <w:kern w:val="0"/>
                <w:sz w:val="21"/>
              </w:rPr>
              <w:br/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街道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总建筑面积</w:t>
            </w:r>
            <w:r>
              <w:rPr>
                <w:rFonts w:eastAsia="宋体"/>
                <w:color w:val="000000"/>
                <w:kern w:val="0"/>
                <w:sz w:val="21"/>
              </w:rPr>
              <w:t>1.</w:t>
            </w:r>
            <w:smartTag w:uri="urn:schemas-microsoft-com:office:smarttags" w:element="chmetcnv">
              <w:smartTagPr>
                <w:attr w:name="TCSC" w:val="1"/>
                <w:attr w:name="NumberType" w:val="1"/>
                <w:attr w:name="Negative" w:val="False"/>
                <w:attr w:name="HasSpace" w:val="False"/>
                <w:attr w:name="SourceValue" w:val="90000"/>
                <w:attr w:name="UnitName" w:val="平方米"/>
              </w:smartTagPr>
              <w:r>
                <w:rPr>
                  <w:rFonts w:eastAsia="宋体"/>
                  <w:color w:val="000000"/>
                  <w:kern w:val="0"/>
                  <w:sz w:val="21"/>
                </w:rPr>
                <w:t>9</w:t>
              </w:r>
              <w:r>
                <w:rPr>
                  <w:rFonts w:eastAsia="宋体" w:hAnsi="宋体"/>
                  <w:color w:val="000000"/>
                  <w:kern w:val="0"/>
                  <w:sz w:val="21"/>
                </w:rPr>
                <w:t>万平方米</w:t>
              </w:r>
            </w:smartTag>
            <w:r>
              <w:rPr>
                <w:rFonts w:eastAsia="宋体" w:hAnsi="宋体"/>
                <w:color w:val="000000"/>
                <w:kern w:val="0"/>
                <w:sz w:val="21"/>
              </w:rPr>
              <w:t>，建设儿童早教及才艺培训中心。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2019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10500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8000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第一季度精装修；第二季度基本完工。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朵朵童世界企业管理有限公司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湖滨街道</w:t>
            </w:r>
          </w:p>
        </w:tc>
      </w:tr>
      <w:tr w:rsidR="00CE5BFB" w:rsidTr="0088170A">
        <w:trPr>
          <w:cantSplit/>
          <w:trHeight w:val="1205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16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荣誉国际酒店（续）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酒店服务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湖滨</w:t>
            </w:r>
            <w:r>
              <w:rPr>
                <w:rFonts w:eastAsia="宋体"/>
                <w:color w:val="000000"/>
                <w:kern w:val="0"/>
                <w:sz w:val="21"/>
              </w:rPr>
              <w:br/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街道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占地面积</w:t>
            </w:r>
            <w:r>
              <w:rPr>
                <w:rFonts w:eastAsia="宋体"/>
                <w:color w:val="000000"/>
                <w:kern w:val="0"/>
                <w:sz w:val="21"/>
              </w:rPr>
              <w:t>32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亩，总建筑面积约</w:t>
            </w:r>
            <w:r>
              <w:rPr>
                <w:rFonts w:eastAsia="宋体"/>
                <w:color w:val="000000"/>
                <w:kern w:val="0"/>
                <w:sz w:val="21"/>
              </w:rPr>
              <w:t>15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万平方米。按照国家五星级标准设计。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2013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2019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51800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13000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第一季度进行内外装修；第二季度收尾。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荣誉实业发展有限公司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湖滨街道</w:t>
            </w:r>
          </w:p>
        </w:tc>
      </w:tr>
      <w:tr w:rsidR="00CE5BFB" w:rsidTr="0088170A">
        <w:trPr>
          <w:cantSplit/>
          <w:trHeight w:val="575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17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黄金海岸酒店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酒店服务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永宁镇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利用现有建筑进行装修改造，建设五星级酒店。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2019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80000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10000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第一季度完成交割；第二季度进行方案设计；第三季度进行施工图设计；第四季度进场施工。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永宁镇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永宁镇</w:t>
            </w:r>
          </w:p>
        </w:tc>
      </w:tr>
      <w:tr w:rsidR="00CE5BFB" w:rsidTr="0088170A">
        <w:trPr>
          <w:cantSplit/>
          <w:trHeight w:val="2201"/>
          <w:jc w:val="center"/>
        </w:trPr>
        <w:tc>
          <w:tcPr>
            <w:tcW w:w="53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18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医养结合中心综合楼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健康养老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鸿山镇</w:t>
            </w:r>
          </w:p>
        </w:tc>
        <w:tc>
          <w:tcPr>
            <w:tcW w:w="192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建设镇级医养结合服务中心，</w:t>
            </w:r>
            <w:r>
              <w:rPr>
                <w:rFonts w:eastAsia="宋体" w:hAnsi="宋体" w:hint="eastAsia"/>
                <w:color w:val="000000"/>
                <w:kern w:val="0"/>
                <w:sz w:val="21"/>
              </w:rPr>
              <w:t>1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幢六层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0"/>
                <w:attr w:name="UnitName" w:val="平方米"/>
              </w:smartTagPr>
              <w:r>
                <w:rPr>
                  <w:rFonts w:eastAsia="宋体"/>
                  <w:color w:val="000000"/>
                  <w:kern w:val="0"/>
                  <w:sz w:val="21"/>
                </w:rPr>
                <w:t>2500</w:t>
              </w:r>
              <w:r>
                <w:rPr>
                  <w:rFonts w:eastAsia="宋体" w:hAnsi="宋体"/>
                  <w:color w:val="000000"/>
                  <w:kern w:val="0"/>
                  <w:sz w:val="21"/>
                </w:rPr>
                <w:t>平方</w:t>
              </w:r>
              <w:r>
                <w:rPr>
                  <w:rFonts w:eastAsia="宋体" w:hAnsi="宋体" w:hint="eastAsia"/>
                  <w:color w:val="000000"/>
                  <w:kern w:val="0"/>
                  <w:sz w:val="21"/>
                </w:rPr>
                <w:t>米</w:t>
              </w:r>
            </w:smartTag>
            <w:r>
              <w:rPr>
                <w:rFonts w:eastAsia="宋体" w:hAnsi="宋体" w:hint="eastAsia"/>
                <w:color w:val="000000"/>
                <w:kern w:val="0"/>
                <w:sz w:val="21"/>
              </w:rPr>
              <w:t>的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综合楼，设置老人公寓、活动中心、营养配膳中心、康复训练中心等，计划设置养老护理床位</w:t>
            </w:r>
            <w:r>
              <w:rPr>
                <w:rFonts w:eastAsia="宋体"/>
                <w:color w:val="000000"/>
                <w:kern w:val="0"/>
                <w:sz w:val="21"/>
              </w:rPr>
              <w:t>90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张、老年病床</w:t>
            </w:r>
            <w:r>
              <w:rPr>
                <w:rFonts w:eastAsia="宋体"/>
                <w:color w:val="000000"/>
                <w:kern w:val="0"/>
                <w:sz w:val="21"/>
              </w:rPr>
              <w:t>30</w:t>
            </w:r>
            <w:r>
              <w:rPr>
                <w:rFonts w:eastAsia="宋体" w:hAnsi="宋体"/>
                <w:color w:val="000000"/>
                <w:kern w:val="0"/>
                <w:sz w:val="21"/>
              </w:rPr>
              <w:t>张。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2019</w:t>
            </w:r>
            <w:r>
              <w:rPr>
                <w:rFonts w:eastAsia="宋体" w:hint="eastAsia"/>
                <w:color w:val="000000"/>
                <w:kern w:val="0"/>
                <w:sz w:val="21"/>
              </w:rPr>
              <w:t>～</w:t>
            </w:r>
            <w:r>
              <w:rPr>
                <w:rFonts w:eastAsia="宋体"/>
                <w:color w:val="000000"/>
                <w:kern w:val="0"/>
                <w:sz w:val="21"/>
              </w:rPr>
              <w:t>2020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1800</w:t>
            </w:r>
          </w:p>
        </w:tc>
        <w:tc>
          <w:tcPr>
            <w:tcW w:w="891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/>
                <w:color w:val="000000"/>
                <w:kern w:val="0"/>
                <w:sz w:val="21"/>
              </w:rPr>
              <w:t>800</w:t>
            </w:r>
          </w:p>
        </w:tc>
        <w:tc>
          <w:tcPr>
            <w:tcW w:w="333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第一季度办理用地手续，编制可研报告；第二季度完成立项，方案施工图设计；第三季度开展招投标；第四季度进场施工。</w:t>
            </w:r>
          </w:p>
        </w:tc>
        <w:tc>
          <w:tcPr>
            <w:tcW w:w="1385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left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鸿山镇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E5BFB" w:rsidRDefault="00CE5BFB" w:rsidP="0088170A">
            <w:pPr>
              <w:widowControl/>
              <w:spacing w:line="360" w:lineRule="exact"/>
              <w:jc w:val="center"/>
              <w:textAlignment w:val="center"/>
              <w:rPr>
                <w:rFonts w:eastAsia="宋体"/>
                <w:color w:val="000000"/>
                <w:sz w:val="21"/>
              </w:rPr>
            </w:pPr>
            <w:r>
              <w:rPr>
                <w:rFonts w:eastAsia="宋体" w:hAnsi="宋体"/>
                <w:color w:val="000000"/>
                <w:kern w:val="0"/>
                <w:sz w:val="21"/>
              </w:rPr>
              <w:t>鸿山镇</w:t>
            </w:r>
          </w:p>
        </w:tc>
      </w:tr>
    </w:tbl>
    <w:p w:rsidR="00CE5BFB" w:rsidRDefault="00CE5BFB" w:rsidP="00CE5BFB">
      <w:pPr>
        <w:spacing w:line="440" w:lineRule="exact"/>
        <w:rPr>
          <w:rFonts w:ascii="黑体" w:eastAsia="黑体" w:hAnsi="宋体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hint="eastAsia"/>
          <w:color w:val="000000"/>
          <w:kern w:val="0"/>
          <w:sz w:val="28"/>
          <w:szCs w:val="28"/>
        </w:rPr>
        <w:lastRenderedPageBreak/>
        <w:t>附件2</w:t>
      </w:r>
    </w:p>
    <w:p w:rsidR="00CE5BFB" w:rsidRDefault="00CE5BFB" w:rsidP="00CE5BFB">
      <w:pPr>
        <w:widowControl/>
        <w:jc w:val="center"/>
        <w:rPr>
          <w:rFonts w:ascii="宋体" w:hAnsi="宋体" w:cs="宋体"/>
          <w:vanish/>
          <w:kern w:val="0"/>
          <w:sz w:val="24"/>
          <w:szCs w:val="24"/>
        </w:rPr>
      </w:pPr>
      <w:r>
        <w:rPr>
          <w:rFonts w:eastAsia="01大标宋简"/>
          <w:color w:val="000000"/>
          <w:sz w:val="44"/>
          <w:szCs w:val="44"/>
        </w:rPr>
        <w:t>石狮市</w:t>
      </w:r>
      <w:r>
        <w:rPr>
          <w:rFonts w:eastAsia="01大标宋简"/>
          <w:color w:val="000000"/>
          <w:sz w:val="44"/>
          <w:szCs w:val="44"/>
        </w:rPr>
        <w:t>2019</w:t>
      </w:r>
      <w:r>
        <w:rPr>
          <w:rFonts w:eastAsia="01大标宋简"/>
          <w:color w:val="000000"/>
          <w:sz w:val="44"/>
          <w:szCs w:val="44"/>
        </w:rPr>
        <w:t>年</w:t>
      </w:r>
      <w:r>
        <w:rPr>
          <w:rFonts w:eastAsia="01大标宋简"/>
          <w:color w:val="000000"/>
          <w:sz w:val="44"/>
          <w:szCs w:val="44"/>
        </w:rPr>
        <w:t>“</w:t>
      </w:r>
      <w:r>
        <w:rPr>
          <w:rFonts w:eastAsia="01大标宋简"/>
          <w:color w:val="000000"/>
          <w:sz w:val="44"/>
          <w:szCs w:val="44"/>
        </w:rPr>
        <w:t>第三产业提升年</w:t>
      </w:r>
      <w:r>
        <w:rPr>
          <w:rFonts w:eastAsia="01大标宋简"/>
          <w:color w:val="000000"/>
          <w:sz w:val="44"/>
          <w:szCs w:val="44"/>
        </w:rPr>
        <w:t>”</w:t>
      </w:r>
      <w:r>
        <w:rPr>
          <w:rFonts w:eastAsia="01大标宋简"/>
          <w:color w:val="000000"/>
          <w:sz w:val="44"/>
          <w:szCs w:val="44"/>
        </w:rPr>
        <w:t>工作任务分解表</w:t>
      </w:r>
    </w:p>
    <w:p w:rsidR="00CE5BFB" w:rsidRDefault="00CE5BFB" w:rsidP="00CE5BFB">
      <w:pPr>
        <w:spacing w:line="440" w:lineRule="exact"/>
        <w:rPr>
          <w:rFonts w:eastAsia="01大标宋简"/>
          <w:sz w:val="44"/>
          <w:szCs w:val="44"/>
        </w:rPr>
      </w:pPr>
    </w:p>
    <w:tbl>
      <w:tblPr>
        <w:tblW w:w="140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"/>
        <w:gridCol w:w="1885"/>
        <w:gridCol w:w="7640"/>
        <w:gridCol w:w="3779"/>
      </w:tblGrid>
      <w:tr w:rsidR="00CE5BFB" w:rsidTr="0088170A">
        <w:trPr>
          <w:cantSplit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b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1"/>
              </w:rPr>
              <w:t>序号</w:t>
            </w:r>
          </w:p>
        </w:tc>
        <w:tc>
          <w:tcPr>
            <w:tcW w:w="9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b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1"/>
              </w:rPr>
              <w:t>工作任务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b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1"/>
              </w:rPr>
              <w:t>责任单位</w:t>
            </w:r>
          </w:p>
        </w:tc>
      </w:tr>
      <w:tr w:rsidR="00CE5BFB" w:rsidTr="0088170A">
        <w:trPr>
          <w:cantSplit/>
          <w:jc w:val="center"/>
        </w:trPr>
        <w:tc>
          <w:tcPr>
            <w:tcW w:w="1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（一）做大产业集群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1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繁荣商贸市场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(1)进一步提升服装城、轻纺城。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市商务局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Pr="00A360CD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A360CD"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用好用活市场采购贸易方式试点政策，积极引导市场主体更好地参与外贸经营活动，放大试点辐射效应，把服装城市场采购贸易方式试点打造成为全省外贸综合平台，力争2019年实现市场采购贸易出口100亿元以上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。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(3)持续办好海丝海博会、石狮国际时装周、电商大会，探索设立海外营销机构，布局海外仓、转口基地，推动贸易服务前置。</w:t>
            </w:r>
          </w:p>
        </w:tc>
        <w:tc>
          <w:tcPr>
            <w:tcW w:w="37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(4)积极盘活星期YI创意园、凤凰商城、长福商城、辅料城等市场资源，注重植入教育培训、文化节庆、地方美食、休闲娱乐、特色产品展销等业态。</w:t>
            </w:r>
          </w:p>
        </w:tc>
        <w:tc>
          <w:tcPr>
            <w:tcW w:w="37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2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做大港口物流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(1)加快建设石湖港5＃6＃泊位、华锦码头4＃泊位、梅林码头和第二疏港通道。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市发改局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(2)推动华锦码头口岸开放获批。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市商务局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(3)主动对接“丝路海运”，加强与“一带一路”沿线国家和地区港航合作，积极拓展外贸新航线。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市交通港口局</w:t>
            </w:r>
          </w:p>
        </w:tc>
      </w:tr>
      <w:tr w:rsidR="00CE5BFB" w:rsidTr="0088170A">
        <w:trPr>
          <w:cantSplit/>
          <w:trHeight w:val="312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(4)推进和安、安通、东南冷链、普洛斯等物流项目，提升物流服务辐射能力。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市发改局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Pr="00A360CD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(5)</w:t>
            </w:r>
            <w:r>
              <w:rPr>
                <w:rFonts w:hint="eastAsia"/>
              </w:rPr>
              <w:t xml:space="preserve"> </w:t>
            </w:r>
            <w:r w:rsidRPr="00A360CD"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抓紧完善市场采购贸易方式试点联网信息平台、通关监管场所、国际贸易服务中心、物流服务体系等建设，积极争取上级“关、税、汇”等部门更多政策支持。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市交通港口局</w:t>
            </w:r>
          </w:p>
        </w:tc>
      </w:tr>
      <w:tr w:rsidR="00CE5BFB" w:rsidTr="00CE5BFB">
        <w:trPr>
          <w:cantSplit/>
          <w:trHeight w:val="1293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Pr="00A360CD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(6)</w:t>
            </w:r>
            <w:r>
              <w:rPr>
                <w:rFonts w:hint="eastAsia"/>
              </w:rPr>
              <w:t xml:space="preserve"> </w:t>
            </w:r>
            <w:r w:rsidRPr="00A360CD">
              <w:rPr>
                <w:rFonts w:ascii="宋体" w:eastAsia="宋体" w:hAnsi="宋体" w:hint="eastAsia"/>
                <w:color w:val="000000"/>
                <w:kern w:val="0"/>
                <w:sz w:val="21"/>
              </w:rPr>
              <w:t>规范运作石狮国际快件监管中心、石湖进口肉类指定口岸，积极申报石湖港保税物流中心，提升港口综合经济效益。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市商务局</w:t>
            </w:r>
          </w:p>
        </w:tc>
        <w:bookmarkStart w:id="0" w:name="_GoBack"/>
        <w:bookmarkEnd w:id="0"/>
      </w:tr>
      <w:tr w:rsidR="00CE5BFB" w:rsidTr="0088170A">
        <w:trPr>
          <w:cantSplit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b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1"/>
              </w:rPr>
              <w:lastRenderedPageBreak/>
              <w:t>序号</w:t>
            </w:r>
          </w:p>
        </w:tc>
        <w:tc>
          <w:tcPr>
            <w:tcW w:w="9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b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1"/>
              </w:rPr>
              <w:t>工作任务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b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1"/>
              </w:rPr>
              <w:t>责任单位</w:t>
            </w:r>
          </w:p>
        </w:tc>
      </w:tr>
      <w:tr w:rsidR="00CE5BFB" w:rsidTr="0088170A">
        <w:trPr>
          <w:cantSplit/>
          <w:trHeight w:val="482"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3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提升滨海旅游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(1)加快故宫海上丝绸之路馆等落地项目建设。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市发改局</w:t>
            </w:r>
          </w:p>
        </w:tc>
      </w:tr>
      <w:tr w:rsidR="00CE5BFB" w:rsidTr="0088170A">
        <w:trPr>
          <w:cantSplit/>
          <w:trHeight w:val="542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(2)加快推进华山古民居等一批文旅项目落地。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市文体旅游局、发改局</w:t>
            </w:r>
          </w:p>
        </w:tc>
      </w:tr>
      <w:tr w:rsidR="00CE5BFB" w:rsidTr="0088170A">
        <w:trPr>
          <w:cantSplit/>
          <w:trHeight w:val="532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(3)策划包装新旅游路线对接福州、厦门，推动区域旅游协作发展。</w:t>
            </w:r>
          </w:p>
        </w:tc>
        <w:tc>
          <w:tcPr>
            <w:tcW w:w="37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市文体旅游局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(4)办好“对渡文化节”“城隍文化节”“渔民文化节”等节庆活动。</w:t>
            </w:r>
          </w:p>
        </w:tc>
        <w:tc>
          <w:tcPr>
            <w:tcW w:w="37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CE5BFB" w:rsidTr="0088170A">
        <w:trPr>
          <w:cantSplit/>
          <w:trHeight w:val="773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(5)建成市旅游集散中心、“文旅石狮”云平台，持续培植民宿聚落等业态，逐步建成滨海特色旅游带动吃玩住购一体化的全域旅游圈。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市文体旅游局、商务局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(6)加大“海丝三宝”文化遗产的保护利用，持续参与“古泉州（刺桐）史迹”申遗。推进省、泉州市“金牌导游员、金牌讲解员”参评工作，着力提升导游队伍素质。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市文体旅游局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4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培育新兴产业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(1)利用闲置厂房及安置区商业楼，</w:t>
            </w:r>
            <w:r w:rsidRPr="00A360CD"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发展特色商务楼宇经济，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引进一批金融服务等国内外知名的高端服务业。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市发改局、商务局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(2)以城市超级IP为支点，推动形成以文旅、动漫、设计、开发等融合发展的品牌化产业链条，撬动产业数字化转型和数字产业化培育。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市委宣传部，市文体旅游局、大数据局、工信科技局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(3)培育发展体验经济、分享经济、平台经济、新零售等创新业态。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发改局、大数据局</w:t>
            </w:r>
          </w:p>
        </w:tc>
      </w:tr>
      <w:tr w:rsidR="00CE5BFB" w:rsidTr="0088170A">
        <w:trPr>
          <w:cantSplit/>
          <w:jc w:val="center"/>
        </w:trPr>
        <w:tc>
          <w:tcPr>
            <w:tcW w:w="1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（二）培育拳头业态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5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打造拳头产业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(1)重点推动电子商务、影视产业两大产业。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市商务局、市委宣传部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(2)推动阿里、京东等在我市设立服务平台，支持青创城网批中心、跨境网批中心、海西电商园等电商集聚区垂直电商平台发展壮大。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市商务局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(3)优化完善影视配套政策,营造浓厚影视氛围。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市委宣传部、市广播电视台</w:t>
            </w:r>
          </w:p>
        </w:tc>
      </w:tr>
      <w:tr w:rsidR="00CE5BFB" w:rsidTr="0088170A">
        <w:trPr>
          <w:cantSplit/>
          <w:trHeight w:val="733"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(4)打造禾禾沂家、一道影视空间2个影视产业基地，引进宣发公司、导演演员工作室等企业，完善影视产业链条。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市委宣传部</w:t>
            </w:r>
          </w:p>
        </w:tc>
      </w:tr>
      <w:tr w:rsidR="00CE5BFB" w:rsidTr="0088170A">
        <w:trPr>
          <w:cantSplit/>
          <w:trHeight w:val="26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rPr>
                <w:rFonts w:ascii="宋体" w:eastAsia="宋体" w:hAnsi="宋体" w:hint="eastAsia"/>
                <w:b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1"/>
              </w:rPr>
              <w:lastRenderedPageBreak/>
              <w:t>序号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b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1"/>
              </w:rPr>
              <w:t>工作任务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b/>
                <w:color w:val="000000"/>
                <w:kern w:val="0"/>
                <w:sz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1"/>
              </w:rPr>
              <w:t>责任单位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培育国家级、省级园区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(1)重点推动集聚示范区完善园区配套服务功能，吸引“四上”服务业企业入驻。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市发改局、商务局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(2)运用好市场采购贸易方式试点平台，全力打造全省外贸综合服务示范区。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市商务局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(3)重点新引进1家全国性人力资源服务机构，引进3家以上区域性人力资源服务机构，打造省级人力资源服务产业园。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市人社局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7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鼓励支持服务业品牌建设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(1)建立我市第三产业上市（挂牌）企业及后备企业库，推动5家第三产业上市（挂牌）企业年度业绩高于我市行业平均水平。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市金融局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(2)引导未注册的第三产业企业申请商标注册，引导知名度高的第三产业企业加强驰名商标、著名商标认定保护，加大第三产业龙头企业品牌建设扶持力度。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市市场监管局</w:t>
            </w:r>
          </w:p>
        </w:tc>
      </w:tr>
      <w:tr w:rsidR="00CE5BFB" w:rsidTr="0088170A">
        <w:trPr>
          <w:cantSplit/>
          <w:jc w:val="center"/>
        </w:trPr>
        <w:tc>
          <w:tcPr>
            <w:tcW w:w="14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（三）强化工作抓手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Pr="00A360CD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 w:rsidRPr="00A360CD"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加大服务力度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积极参与“2019泉州服务业企业百强”评选，滚动建立行业内百强企业挂钩联系机制，争取入选企业数量增长50%以上。跟踪2018年泉州服务业百强企业的运营情况，加大对服务业百强企业的协调服务力度。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市服务业发展领导小组成员各单位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Pr="00A360CD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 w:rsidRPr="00A360CD">
              <w:rPr>
                <w:rFonts w:ascii="宋体" w:eastAsia="宋体" w:hAnsi="宋体" w:hint="eastAsia"/>
                <w:color w:val="000000"/>
                <w:kern w:val="0"/>
                <w:sz w:val="21"/>
              </w:rPr>
              <w:t>注重招商谋划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结合“环泉州湾都市产业发展总体策划”，以文化创意产业、港后配套服务业等都市产业为重点，充分梳理行业空白点、薄弱点，加强谋划招商项目。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市服务业发展领导小组成员单位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10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Pr="00A360CD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kern w:val="0"/>
                <w:sz w:val="21"/>
              </w:rPr>
            </w:pPr>
            <w:r w:rsidRPr="00A360CD">
              <w:rPr>
                <w:rFonts w:ascii="宋体" w:eastAsia="宋体" w:hAnsi="宋体" w:hint="eastAsia"/>
                <w:color w:val="000000"/>
                <w:kern w:val="0"/>
                <w:sz w:val="21"/>
              </w:rPr>
              <w:t>促进提档升级</w:t>
            </w: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(1)加快提升城市服务质量水平，争取2019年服务业顾客满意度测评总分有所提升。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市市场监管局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(2)做大做强制造服务，培育一批服务型制造示范企业。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市工信科技局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(3)促进消费服务扩量提级，选取体育、健康、养老、家政、教育培训等作为重点突破领域，推动实物消费结构升级。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市文体旅游局、卫健局、民政局、教育局</w:t>
            </w:r>
          </w:p>
        </w:tc>
      </w:tr>
      <w:tr w:rsidR="00CE5BFB" w:rsidTr="0088170A">
        <w:trPr>
          <w:cantSplit/>
          <w:jc w:val="center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rPr>
                <w:rFonts w:ascii="宋体" w:eastAsia="宋体" w:hAnsi="宋体"/>
                <w:color w:val="000000"/>
                <w:sz w:val="21"/>
              </w:rPr>
            </w:pPr>
          </w:p>
        </w:tc>
        <w:tc>
          <w:tcPr>
            <w:tcW w:w="7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(4)加快推动产教融合，鼓励开展产学研合作。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BFB" w:rsidRDefault="00CE5BFB" w:rsidP="0088170A">
            <w:pPr>
              <w:widowControl/>
              <w:spacing w:line="320" w:lineRule="exact"/>
              <w:textAlignment w:val="center"/>
              <w:rPr>
                <w:rFonts w:ascii="宋体" w:eastAsia="宋体" w:hAnsi="宋体" w:hint="eastAsia"/>
                <w:color w:val="000000"/>
                <w:sz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</w:rPr>
              <w:t>市教育局</w:t>
            </w:r>
          </w:p>
        </w:tc>
      </w:tr>
    </w:tbl>
    <w:p w:rsidR="005536A7" w:rsidRDefault="005536A7"/>
    <w:sectPr w:rsidR="005536A7" w:rsidSect="00CE5BF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70" w:rsidRDefault="00E90470" w:rsidP="00CE5BFB">
      <w:r>
        <w:separator/>
      </w:r>
    </w:p>
  </w:endnote>
  <w:endnote w:type="continuationSeparator" w:id="0">
    <w:p w:rsidR="00E90470" w:rsidRDefault="00E90470" w:rsidP="00CE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70" w:rsidRDefault="00E90470" w:rsidP="00CE5BFB">
      <w:r>
        <w:separator/>
      </w:r>
    </w:p>
  </w:footnote>
  <w:footnote w:type="continuationSeparator" w:id="0">
    <w:p w:rsidR="00E90470" w:rsidRDefault="00E90470" w:rsidP="00CE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C7"/>
    <w:rsid w:val="002E02C7"/>
    <w:rsid w:val="005536A7"/>
    <w:rsid w:val="00CE5BFB"/>
    <w:rsid w:val="00E9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193039-66BE-4923-8B71-C757964F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FB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B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B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B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775</Words>
  <Characters>4423</Characters>
  <Application>Microsoft Office Word</Application>
  <DocSecurity>0</DocSecurity>
  <Lines>36</Lines>
  <Paragraphs>10</Paragraphs>
  <ScaleCrop>false</ScaleCrop>
  <Company>微软中国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信息公开办</dc:creator>
  <cp:keywords/>
  <dc:description/>
  <cp:lastModifiedBy>信息公开办</cp:lastModifiedBy>
  <cp:revision>2</cp:revision>
  <dcterms:created xsi:type="dcterms:W3CDTF">2019-05-22T08:11:00Z</dcterms:created>
  <dcterms:modified xsi:type="dcterms:W3CDTF">2019-05-22T08:13:00Z</dcterms:modified>
</cp:coreProperties>
</file>