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1A" w:rsidRDefault="0079771A" w:rsidP="0079771A">
      <w:pPr>
        <w:spacing w:line="4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79771A" w:rsidRDefault="0079771A" w:rsidP="0079771A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住宅房屋重置价格表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720"/>
        <w:gridCol w:w="1496"/>
        <w:gridCol w:w="11651"/>
      </w:tblGrid>
      <w:tr w:rsidR="0079771A" w:rsidTr="0079771A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房屋类别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等级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重置价格</w:t>
            </w:r>
          </w:p>
          <w:p w:rsidR="0079771A" w:rsidRDefault="0079771A" w:rsidP="0079771A">
            <w:pPr>
              <w:spacing w:line="320" w:lineRule="exact"/>
              <w:ind w:leftChars="-50" w:left="-110" w:rightChars="-50" w:right="-11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（元</w:t>
            </w:r>
            <w:r>
              <w:rPr>
                <w:rFonts w:eastAsia="黑体"/>
                <w:sz w:val="24"/>
                <w:szCs w:val="24"/>
              </w:rPr>
              <w:t>/</w:t>
            </w:r>
            <w:r>
              <w:rPr>
                <w:rFonts w:eastAsia="黑体" w:hint="eastAsia"/>
                <w:sz w:val="24"/>
                <w:szCs w:val="24"/>
              </w:rPr>
              <w:t>平方米）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主要特征</w:t>
            </w:r>
          </w:p>
        </w:tc>
      </w:tr>
      <w:tr w:rsidR="0079771A" w:rsidTr="0079771A">
        <w:trPr>
          <w:trHeight w:val="286"/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框架结构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一等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高层框架结构、桩基础或满堂基础、外墙面高级防水涂料粉刷、高级塑钢窗钢化玻璃、屋面双层防水隔热层</w:t>
            </w:r>
          </w:p>
        </w:tc>
      </w:tr>
      <w:tr w:rsidR="0079771A" w:rsidTr="0079771A">
        <w:trPr>
          <w:trHeight w:val="152"/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二等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多层框架结构、桩基础、外墙面瓷砖贴面、塑钢或铝合金窗、屋面双层防水隔热层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多层框架结构、独立基础、外墙面瓷砖贴面、塑钢或铝合金窗、屋面双层防水隔热层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砖混结构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一等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砖混结构、条形基础、外墙面瓷砖贴面、塑钢或铝合金窗、屋面双层防水隔热层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二等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砖混结构、条形基础、水刷石外墙面、钢窗木门、屋面单层防水隔热层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砖混结构、条形基础、水泥砂浆抹平外墙面、木门窗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石混结构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一等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石混结构、条形基础、外墙正面细凿粗石或水磨抛光，其他斩凿或剁斧，石质门、窗框，正面抛光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二等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石混结构、条形基础、外墙面条石粗打、水泥砂浆勾缝、粗打石质门窗框、木质窗扇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石混结构、条形基础、外墙面条石四线直、水泥砂浆勾缝、粗打石质门窗框、木质门扇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石结构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一等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低层石结构、外墙正面细凿粗石或水磨抛光，其他斩凿或剁斧，石质门窗框，正面抛光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二等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低层石结构、条形基础、外墙面条石粗打，水泥砂浆勾缝、粗打石质门窗框、木质窗扇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低层石结构、条形基础、外墙面四线直条石、水泥砂浆勾缝、粗打石质门窗框、木门窗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砖木、石</w:t>
            </w:r>
            <w:r>
              <w:rPr>
                <w:rFonts w:cs="仿宋_GB2312" w:hint="eastAsia"/>
                <w:sz w:val="24"/>
                <w:szCs w:val="24"/>
              </w:rPr>
              <w:lastRenderedPageBreak/>
              <w:t>木结构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lastRenderedPageBreak/>
              <w:t>一等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主体梁柱用料好、用工精细、木隔断、外墙面正面清水砖、其他混合砌体表面片石捡平、木门窗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二等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主体梁柱用料一般、用工一般、木门窗、外墙面片石捡平、木门窗</w:t>
            </w:r>
          </w:p>
        </w:tc>
      </w:tr>
      <w:tr w:rsidR="0079771A" w:rsidTr="0079771A">
        <w:trPr>
          <w:jc w:val="center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三等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71A" w:rsidRDefault="0079771A" w:rsidP="00A66C2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乱毛石混合砌体，面层片石捡平，木门窗</w:t>
            </w:r>
          </w:p>
        </w:tc>
      </w:tr>
    </w:tbl>
    <w:p w:rsidR="0079771A" w:rsidRDefault="0079771A" w:rsidP="0079771A">
      <w:pPr>
        <w:spacing w:line="340" w:lineRule="exact"/>
        <w:ind w:left="823" w:hangingChars="343" w:hanging="823"/>
        <w:rPr>
          <w:sz w:val="24"/>
          <w:szCs w:val="24"/>
        </w:rPr>
      </w:pPr>
      <w:r>
        <w:rPr>
          <w:rFonts w:ascii="仿宋_GB2312" w:cs="仿宋_GB2312" w:hint="eastAsia"/>
          <w:bCs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ascii="仿宋_GB2312" w:cs="仿宋_GB2312" w:hint="eastAsia"/>
          <w:sz w:val="24"/>
          <w:szCs w:val="24"/>
        </w:rPr>
        <w:t>．外装修特征与本表描述有差异时，按外装修修正表差异程度的比例关系调整。同一结构类型，同一装修特征，其砖砌体约占总重置价</w:t>
      </w:r>
      <w:r>
        <w:rPr>
          <w:sz w:val="24"/>
          <w:szCs w:val="24"/>
        </w:rPr>
        <w:t>9%</w:t>
      </w:r>
      <w:r>
        <w:rPr>
          <w:rFonts w:ascii="仿宋_GB2312" w:cs="仿宋_GB2312" w:hint="eastAsia"/>
          <w:sz w:val="24"/>
          <w:szCs w:val="24"/>
        </w:rPr>
        <w:t>～</w:t>
      </w:r>
      <w:r>
        <w:rPr>
          <w:sz w:val="24"/>
          <w:szCs w:val="24"/>
        </w:rPr>
        <w:t>11%</w:t>
      </w:r>
      <w:r>
        <w:rPr>
          <w:rFonts w:ascii="仿宋_GB2312" w:cs="仿宋_GB2312" w:hint="eastAsia"/>
          <w:sz w:val="24"/>
          <w:szCs w:val="24"/>
        </w:rPr>
        <w:t>，外门窗约占</w:t>
      </w:r>
      <w:r>
        <w:rPr>
          <w:sz w:val="24"/>
          <w:szCs w:val="24"/>
        </w:rPr>
        <w:t>8%</w:t>
      </w:r>
      <w:r>
        <w:rPr>
          <w:rFonts w:ascii="仿宋_GB2312" w:cs="仿宋_GB2312" w:hint="eastAsia"/>
          <w:sz w:val="24"/>
          <w:szCs w:val="24"/>
        </w:rPr>
        <w:t>～</w:t>
      </w:r>
      <w:r>
        <w:rPr>
          <w:sz w:val="24"/>
          <w:szCs w:val="24"/>
        </w:rPr>
        <w:t>9%</w:t>
      </w:r>
      <w:r>
        <w:rPr>
          <w:rFonts w:ascii="仿宋_GB2312" w:cs="仿宋_GB2312" w:hint="eastAsia"/>
          <w:sz w:val="24"/>
          <w:szCs w:val="24"/>
        </w:rPr>
        <w:t>，外墙面、屋面约占</w:t>
      </w:r>
      <w:r>
        <w:rPr>
          <w:sz w:val="24"/>
          <w:szCs w:val="24"/>
        </w:rPr>
        <w:t>10</w:t>
      </w:r>
      <w:r>
        <w:rPr>
          <w:rFonts w:ascii="仿宋_GB2312" w:cs="仿宋_GB2312" w:hint="eastAsia"/>
          <w:sz w:val="24"/>
          <w:szCs w:val="24"/>
        </w:rPr>
        <w:t>～</w:t>
      </w:r>
      <w:r>
        <w:rPr>
          <w:sz w:val="24"/>
          <w:szCs w:val="24"/>
        </w:rPr>
        <w:t>11%</w:t>
      </w:r>
      <w:r>
        <w:rPr>
          <w:rFonts w:ascii="仿宋_GB2312" w:cs="仿宋_GB2312" w:hint="eastAsia"/>
          <w:sz w:val="24"/>
          <w:szCs w:val="24"/>
        </w:rPr>
        <w:t>（仅供缺项在建房屋估值时参考）。</w:t>
      </w:r>
    </w:p>
    <w:p w:rsidR="0079771A" w:rsidRDefault="0079771A" w:rsidP="0079771A">
      <w:pPr>
        <w:spacing w:line="340" w:lineRule="exact"/>
        <w:ind w:leftChars="150" w:left="671" w:hangingChars="142" w:hanging="341"/>
        <w:rPr>
          <w:szCs w:val="32"/>
        </w:rPr>
      </w:pPr>
      <w:r>
        <w:rPr>
          <w:sz w:val="24"/>
          <w:szCs w:val="24"/>
        </w:rPr>
        <w:t>2</w:t>
      </w:r>
      <w:r>
        <w:rPr>
          <w:rFonts w:ascii="仿宋_GB2312" w:cs="仿宋_GB2312" w:hint="eastAsia"/>
          <w:sz w:val="24"/>
          <w:szCs w:val="24"/>
        </w:rPr>
        <w:t>．本重置价格包括房屋外装修、外门窗，屋面防水、隔热，不包括室内二次装修。</w:t>
      </w:r>
    </w:p>
    <w:p w:rsidR="004358AB" w:rsidRDefault="004358AB" w:rsidP="00D31D50">
      <w:pPr>
        <w:spacing w:line="220" w:lineRule="atLeast"/>
      </w:pPr>
    </w:p>
    <w:sectPr w:rsidR="004358AB" w:rsidSect="0079771A">
      <w:pgSz w:w="16838" w:h="11906" w:orient="landscape"/>
      <w:pgMar w:top="794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771A"/>
    <w:rsid w:val="0082577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2021-12-01T02:33:00Z</dcterms:modified>
</cp:coreProperties>
</file>