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500" w:rsidRDefault="00EF2500" w:rsidP="00EF2500">
      <w:pPr>
        <w:spacing w:line="460" w:lineRule="exact"/>
        <w:rPr>
          <w:rFonts w:ascii="黑体" w:eastAsia="黑体" w:hAnsi="黑体" w:cs="黑体"/>
          <w:szCs w:val="32"/>
        </w:rPr>
      </w:pPr>
      <w:r>
        <w:rPr>
          <w:rFonts w:ascii="黑体" w:eastAsia="黑体" w:hAnsi="黑体" w:cs="黑体" w:hint="eastAsia"/>
          <w:szCs w:val="32"/>
        </w:rPr>
        <w:t>附件</w:t>
      </w:r>
      <w:r>
        <w:rPr>
          <w:rFonts w:ascii="黑体" w:eastAsia="黑体" w:hAnsi="黑体" w:cs="黑体"/>
          <w:szCs w:val="32"/>
        </w:rPr>
        <w:t>1</w:t>
      </w:r>
    </w:p>
    <w:p w:rsidR="00EF2500" w:rsidRDefault="00EF2500" w:rsidP="00EF2500">
      <w:pPr>
        <w:spacing w:line="560" w:lineRule="exact"/>
        <w:jc w:val="center"/>
        <w:rPr>
          <w:rFonts w:eastAsia="01大标宋简" w:cs="方正小标宋简体"/>
          <w:sz w:val="44"/>
          <w:szCs w:val="44"/>
        </w:rPr>
      </w:pPr>
      <w:r>
        <w:rPr>
          <w:rFonts w:eastAsia="01大标宋简" w:cs="方正小标宋简体" w:hint="eastAsia"/>
          <w:sz w:val="44"/>
          <w:szCs w:val="44"/>
        </w:rPr>
        <w:t>住宅房屋重置价格表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33"/>
        <w:gridCol w:w="720"/>
        <w:gridCol w:w="1496"/>
        <w:gridCol w:w="11566"/>
      </w:tblGrid>
      <w:tr w:rsidR="00EF2500" w:rsidTr="00EF2500">
        <w:trPr>
          <w:jc w:val="center"/>
        </w:trPr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Default="00EF2500" w:rsidP="00C82DFA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cs="黑体" w:hint="eastAsia"/>
                <w:sz w:val="24"/>
              </w:rPr>
              <w:t>房屋类别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Default="00EF2500" w:rsidP="00C82DFA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cs="黑体" w:hint="eastAsia"/>
                <w:sz w:val="24"/>
              </w:rPr>
              <w:t>等级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Default="00EF2500" w:rsidP="00C82DFA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cs="黑体" w:hint="eastAsia"/>
                <w:sz w:val="24"/>
              </w:rPr>
              <w:t>重置价格</w:t>
            </w:r>
          </w:p>
          <w:p w:rsidR="00EF2500" w:rsidRDefault="00EF2500" w:rsidP="00EF2500">
            <w:pPr>
              <w:spacing w:line="320" w:lineRule="exact"/>
              <w:ind w:leftChars="-50" w:left="-110" w:rightChars="-50" w:right="-110"/>
              <w:jc w:val="center"/>
              <w:rPr>
                <w:rFonts w:eastAsia="黑体"/>
                <w:sz w:val="24"/>
              </w:rPr>
            </w:pPr>
            <w:r>
              <w:rPr>
                <w:rFonts w:eastAsia="黑体" w:cs="黑体" w:hint="eastAsia"/>
                <w:sz w:val="24"/>
              </w:rPr>
              <w:t>（元</w:t>
            </w:r>
            <w:r>
              <w:rPr>
                <w:rFonts w:eastAsia="黑体"/>
                <w:sz w:val="24"/>
              </w:rPr>
              <w:t>/</w:t>
            </w:r>
            <w:r>
              <w:rPr>
                <w:rFonts w:eastAsia="黑体" w:cs="黑体" w:hint="eastAsia"/>
                <w:sz w:val="24"/>
              </w:rPr>
              <w:t>平方米）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Default="00EF2500" w:rsidP="00C82DFA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cs="黑体" w:hint="eastAsia"/>
                <w:sz w:val="24"/>
              </w:rPr>
              <w:t>主要特征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框架结构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一等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900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高层框架结构、桩基础或满堂基础、外墙面高级防水涂料粉刷、高级塑钢窗钢化玻璃、屋面双层防水隔热层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二等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700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多层框架结构、桩基础、外墙面瓷砖贴面、塑钢或铝合金窗、屋面双层防水隔热层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三等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650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多层框架结构、独立基础、外墙面瓷砖贴面、塑钢或铝合金窗、屋面双层防水隔热层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砖混结构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一等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600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砖混结构、条形基础、外墙面瓷砖贴面、塑钢或铝合金窗、屋面双层防水隔热层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二等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550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砖混结构、条形基础、水刷石外墙面、钢窗木门、屋面单层防水隔热层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三等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500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砖混结构、条形基础、水泥砂浆抹平外墙面、木门窗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石混结构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一等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650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石混结构、条形基础、外墙正面细凿粗石或水磨抛光，其他斩凿或剁斧，石质门、窗框，正面抛光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二等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550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石混结构、条形基础、外墙面条石粗打、水泥砂浆勾缝、粗打石质门窗框、木质窗扇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三等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520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石混结构、条形基础、外墙面条石四线直、水泥砂浆勾缝、粗打石质门窗框、木质门扇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石结构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一等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580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低层石结构、外墙正面细凿粗石或水磨抛光，其他斩凿或剁斧，石质门窗框，正面抛光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二等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450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低层石结构、条形基础、外墙面条石粗打，水泥砂浆勾缝、粗打石质门窗框、木质窗扇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三等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400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低层石结构、条形基础、外墙面四线直条石、水泥砂浆勾缝、粗打石质门窗框、木门窗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砖木、石木结构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一等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470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主体梁柱用料好、用工精细、木隔断、外墙面正面清水砖、其他混合砌体表面片石捡平、木门窗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二等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330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主体梁柱用料一般、用工一般、木门窗、外墙面片石捡平、木门窗</w:t>
            </w:r>
          </w:p>
        </w:tc>
      </w:tr>
      <w:tr w:rsidR="00EF2500" w:rsidTr="00EF2500">
        <w:trPr>
          <w:jc w:val="center"/>
        </w:trPr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三等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hint="eastAsia"/>
                <w:sz w:val="24"/>
                <w:szCs w:val="24"/>
              </w:rPr>
              <w:t>270</w:t>
            </w:r>
          </w:p>
        </w:tc>
        <w:tc>
          <w:tcPr>
            <w:tcW w:w="1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2500" w:rsidRPr="00EF2500" w:rsidRDefault="00EF2500" w:rsidP="00C82DFA">
            <w:pPr>
              <w:spacing w:line="340" w:lineRule="exact"/>
              <w:rPr>
                <w:rFonts w:ascii="仿宋_GB2312" w:eastAsia="仿宋_GB2312" w:hint="eastAsia"/>
                <w:sz w:val="24"/>
                <w:szCs w:val="24"/>
              </w:rPr>
            </w:pPr>
            <w:r w:rsidRPr="00EF2500">
              <w:rPr>
                <w:rFonts w:ascii="仿宋_GB2312" w:eastAsia="仿宋_GB2312" w:cs="仿宋_GB2312" w:hint="eastAsia"/>
                <w:sz w:val="24"/>
                <w:szCs w:val="24"/>
              </w:rPr>
              <w:t>乱毛石混合砌体，面层片石捡平，木门窗</w:t>
            </w:r>
          </w:p>
        </w:tc>
      </w:tr>
    </w:tbl>
    <w:p w:rsidR="00EF2500" w:rsidRDefault="00EF2500" w:rsidP="00EF2500">
      <w:pPr>
        <w:spacing w:line="340" w:lineRule="exact"/>
        <w:ind w:left="823" w:hangingChars="343" w:hanging="823"/>
        <w:rPr>
          <w:sz w:val="24"/>
        </w:rPr>
      </w:pPr>
      <w:r>
        <w:rPr>
          <w:rFonts w:ascii="仿宋_GB2312" w:cs="仿宋_GB2312" w:hint="eastAsia"/>
          <w:sz w:val="24"/>
        </w:rPr>
        <w:t>注：</w:t>
      </w:r>
      <w:r>
        <w:rPr>
          <w:sz w:val="24"/>
        </w:rPr>
        <w:t>1</w:t>
      </w:r>
      <w:r>
        <w:rPr>
          <w:rFonts w:ascii="仿宋_GB2312" w:cs="仿宋_GB2312" w:hint="eastAsia"/>
          <w:sz w:val="24"/>
        </w:rPr>
        <w:t>．外装修特征与本表描述有差异时，按外装修修正表差异程度的比例关系调整。同一结构类型，同一装修特征，其砖砌体约占总重置价的</w:t>
      </w:r>
      <w:r>
        <w:rPr>
          <w:sz w:val="24"/>
        </w:rPr>
        <w:t>9%</w:t>
      </w:r>
      <w:r>
        <w:rPr>
          <w:rFonts w:ascii="仿宋_GB2312" w:cs="仿宋_GB2312" w:hint="eastAsia"/>
          <w:sz w:val="24"/>
        </w:rPr>
        <w:t>～</w:t>
      </w:r>
      <w:r>
        <w:rPr>
          <w:sz w:val="24"/>
        </w:rPr>
        <w:t>11%</w:t>
      </w:r>
      <w:r>
        <w:rPr>
          <w:rFonts w:ascii="仿宋_GB2312" w:cs="仿宋_GB2312" w:hint="eastAsia"/>
          <w:sz w:val="24"/>
        </w:rPr>
        <w:t>，外门窗约占</w:t>
      </w:r>
      <w:r>
        <w:rPr>
          <w:sz w:val="24"/>
        </w:rPr>
        <w:t>8%</w:t>
      </w:r>
      <w:r>
        <w:rPr>
          <w:rFonts w:ascii="仿宋_GB2312" w:cs="仿宋_GB2312" w:hint="eastAsia"/>
          <w:sz w:val="24"/>
        </w:rPr>
        <w:t>～</w:t>
      </w:r>
      <w:r>
        <w:rPr>
          <w:sz w:val="24"/>
        </w:rPr>
        <w:t>9%</w:t>
      </w:r>
      <w:r>
        <w:rPr>
          <w:rFonts w:ascii="仿宋_GB2312" w:cs="仿宋_GB2312" w:hint="eastAsia"/>
          <w:sz w:val="24"/>
        </w:rPr>
        <w:t>，外墙面、屋面约占</w:t>
      </w:r>
      <w:r>
        <w:rPr>
          <w:sz w:val="24"/>
        </w:rPr>
        <w:t>10</w:t>
      </w:r>
      <w:r>
        <w:rPr>
          <w:rFonts w:ascii="仿宋_GB2312" w:cs="仿宋_GB2312" w:hint="eastAsia"/>
          <w:sz w:val="24"/>
        </w:rPr>
        <w:t>～</w:t>
      </w:r>
      <w:r>
        <w:rPr>
          <w:sz w:val="24"/>
        </w:rPr>
        <w:t>11%</w:t>
      </w:r>
      <w:r>
        <w:rPr>
          <w:rFonts w:ascii="仿宋_GB2312" w:cs="仿宋_GB2312" w:hint="eastAsia"/>
          <w:sz w:val="24"/>
        </w:rPr>
        <w:t>（仅供缺项在建房屋估值时参考）。</w:t>
      </w:r>
    </w:p>
    <w:p w:rsidR="00EF2500" w:rsidRDefault="00EF2500" w:rsidP="00EF2500">
      <w:pPr>
        <w:spacing w:line="340" w:lineRule="exact"/>
        <w:ind w:leftChars="150" w:left="330"/>
        <w:rPr>
          <w:szCs w:val="32"/>
        </w:rPr>
      </w:pPr>
      <w:r>
        <w:rPr>
          <w:sz w:val="24"/>
        </w:rPr>
        <w:t>2</w:t>
      </w:r>
      <w:r>
        <w:rPr>
          <w:rFonts w:ascii="仿宋_GB2312" w:cs="仿宋_GB2312" w:hint="eastAsia"/>
          <w:sz w:val="24"/>
        </w:rPr>
        <w:t>．本重置价格包括房屋外装修、外门窗，屋面防水、隔热，不包括室内二次装修。</w:t>
      </w:r>
    </w:p>
    <w:p w:rsidR="004358AB" w:rsidRDefault="004358AB" w:rsidP="00D31D50">
      <w:pPr>
        <w:spacing w:line="220" w:lineRule="atLeast"/>
      </w:pPr>
    </w:p>
    <w:sectPr w:rsidR="004358AB" w:rsidSect="00EF2500">
      <w:pgSz w:w="16838" w:h="11906" w:orient="landscape"/>
      <w:pgMar w:top="1418" w:right="964" w:bottom="1418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altName w:val="宋体"/>
    <w:charset w:val="86"/>
    <w:family w:val="swiss"/>
    <w:pitch w:val="variable"/>
    <w:sig w:usb0="00000000" w:usb1="2A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01大标宋简">
    <w:panose1 w:val="0201060901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596140"/>
    <w:rsid w:val="008B7726"/>
    <w:rsid w:val="00D31D50"/>
    <w:rsid w:val="00EF25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市府办</cp:lastModifiedBy>
  <cp:revision>2</cp:revision>
  <dcterms:created xsi:type="dcterms:W3CDTF">2008-09-11T17:20:00Z</dcterms:created>
  <dcterms:modified xsi:type="dcterms:W3CDTF">2021-12-01T02:50:00Z</dcterms:modified>
</cp:coreProperties>
</file>