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92" w:rsidRDefault="00EC7192" w:rsidP="00EC7192">
      <w:pPr>
        <w:spacing w:line="560" w:lineRule="exact"/>
        <w:rPr>
          <w:rFonts w:eastAsia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7</w:t>
      </w:r>
    </w:p>
    <w:p w:rsidR="00EC7192" w:rsidRDefault="00EC7192" w:rsidP="00EC7192">
      <w:pPr>
        <w:spacing w:afterLines="5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01大标宋简" w:hint="eastAsia"/>
          <w:color w:val="000000"/>
          <w:sz w:val="44"/>
          <w:szCs w:val="44"/>
        </w:rPr>
        <w:t>简易搭盖补偿价格表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5821"/>
        <w:gridCol w:w="1909"/>
      </w:tblGrid>
      <w:tr w:rsidR="00EC7192" w:rsidTr="006B14EF">
        <w:trPr>
          <w:trHeight w:val="932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类      别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补偿单价</w:t>
            </w:r>
          </w:p>
          <w:p w:rsidR="00EC7192" w:rsidRDefault="00EC7192" w:rsidP="006B14EF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（元</w:t>
            </w:r>
            <w:r>
              <w:rPr>
                <w:rFonts w:ascii="黑体" w:eastAsia="黑体" w:cs="黑体"/>
                <w:color w:val="000000"/>
                <w:sz w:val="28"/>
                <w:szCs w:val="28"/>
              </w:rPr>
              <w:t>/</w:t>
            </w: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平方米）</w:t>
            </w:r>
          </w:p>
        </w:tc>
      </w:tr>
      <w:tr w:rsidR="00EC7192" w:rsidTr="006B14EF">
        <w:trPr>
          <w:trHeight w:val="1254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主架为竹（木），屋面为油毛毡（木棉瓦），没有墙体。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EC7192" w:rsidTr="006B14EF">
        <w:trPr>
          <w:trHeight w:val="1254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墙体为机砖（空心砖），木屋架，屋面为油毛毡（木棉瓦）。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EC7192" w:rsidTr="006B14EF">
        <w:trPr>
          <w:trHeight w:val="1254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墙体为机砖（空心砖），角铁屋架，屋面为油毛毡（木棉瓦）。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180</w:t>
            </w:r>
          </w:p>
        </w:tc>
      </w:tr>
      <w:tr w:rsidR="00EC7192" w:rsidTr="006B14EF">
        <w:trPr>
          <w:trHeight w:val="638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铁支架，角铁屋架，屋面为彩钢板，无围护。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220</w:t>
            </w:r>
          </w:p>
        </w:tc>
      </w:tr>
      <w:tr w:rsidR="00EC7192" w:rsidTr="006B14EF">
        <w:trPr>
          <w:trHeight w:val="638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墙体为机砖（空心砖），角铁屋架，钢屋面。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EC7192" w:rsidTr="006B14EF">
        <w:trPr>
          <w:trHeight w:val="1893"/>
          <w:jc w:val="center"/>
        </w:trPr>
        <w:tc>
          <w:tcPr>
            <w:tcW w:w="968" w:type="dxa"/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21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工业厂房类的简易建筑（含地面基础，类同建筑物），四周砖墙体或铁皮围护，钢屋面，屋架及承重架为轻型构架。</w:t>
            </w:r>
          </w:p>
        </w:tc>
        <w:tc>
          <w:tcPr>
            <w:tcW w:w="1909" w:type="dxa"/>
            <w:tcBorders>
              <w:left w:val="nil"/>
            </w:tcBorders>
            <w:vAlign w:val="center"/>
          </w:tcPr>
          <w:p w:rsidR="00EC7192" w:rsidRDefault="00EC7192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8"/>
                <w:szCs w:val="28"/>
              </w:rPr>
              <w:t>400</w:t>
            </w:r>
          </w:p>
        </w:tc>
      </w:tr>
    </w:tbl>
    <w:p w:rsidR="00EC7192" w:rsidRDefault="00EC7192" w:rsidP="00EC7192">
      <w:pPr>
        <w:spacing w:beforeLines="50" w:line="420" w:lineRule="exact"/>
        <w:ind w:firstLineChars="49" w:firstLine="137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注：本表中的补偿单价区间为新旧程度及实际状况的调整幅度。</w:t>
      </w:r>
    </w:p>
    <w:p w:rsidR="00EC7192" w:rsidRDefault="00EC7192" w:rsidP="00EC7192">
      <w:pPr>
        <w:spacing w:beforeLines="50" w:line="420" w:lineRule="exact"/>
        <w:ind w:firstLineChars="49" w:firstLine="137"/>
        <w:rPr>
          <w:rFonts w:ascii="仿宋_GB2312" w:cs="仿宋_GB2312"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271C9"/>
    <w:rsid w:val="008B7726"/>
    <w:rsid w:val="00D31D50"/>
    <w:rsid w:val="00E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2021-12-22T08:26:00Z</dcterms:modified>
</cp:coreProperties>
</file>