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39" w:rsidRPr="00A26C55" w:rsidRDefault="00100C39" w:rsidP="00985BE6">
      <w:pPr>
        <w:widowControl/>
        <w:spacing w:afterLines="50" w:line="600" w:lineRule="exact"/>
        <w:jc w:val="center"/>
        <w:rPr>
          <w:rFonts w:eastAsia="方正小标宋简体" w:cs="方正小标宋简体"/>
          <w:bCs/>
          <w:color w:val="000000"/>
          <w:kern w:val="2"/>
          <w:sz w:val="44"/>
          <w:szCs w:val="44"/>
        </w:rPr>
      </w:pPr>
      <w:r w:rsidRPr="00A26C55">
        <w:rPr>
          <w:rFonts w:eastAsia="方正小标宋简体" w:cs="方正小标宋简体" w:hint="eastAsia"/>
          <w:bCs/>
          <w:color w:val="000000"/>
          <w:kern w:val="2"/>
          <w:sz w:val="44"/>
          <w:szCs w:val="44"/>
        </w:rPr>
        <w:t>石狮市市场监督管理局</w:t>
      </w:r>
    </w:p>
    <w:p w:rsidR="00100C39" w:rsidRPr="00A26C55" w:rsidRDefault="00100C39" w:rsidP="00100C39">
      <w:pPr>
        <w:widowControl/>
        <w:spacing w:line="600" w:lineRule="exact"/>
        <w:jc w:val="center"/>
        <w:rPr>
          <w:rFonts w:eastAsia="方正小标宋简体" w:cs="方正小标宋简体"/>
          <w:bCs/>
          <w:color w:val="000000"/>
          <w:kern w:val="2"/>
          <w:sz w:val="44"/>
          <w:szCs w:val="44"/>
        </w:rPr>
      </w:pPr>
      <w:r w:rsidRPr="00A26C55">
        <w:rPr>
          <w:rFonts w:eastAsia="方正小标宋简体" w:cs="方正小标宋简体" w:hint="eastAsia"/>
          <w:bCs/>
          <w:color w:val="000000"/>
          <w:kern w:val="2"/>
          <w:sz w:val="44"/>
          <w:szCs w:val="44"/>
        </w:rPr>
        <w:t>行政处罚决定书</w:t>
      </w:r>
    </w:p>
    <w:p w:rsidR="000B0057" w:rsidRDefault="005B4D2B" w:rsidP="00985BE6">
      <w:pPr>
        <w:wordWrap w:val="0"/>
        <w:snapToGrid w:val="0"/>
        <w:spacing w:beforeLines="100" w:afterLines="100" w:line="520" w:lineRule="exact"/>
        <w:jc w:val="center"/>
        <w:rPr>
          <w:rFonts w:eastAsia="仿宋_GB2312" w:cs="仿宋"/>
          <w:color w:val="000000"/>
          <w:sz w:val="32"/>
          <w:szCs w:val="32"/>
        </w:rPr>
      </w:pPr>
      <w:r w:rsidRPr="005B4D2B">
        <w:rPr>
          <w:noProof/>
        </w:rPr>
        <w:pict>
          <v:shapetype id="_x0000_t32" coordsize="21600,21600" o:spt="32" o:oned="t" path="m,l21600,21600e" filled="f">
            <v:path arrowok="t" fillok="f" o:connecttype="none"/>
            <o:lock v:ext="edit" shapetype="t"/>
          </v:shapetype>
          <v:shape id="_x0000_s2051" type="#_x0000_t32" style="position:absolute;left:0;text-align:left;margin-left:2pt;margin-top:1638pt;width:453.7pt;height:.1pt;z-index:251658240" strokeweight="1.5pt">
            <v:stroke endcap="square"/>
          </v:shape>
        </w:pict>
      </w:r>
      <w:proofErr w:type="gramStart"/>
      <w:r w:rsidR="000B0057" w:rsidRPr="00A26C55">
        <w:rPr>
          <w:rFonts w:eastAsia="仿宋_GB2312" w:cs="仿宋" w:hint="eastAsia"/>
          <w:color w:val="000000"/>
          <w:sz w:val="32"/>
          <w:szCs w:val="32"/>
        </w:rPr>
        <w:t>狮</w:t>
      </w:r>
      <w:r w:rsidR="000B0057">
        <w:rPr>
          <w:rFonts w:eastAsia="仿宋_GB2312" w:cs="仿宋" w:hint="eastAsia"/>
          <w:color w:val="000000"/>
          <w:sz w:val="32"/>
          <w:szCs w:val="32"/>
        </w:rPr>
        <w:t>市监</w:t>
      </w:r>
      <w:proofErr w:type="gramEnd"/>
      <w:r w:rsidR="000B0057" w:rsidRPr="00A26C55">
        <w:rPr>
          <w:rFonts w:eastAsia="仿宋_GB2312" w:cs="仿宋" w:hint="eastAsia"/>
          <w:color w:val="000000"/>
          <w:sz w:val="32"/>
          <w:szCs w:val="32"/>
        </w:rPr>
        <w:t>处</w:t>
      </w:r>
      <w:r w:rsidR="000B0057">
        <w:rPr>
          <w:rFonts w:eastAsia="仿宋_GB2312" w:cs="仿宋" w:hint="eastAsia"/>
          <w:color w:val="000000"/>
          <w:sz w:val="32"/>
          <w:szCs w:val="32"/>
        </w:rPr>
        <w:t>〔</w:t>
      </w:r>
      <w:r w:rsidR="000B0057">
        <w:rPr>
          <w:rFonts w:eastAsia="仿宋_GB2312" w:cs="仿宋" w:hint="eastAsia"/>
          <w:color w:val="000000"/>
          <w:sz w:val="32"/>
          <w:szCs w:val="32"/>
          <w:u w:val="single"/>
        </w:rPr>
        <w:t>2022</w:t>
      </w:r>
      <w:r w:rsidR="000B0057">
        <w:rPr>
          <w:rFonts w:eastAsia="仿宋_GB2312" w:cs="仿宋" w:hint="eastAsia"/>
          <w:color w:val="000000"/>
          <w:sz w:val="32"/>
          <w:szCs w:val="32"/>
        </w:rPr>
        <w:t>〕</w:t>
      </w:r>
      <w:r w:rsidR="000B0057">
        <w:rPr>
          <w:rFonts w:eastAsia="仿宋_GB2312" w:cs="仿宋" w:hint="eastAsia"/>
          <w:color w:val="000000"/>
          <w:sz w:val="32"/>
          <w:szCs w:val="32"/>
          <w:u w:val="single"/>
        </w:rPr>
        <w:t>5013</w:t>
      </w:r>
      <w:r w:rsidR="000B0057">
        <w:rPr>
          <w:rFonts w:eastAsia="仿宋_GB2312" w:cs="仿宋" w:hint="eastAsia"/>
          <w:color w:val="000000"/>
          <w:sz w:val="32"/>
          <w:szCs w:val="32"/>
        </w:rPr>
        <w:t>号</w:t>
      </w:r>
    </w:p>
    <w:p w:rsidR="000B0057" w:rsidRPr="00322579" w:rsidRDefault="000B0057" w:rsidP="000B0057">
      <w:pPr>
        <w:spacing w:line="520" w:lineRule="exact"/>
        <w:rPr>
          <w:rFonts w:ascii="仿宋" w:eastAsia="仿宋" w:hAnsi="仿宋" w:cs="微软雅黑"/>
          <w:kern w:val="1"/>
          <w:sz w:val="32"/>
          <w:szCs w:val="32"/>
        </w:rPr>
      </w:pPr>
      <w:bookmarkStart w:id="0" w:name="OLE_LINK48"/>
      <w:bookmarkStart w:id="1" w:name="cluecon"/>
      <w:r>
        <w:rPr>
          <w:rFonts w:ascii="仿宋" w:eastAsia="仿宋" w:hAnsi="仿宋" w:cs="微软雅黑" w:hint="eastAsia"/>
          <w:kern w:val="1"/>
          <w:sz w:val="32"/>
          <w:szCs w:val="32"/>
        </w:rPr>
        <w:t>当</w:t>
      </w:r>
      <w:r w:rsidRPr="00322579">
        <w:rPr>
          <w:rFonts w:ascii="仿宋" w:eastAsia="仿宋" w:hAnsi="仿宋" w:cs="微软雅黑" w:hint="eastAsia"/>
          <w:kern w:val="1"/>
          <w:sz w:val="32"/>
          <w:szCs w:val="32"/>
        </w:rPr>
        <w:t>事人：</w:t>
      </w:r>
      <w:r w:rsidRPr="00DD631F">
        <w:rPr>
          <w:rFonts w:ascii="仿宋" w:eastAsia="仿宋" w:hAnsi="仿宋" w:cs="黑体" w:hint="eastAsia"/>
          <w:sz w:val="32"/>
          <w:szCs w:val="32"/>
        </w:rPr>
        <w:t>石狮市王坤口腔科诊所</w:t>
      </w:r>
      <w:r w:rsidRPr="00B62D37">
        <w:rPr>
          <w:rFonts w:ascii="仿宋" w:eastAsia="仿宋" w:hAnsi="仿宋" w:cs="微软雅黑"/>
          <w:kern w:val="1"/>
          <w:sz w:val="32"/>
          <w:szCs w:val="32"/>
        </w:rPr>
        <w:t xml:space="preserve"> </w:t>
      </w:r>
      <w:r w:rsidRPr="00322579">
        <w:rPr>
          <w:rFonts w:ascii="仿宋" w:eastAsia="仿宋" w:hAnsi="仿宋" w:cs="微软雅黑"/>
          <w:kern w:val="1"/>
          <w:sz w:val="32"/>
          <w:szCs w:val="32"/>
        </w:rPr>
        <w:t xml:space="preserve">                            </w:t>
      </w:r>
    </w:p>
    <w:p w:rsidR="000B0057" w:rsidRDefault="00985BE6" w:rsidP="00985BE6">
      <w:pPr>
        <w:spacing w:line="520" w:lineRule="exact"/>
        <w:ind w:leftChars="297" w:left="624"/>
        <w:rPr>
          <w:rFonts w:ascii="仿宋" w:eastAsia="仿宋" w:hAnsi="仿宋" w:cs="微软雅黑" w:hint="eastAsia"/>
          <w:kern w:val="1"/>
          <w:sz w:val="32"/>
          <w:szCs w:val="32"/>
        </w:rPr>
      </w:pPr>
      <w:r>
        <w:rPr>
          <w:rFonts w:ascii="仿宋" w:eastAsia="仿宋" w:hAnsi="仿宋" w:cs="微软雅黑" w:hint="eastAsia"/>
          <w:kern w:val="1"/>
          <w:sz w:val="32"/>
          <w:szCs w:val="32"/>
        </w:rPr>
        <w:t>****************************************************************************************************************************************************************************************************************************************************</w:t>
      </w:r>
    </w:p>
    <w:p w:rsidR="00985BE6" w:rsidRPr="00322579" w:rsidRDefault="00985BE6" w:rsidP="00985BE6">
      <w:pPr>
        <w:spacing w:line="520" w:lineRule="exact"/>
        <w:ind w:firstLine="630"/>
        <w:rPr>
          <w:rFonts w:ascii="仿宋" w:eastAsia="仿宋" w:hAnsi="仿宋" w:cs="微软雅黑"/>
          <w:kern w:val="1"/>
          <w:sz w:val="32"/>
          <w:szCs w:val="32"/>
        </w:rPr>
      </w:pPr>
    </w:p>
    <w:p w:rsidR="000B0057" w:rsidRPr="00E87FD7" w:rsidRDefault="000B0057" w:rsidP="000B0057">
      <w:pPr>
        <w:spacing w:line="480" w:lineRule="exact"/>
        <w:ind w:firstLineChars="200" w:firstLine="640"/>
        <w:rPr>
          <w:rFonts w:ascii="仿宋" w:eastAsia="仿宋" w:hAnsi="仿宋"/>
          <w:sz w:val="32"/>
          <w:szCs w:val="32"/>
        </w:rPr>
      </w:pPr>
      <w:r w:rsidRPr="00E87FD7">
        <w:rPr>
          <w:rFonts w:ascii="仿宋" w:eastAsia="仿宋" w:hAnsi="仿宋"/>
          <w:sz w:val="32"/>
          <w:szCs w:val="32"/>
        </w:rPr>
        <w:t>202</w:t>
      </w:r>
      <w:r>
        <w:rPr>
          <w:rFonts w:ascii="仿宋" w:eastAsia="仿宋" w:hAnsi="仿宋" w:hint="eastAsia"/>
          <w:sz w:val="32"/>
          <w:szCs w:val="32"/>
        </w:rPr>
        <w:t>2</w:t>
      </w:r>
      <w:r w:rsidRPr="00E87FD7">
        <w:rPr>
          <w:rFonts w:ascii="仿宋" w:eastAsia="仿宋" w:hAnsi="仿宋" w:hint="eastAsia"/>
          <w:sz w:val="32"/>
          <w:szCs w:val="32"/>
        </w:rPr>
        <w:t>年</w:t>
      </w:r>
      <w:r w:rsidRPr="00E87FD7">
        <w:rPr>
          <w:rFonts w:ascii="仿宋" w:eastAsia="仿宋" w:hAnsi="仿宋"/>
          <w:sz w:val="32"/>
          <w:szCs w:val="32"/>
        </w:rPr>
        <w:t>7</w:t>
      </w:r>
      <w:r w:rsidRPr="00E87FD7">
        <w:rPr>
          <w:rFonts w:ascii="仿宋" w:eastAsia="仿宋" w:hAnsi="仿宋" w:hint="eastAsia"/>
          <w:sz w:val="32"/>
          <w:szCs w:val="32"/>
        </w:rPr>
        <w:t>月</w:t>
      </w:r>
      <w:r>
        <w:rPr>
          <w:rFonts w:ascii="仿宋" w:eastAsia="仿宋" w:hAnsi="仿宋" w:hint="eastAsia"/>
          <w:sz w:val="32"/>
          <w:szCs w:val="32"/>
        </w:rPr>
        <w:t>21</w:t>
      </w:r>
      <w:r w:rsidRPr="00E87FD7">
        <w:rPr>
          <w:rFonts w:ascii="仿宋" w:eastAsia="仿宋" w:hAnsi="仿宋" w:hint="eastAsia"/>
          <w:sz w:val="32"/>
          <w:szCs w:val="32"/>
        </w:rPr>
        <w:t>日，我局执法人员依法对当事人位于</w:t>
      </w:r>
      <w:r w:rsidRPr="00795C68">
        <w:rPr>
          <w:rFonts w:ascii="仿宋" w:eastAsia="仿宋" w:hAnsi="仿宋" w:cs="黑体" w:hint="eastAsia"/>
          <w:sz w:val="32"/>
          <w:szCs w:val="32"/>
        </w:rPr>
        <w:t>石狮市蚶江镇莲塘工业南区21号1幢105号</w:t>
      </w:r>
      <w:r w:rsidRPr="00E87FD7">
        <w:rPr>
          <w:rFonts w:ascii="仿宋" w:eastAsia="仿宋" w:hAnsi="仿宋" w:hint="eastAsia"/>
          <w:sz w:val="32"/>
          <w:szCs w:val="32"/>
        </w:rPr>
        <w:t>的经营场所进行检查。执法人员现场检查时发现</w:t>
      </w:r>
      <w:r>
        <w:rPr>
          <w:rFonts w:ascii="仿宋" w:eastAsia="仿宋" w:hAnsi="仿宋" w:hint="eastAsia"/>
          <w:sz w:val="32"/>
          <w:szCs w:val="32"/>
        </w:rPr>
        <w:t>在场医生</w:t>
      </w:r>
      <w:r w:rsidRPr="00795C68">
        <w:rPr>
          <w:rFonts w:ascii="仿宋" w:eastAsia="仿宋" w:hAnsi="仿宋" w:hint="eastAsia"/>
          <w:sz w:val="32"/>
          <w:szCs w:val="32"/>
        </w:rPr>
        <w:t>彭伟雄</w:t>
      </w:r>
      <w:r>
        <w:rPr>
          <w:rFonts w:ascii="仿宋" w:eastAsia="仿宋" w:hAnsi="仿宋" w:hint="eastAsia"/>
          <w:sz w:val="32"/>
          <w:szCs w:val="32"/>
        </w:rPr>
        <w:t>无法提供年度健康体检证明</w:t>
      </w:r>
      <w:r w:rsidRPr="00E87FD7">
        <w:rPr>
          <w:rFonts w:ascii="仿宋" w:eastAsia="仿宋" w:hAnsi="仿宋" w:hint="eastAsia"/>
          <w:sz w:val="32"/>
          <w:szCs w:val="32"/>
        </w:rPr>
        <w:t>。当事人上述行为涉嫌违反了《福建省药品和医疗器械流通监督管理办法》第二十七条的规定。</w:t>
      </w:r>
    </w:p>
    <w:p w:rsidR="000B0057" w:rsidRPr="00E87FD7" w:rsidRDefault="000B0057" w:rsidP="000B0057">
      <w:pPr>
        <w:spacing w:line="480" w:lineRule="exact"/>
        <w:ind w:firstLine="645"/>
        <w:rPr>
          <w:rFonts w:ascii="仿宋" w:eastAsia="仿宋" w:hAnsi="仿宋"/>
          <w:sz w:val="32"/>
          <w:szCs w:val="32"/>
        </w:rPr>
      </w:pPr>
      <w:r w:rsidRPr="00E87FD7">
        <w:rPr>
          <w:rFonts w:ascii="仿宋" w:eastAsia="仿宋" w:hAnsi="仿宋" w:hint="eastAsia"/>
          <w:sz w:val="32"/>
          <w:szCs w:val="32"/>
        </w:rPr>
        <w:t>经查，</w:t>
      </w:r>
      <w:r>
        <w:rPr>
          <w:rFonts w:ascii="仿宋" w:eastAsia="仿宋" w:hAnsi="仿宋" w:hint="eastAsia"/>
          <w:sz w:val="32"/>
          <w:szCs w:val="32"/>
        </w:rPr>
        <w:t>2022</w:t>
      </w:r>
      <w:r w:rsidRPr="00E87FD7">
        <w:rPr>
          <w:rFonts w:ascii="仿宋" w:eastAsia="仿宋" w:hAnsi="仿宋" w:hint="eastAsia"/>
          <w:sz w:val="32"/>
          <w:szCs w:val="32"/>
        </w:rPr>
        <w:t>年7月</w:t>
      </w:r>
      <w:r>
        <w:rPr>
          <w:rFonts w:ascii="仿宋" w:eastAsia="仿宋" w:hAnsi="仿宋" w:hint="eastAsia"/>
          <w:sz w:val="32"/>
          <w:szCs w:val="32"/>
        </w:rPr>
        <w:t>21</w:t>
      </w:r>
      <w:r w:rsidRPr="00E87FD7">
        <w:rPr>
          <w:rFonts w:ascii="仿宋" w:eastAsia="仿宋" w:hAnsi="仿宋" w:hint="eastAsia"/>
          <w:sz w:val="32"/>
          <w:szCs w:val="32"/>
        </w:rPr>
        <w:t>日我局现场检查时的</w:t>
      </w:r>
      <w:r>
        <w:rPr>
          <w:rFonts w:ascii="仿宋" w:eastAsia="仿宋" w:hAnsi="仿宋" w:hint="eastAsia"/>
          <w:sz w:val="32"/>
          <w:szCs w:val="32"/>
        </w:rPr>
        <w:t>当时人</w:t>
      </w:r>
      <w:r w:rsidRPr="00E87FD7">
        <w:rPr>
          <w:rFonts w:ascii="仿宋" w:eastAsia="仿宋" w:hAnsi="仿宋" w:hint="eastAsia"/>
          <w:sz w:val="32"/>
          <w:szCs w:val="32"/>
        </w:rPr>
        <w:t>在场</w:t>
      </w:r>
      <w:r>
        <w:rPr>
          <w:rFonts w:ascii="仿宋" w:eastAsia="仿宋" w:hAnsi="仿宋" w:hint="eastAsia"/>
          <w:sz w:val="32"/>
          <w:szCs w:val="32"/>
        </w:rPr>
        <w:t>医生</w:t>
      </w:r>
      <w:r w:rsidRPr="00795C68">
        <w:rPr>
          <w:rFonts w:ascii="仿宋" w:eastAsia="仿宋" w:hAnsi="仿宋" w:hint="eastAsia"/>
          <w:sz w:val="32"/>
          <w:szCs w:val="32"/>
        </w:rPr>
        <w:t>彭伟雄</w:t>
      </w:r>
      <w:r w:rsidRPr="00E87FD7">
        <w:rPr>
          <w:rFonts w:ascii="仿宋" w:eastAsia="仿宋" w:hAnsi="仿宋" w:hint="eastAsia"/>
          <w:sz w:val="32"/>
          <w:szCs w:val="32"/>
        </w:rPr>
        <w:t>，是直接接触药品</w:t>
      </w:r>
      <w:r w:rsidRPr="00795C68">
        <w:rPr>
          <w:rFonts w:ascii="仿宋" w:eastAsia="仿宋" w:hAnsi="仿宋" w:hint="eastAsia"/>
          <w:sz w:val="32"/>
          <w:szCs w:val="32"/>
        </w:rPr>
        <w:t>和无菌医疗器械</w:t>
      </w:r>
      <w:r w:rsidRPr="00E87FD7">
        <w:rPr>
          <w:rFonts w:ascii="仿宋" w:eastAsia="仿宋" w:hAnsi="仿宋" w:hint="eastAsia"/>
          <w:sz w:val="32"/>
          <w:szCs w:val="32"/>
        </w:rPr>
        <w:t>人员，未按要求进行</w:t>
      </w:r>
      <w:r>
        <w:rPr>
          <w:rFonts w:ascii="仿宋" w:eastAsia="仿宋" w:hAnsi="仿宋" w:hint="eastAsia"/>
          <w:sz w:val="32"/>
          <w:szCs w:val="32"/>
        </w:rPr>
        <w:t>年度</w:t>
      </w:r>
      <w:r w:rsidRPr="00E87FD7">
        <w:rPr>
          <w:rFonts w:ascii="仿宋" w:eastAsia="仿宋" w:hAnsi="仿宋" w:hint="eastAsia"/>
          <w:sz w:val="32"/>
          <w:szCs w:val="32"/>
        </w:rPr>
        <w:t>健康检查，也无法提供</w:t>
      </w:r>
      <w:r>
        <w:rPr>
          <w:rFonts w:ascii="仿宋" w:eastAsia="仿宋" w:hAnsi="仿宋" w:hint="eastAsia"/>
          <w:sz w:val="32"/>
          <w:szCs w:val="32"/>
        </w:rPr>
        <w:t>年度</w:t>
      </w:r>
      <w:r w:rsidRPr="00E87FD7">
        <w:rPr>
          <w:rFonts w:ascii="仿宋" w:eastAsia="仿宋" w:hAnsi="仿宋" w:hint="eastAsia"/>
          <w:sz w:val="32"/>
          <w:szCs w:val="32"/>
        </w:rPr>
        <w:t>健康检查报告等材料。</w:t>
      </w:r>
    </w:p>
    <w:p w:rsidR="000B0057" w:rsidRPr="00322579" w:rsidRDefault="000B0057" w:rsidP="000B0057">
      <w:pPr>
        <w:spacing w:line="520" w:lineRule="exact"/>
        <w:ind w:firstLineChars="200" w:firstLine="640"/>
        <w:rPr>
          <w:rFonts w:ascii="仿宋" w:eastAsia="仿宋" w:hAnsi="仿宋" w:cs="微软雅黑"/>
          <w:kern w:val="1"/>
          <w:sz w:val="32"/>
          <w:szCs w:val="32"/>
        </w:rPr>
      </w:pPr>
      <w:r w:rsidRPr="00322579">
        <w:rPr>
          <w:rFonts w:ascii="仿宋" w:eastAsia="仿宋" w:hAnsi="仿宋" w:cs="微软雅黑" w:hint="eastAsia"/>
          <w:kern w:val="1"/>
          <w:sz w:val="32"/>
          <w:szCs w:val="32"/>
        </w:rPr>
        <w:t>上述事实，主要有以下证据证明：</w:t>
      </w:r>
    </w:p>
    <w:p w:rsidR="000B0057" w:rsidRPr="00E87FD7" w:rsidRDefault="000B0057" w:rsidP="000B0057">
      <w:pPr>
        <w:spacing w:line="520" w:lineRule="exact"/>
        <w:ind w:firstLineChars="200" w:firstLine="640"/>
        <w:rPr>
          <w:rFonts w:ascii="仿宋" w:eastAsia="仿宋" w:hAnsi="仿宋"/>
          <w:sz w:val="32"/>
          <w:szCs w:val="32"/>
        </w:rPr>
      </w:pPr>
      <w:r w:rsidRPr="00E87FD7">
        <w:rPr>
          <w:rFonts w:ascii="仿宋" w:eastAsia="仿宋" w:hAnsi="仿宋" w:hint="eastAsia"/>
          <w:sz w:val="32"/>
          <w:szCs w:val="32"/>
        </w:rPr>
        <w:t>1.本局执法人员制作的现场检查笔录，证明</w:t>
      </w:r>
      <w:r w:rsidRPr="00E87FD7">
        <w:rPr>
          <w:rFonts w:ascii="仿宋" w:eastAsia="仿宋" w:hAnsi="仿宋" w:cs="黑体" w:hint="eastAsia"/>
          <w:sz w:val="32"/>
          <w:szCs w:val="32"/>
        </w:rPr>
        <w:t>当事人</w:t>
      </w:r>
      <w:r w:rsidRPr="00E87FD7">
        <w:rPr>
          <w:rFonts w:ascii="仿宋" w:eastAsia="仿宋" w:hAnsi="仿宋"/>
          <w:sz w:val="32"/>
          <w:szCs w:val="32"/>
        </w:rPr>
        <w:t>直接接触药品</w:t>
      </w:r>
      <w:r w:rsidRPr="00E87FD7">
        <w:rPr>
          <w:rFonts w:ascii="仿宋" w:eastAsia="仿宋" w:hAnsi="仿宋" w:hint="eastAsia"/>
          <w:sz w:val="32"/>
          <w:szCs w:val="32"/>
        </w:rPr>
        <w:t>的工作</w:t>
      </w:r>
      <w:r w:rsidRPr="00E87FD7">
        <w:rPr>
          <w:rFonts w:ascii="仿宋" w:eastAsia="仿宋" w:hAnsi="仿宋"/>
          <w:sz w:val="32"/>
          <w:szCs w:val="32"/>
        </w:rPr>
        <w:t>人员无法提供健康证</w:t>
      </w:r>
      <w:r w:rsidRPr="00E87FD7">
        <w:rPr>
          <w:rFonts w:ascii="仿宋" w:eastAsia="仿宋" w:hAnsi="仿宋" w:hint="eastAsia"/>
          <w:sz w:val="32"/>
          <w:szCs w:val="32"/>
        </w:rPr>
        <w:t>明的事实；</w:t>
      </w:r>
    </w:p>
    <w:p w:rsidR="000B0057" w:rsidRPr="00E87FD7" w:rsidRDefault="000B0057" w:rsidP="000B0057">
      <w:pPr>
        <w:spacing w:line="520" w:lineRule="exact"/>
        <w:ind w:firstLineChars="200" w:firstLine="640"/>
        <w:rPr>
          <w:rFonts w:ascii="仿宋" w:eastAsia="仿宋" w:hAnsi="仿宋"/>
          <w:sz w:val="32"/>
          <w:szCs w:val="32"/>
        </w:rPr>
      </w:pPr>
      <w:r w:rsidRPr="00E87FD7">
        <w:rPr>
          <w:rFonts w:ascii="仿宋" w:eastAsia="仿宋" w:hAnsi="仿宋" w:hint="eastAsia"/>
          <w:sz w:val="32"/>
          <w:szCs w:val="32"/>
        </w:rPr>
        <w:t>2.本局执法人员在当事人现场拍摄的照片，证明</w:t>
      </w:r>
      <w:r w:rsidRPr="00E87FD7">
        <w:rPr>
          <w:rFonts w:ascii="仿宋" w:eastAsia="仿宋" w:hAnsi="仿宋" w:cs="黑体" w:hint="eastAsia"/>
          <w:sz w:val="32"/>
          <w:szCs w:val="32"/>
        </w:rPr>
        <w:t>当事人现场经营情况</w:t>
      </w:r>
      <w:r w:rsidRPr="00E87FD7">
        <w:rPr>
          <w:rFonts w:ascii="仿宋" w:eastAsia="仿宋" w:hAnsi="仿宋" w:hint="eastAsia"/>
          <w:sz w:val="32"/>
          <w:szCs w:val="32"/>
        </w:rPr>
        <w:t>；</w:t>
      </w:r>
    </w:p>
    <w:p w:rsidR="000B0057" w:rsidRPr="00E87FD7" w:rsidRDefault="000B0057" w:rsidP="000B0057">
      <w:pPr>
        <w:spacing w:line="520" w:lineRule="exact"/>
        <w:ind w:firstLineChars="200" w:firstLine="640"/>
        <w:rPr>
          <w:rFonts w:ascii="仿宋" w:eastAsia="仿宋" w:hAnsi="仿宋"/>
          <w:sz w:val="32"/>
          <w:szCs w:val="32"/>
        </w:rPr>
      </w:pPr>
      <w:r w:rsidRPr="00E87FD7">
        <w:rPr>
          <w:rFonts w:ascii="仿宋" w:eastAsia="仿宋" w:hAnsi="仿宋" w:hint="eastAsia"/>
          <w:sz w:val="32"/>
          <w:szCs w:val="32"/>
        </w:rPr>
        <w:t>3.当事人提供的医疗机构执业许可证复印件、</w:t>
      </w:r>
      <w:r>
        <w:rPr>
          <w:rFonts w:ascii="仿宋" w:eastAsia="仿宋" w:hAnsi="仿宋" w:cs="黑体" w:hint="eastAsia"/>
          <w:sz w:val="32"/>
          <w:szCs w:val="32"/>
        </w:rPr>
        <w:t>主要负责人</w:t>
      </w:r>
      <w:r w:rsidRPr="00E87FD7">
        <w:rPr>
          <w:rFonts w:ascii="仿宋" w:eastAsia="仿宋" w:hAnsi="仿宋" w:hint="eastAsia"/>
          <w:sz w:val="32"/>
          <w:szCs w:val="32"/>
        </w:rPr>
        <w:t>的身份证复印件，证明当事人的主体资格；</w:t>
      </w:r>
    </w:p>
    <w:p w:rsidR="000B0057" w:rsidRDefault="000B0057" w:rsidP="000B0057">
      <w:pPr>
        <w:spacing w:line="520" w:lineRule="exact"/>
        <w:ind w:firstLineChars="200" w:firstLine="640"/>
        <w:rPr>
          <w:rFonts w:ascii="仿宋" w:eastAsia="仿宋" w:hAnsi="仿宋"/>
          <w:sz w:val="32"/>
          <w:szCs w:val="32"/>
        </w:rPr>
      </w:pPr>
      <w:r w:rsidRPr="00E87FD7">
        <w:rPr>
          <w:rFonts w:ascii="仿宋" w:eastAsia="仿宋" w:hAnsi="仿宋" w:hint="eastAsia"/>
          <w:sz w:val="32"/>
          <w:szCs w:val="32"/>
        </w:rPr>
        <w:t>4.</w:t>
      </w:r>
      <w:r w:rsidRPr="00DD631F">
        <w:rPr>
          <w:rFonts w:ascii="仿宋" w:eastAsia="仿宋" w:hAnsi="仿宋" w:hint="eastAsia"/>
          <w:sz w:val="32"/>
          <w:szCs w:val="32"/>
        </w:rPr>
        <w:t xml:space="preserve"> </w:t>
      </w:r>
      <w:r w:rsidRPr="00E87FD7">
        <w:rPr>
          <w:rFonts w:ascii="仿宋" w:eastAsia="仿宋" w:hAnsi="仿宋" w:hint="eastAsia"/>
          <w:sz w:val="32"/>
          <w:szCs w:val="32"/>
        </w:rPr>
        <w:t>本局执法人员对当事人制作的询问笔录，证明</w:t>
      </w:r>
      <w:r w:rsidRPr="00E87FD7">
        <w:rPr>
          <w:rFonts w:ascii="仿宋" w:eastAsia="仿宋" w:hAnsi="仿宋" w:cs="黑体" w:hint="eastAsia"/>
          <w:sz w:val="32"/>
          <w:szCs w:val="32"/>
        </w:rPr>
        <w:t>当事人</w:t>
      </w:r>
      <w:r w:rsidRPr="00E87FD7">
        <w:rPr>
          <w:rFonts w:ascii="仿宋" w:eastAsia="仿宋" w:hAnsi="仿宋"/>
          <w:sz w:val="32"/>
          <w:szCs w:val="32"/>
        </w:rPr>
        <w:lastRenderedPageBreak/>
        <w:t>直接接触药品</w:t>
      </w:r>
      <w:r w:rsidRPr="00795C68">
        <w:rPr>
          <w:rFonts w:ascii="仿宋" w:eastAsia="仿宋" w:hAnsi="仿宋" w:hint="eastAsia"/>
          <w:sz w:val="32"/>
          <w:szCs w:val="32"/>
        </w:rPr>
        <w:t>和无菌医疗器械</w:t>
      </w:r>
      <w:r w:rsidRPr="00E87FD7">
        <w:rPr>
          <w:rFonts w:ascii="仿宋" w:eastAsia="仿宋" w:hAnsi="仿宋" w:hint="eastAsia"/>
          <w:sz w:val="32"/>
          <w:szCs w:val="32"/>
        </w:rPr>
        <w:t>的工作</w:t>
      </w:r>
      <w:r w:rsidRPr="00E87FD7">
        <w:rPr>
          <w:rFonts w:ascii="仿宋" w:eastAsia="仿宋" w:hAnsi="仿宋"/>
          <w:sz w:val="32"/>
          <w:szCs w:val="32"/>
        </w:rPr>
        <w:t>人员</w:t>
      </w:r>
      <w:r w:rsidRPr="00795C68">
        <w:rPr>
          <w:rFonts w:ascii="仿宋" w:eastAsia="仿宋" w:hAnsi="仿宋" w:hint="eastAsia"/>
          <w:sz w:val="32"/>
          <w:szCs w:val="32"/>
        </w:rPr>
        <w:t>彭伟雄</w:t>
      </w:r>
      <w:r w:rsidRPr="00E87FD7">
        <w:rPr>
          <w:rFonts w:ascii="仿宋" w:eastAsia="仿宋" w:hAnsi="仿宋" w:hint="eastAsia"/>
          <w:sz w:val="32"/>
          <w:szCs w:val="32"/>
        </w:rPr>
        <w:t>等</w:t>
      </w:r>
      <w:r w:rsidRPr="00E87FD7">
        <w:rPr>
          <w:rFonts w:ascii="仿宋" w:eastAsia="仿宋" w:hAnsi="仿宋"/>
          <w:sz w:val="32"/>
          <w:szCs w:val="32"/>
        </w:rPr>
        <w:t>无法提供健康证</w:t>
      </w:r>
      <w:r w:rsidRPr="00E87FD7">
        <w:rPr>
          <w:rFonts w:ascii="仿宋" w:eastAsia="仿宋" w:hAnsi="仿宋" w:hint="eastAsia"/>
          <w:sz w:val="32"/>
          <w:szCs w:val="32"/>
        </w:rPr>
        <w:t>明的违法事实。</w:t>
      </w:r>
    </w:p>
    <w:p w:rsidR="000B0057" w:rsidRDefault="000B0057" w:rsidP="000B0057">
      <w:pPr>
        <w:spacing w:line="520" w:lineRule="exact"/>
        <w:ind w:firstLineChars="200" w:firstLine="640"/>
        <w:rPr>
          <w:rFonts w:ascii="仿宋" w:eastAsia="仿宋" w:hAnsi="仿宋" w:cs="微软雅黑"/>
          <w:kern w:val="1"/>
          <w:sz w:val="32"/>
          <w:szCs w:val="32"/>
        </w:rPr>
      </w:pPr>
      <w:r>
        <w:rPr>
          <w:rFonts w:ascii="仿宋" w:eastAsia="仿宋" w:hAnsi="仿宋" w:cs="微软雅黑" w:hint="eastAsia"/>
          <w:kern w:val="1"/>
          <w:sz w:val="32"/>
          <w:szCs w:val="32"/>
        </w:rPr>
        <w:t>2022</w:t>
      </w:r>
      <w:r w:rsidRPr="00A16D56">
        <w:rPr>
          <w:rFonts w:ascii="仿宋" w:eastAsia="仿宋" w:hAnsi="仿宋" w:cs="微软雅黑" w:hint="eastAsia"/>
          <w:kern w:val="1"/>
          <w:sz w:val="32"/>
          <w:szCs w:val="32"/>
        </w:rPr>
        <w:t>年</w:t>
      </w:r>
      <w:r>
        <w:rPr>
          <w:rFonts w:ascii="仿宋" w:eastAsia="仿宋" w:hAnsi="仿宋" w:cs="微软雅黑" w:hint="eastAsia"/>
          <w:kern w:val="1"/>
          <w:sz w:val="32"/>
          <w:szCs w:val="32"/>
        </w:rPr>
        <w:t>8</w:t>
      </w:r>
      <w:r w:rsidRPr="00A16D56">
        <w:rPr>
          <w:rFonts w:ascii="仿宋" w:eastAsia="仿宋" w:hAnsi="仿宋" w:cs="微软雅黑" w:hint="eastAsia"/>
          <w:kern w:val="1"/>
          <w:sz w:val="32"/>
          <w:szCs w:val="32"/>
        </w:rPr>
        <w:t>月</w:t>
      </w:r>
      <w:r>
        <w:rPr>
          <w:rFonts w:ascii="仿宋" w:eastAsia="仿宋" w:hAnsi="仿宋" w:cs="微软雅黑" w:hint="eastAsia"/>
          <w:kern w:val="1"/>
          <w:sz w:val="32"/>
          <w:szCs w:val="32"/>
        </w:rPr>
        <w:t>15</w:t>
      </w:r>
      <w:r w:rsidRPr="00A16D56">
        <w:rPr>
          <w:rFonts w:ascii="仿宋" w:eastAsia="仿宋" w:hAnsi="仿宋" w:cs="微软雅黑" w:hint="eastAsia"/>
          <w:kern w:val="1"/>
          <w:sz w:val="32"/>
          <w:szCs w:val="32"/>
        </w:rPr>
        <w:t>日，本局向当事人送达了《行政处罚告知书》(</w:t>
      </w:r>
      <w:proofErr w:type="gramStart"/>
      <w:r w:rsidRPr="00A16D56">
        <w:rPr>
          <w:rFonts w:ascii="仿宋" w:eastAsia="仿宋" w:hAnsi="仿宋" w:cs="微软雅黑" w:hint="eastAsia"/>
          <w:kern w:val="1"/>
          <w:sz w:val="32"/>
          <w:szCs w:val="32"/>
        </w:rPr>
        <w:t>狮市监告</w:t>
      </w:r>
      <w:proofErr w:type="gramEnd"/>
      <w:r w:rsidRPr="00A16D56">
        <w:rPr>
          <w:rFonts w:ascii="仿宋" w:eastAsia="仿宋" w:hAnsi="仿宋" w:cs="微软雅黑" w:hint="eastAsia"/>
          <w:kern w:val="1"/>
          <w:sz w:val="32"/>
          <w:szCs w:val="32"/>
        </w:rPr>
        <w:t>字(202</w:t>
      </w:r>
      <w:r>
        <w:rPr>
          <w:rFonts w:ascii="仿宋" w:eastAsia="仿宋" w:hAnsi="仿宋" w:cs="微软雅黑" w:hint="eastAsia"/>
          <w:kern w:val="1"/>
          <w:sz w:val="32"/>
          <w:szCs w:val="32"/>
        </w:rPr>
        <w:t>2</w:t>
      </w:r>
      <w:r w:rsidRPr="00A16D56">
        <w:rPr>
          <w:rFonts w:ascii="仿宋" w:eastAsia="仿宋" w:hAnsi="仿宋" w:cs="微软雅黑" w:hint="eastAsia"/>
          <w:kern w:val="1"/>
          <w:sz w:val="32"/>
          <w:szCs w:val="32"/>
        </w:rPr>
        <w:t>)50</w:t>
      </w:r>
      <w:r>
        <w:rPr>
          <w:rFonts w:ascii="仿宋" w:eastAsia="仿宋" w:hAnsi="仿宋" w:cs="微软雅黑" w:hint="eastAsia"/>
          <w:kern w:val="1"/>
          <w:sz w:val="32"/>
          <w:szCs w:val="32"/>
        </w:rPr>
        <w:t>13</w:t>
      </w:r>
      <w:r w:rsidRPr="00A16D56">
        <w:rPr>
          <w:rFonts w:ascii="仿宋" w:eastAsia="仿宋" w:hAnsi="仿宋" w:cs="微软雅黑" w:hint="eastAsia"/>
          <w:kern w:val="1"/>
          <w:sz w:val="32"/>
          <w:szCs w:val="32"/>
        </w:rPr>
        <w:t>号)，告知当事人拟对其</w:t>
      </w:r>
      <w:proofErr w:type="gramStart"/>
      <w:r w:rsidRPr="00A16D56">
        <w:rPr>
          <w:rFonts w:ascii="仿宋" w:eastAsia="仿宋" w:hAnsi="仿宋" w:cs="微软雅黑" w:hint="eastAsia"/>
          <w:kern w:val="1"/>
          <w:sz w:val="32"/>
          <w:szCs w:val="32"/>
        </w:rPr>
        <w:t>作出</w:t>
      </w:r>
      <w:proofErr w:type="gramEnd"/>
      <w:r w:rsidRPr="00A16D56">
        <w:rPr>
          <w:rFonts w:ascii="仿宋" w:eastAsia="仿宋" w:hAnsi="仿宋" w:cs="微软雅黑" w:hint="eastAsia"/>
          <w:kern w:val="1"/>
          <w:sz w:val="32"/>
          <w:szCs w:val="32"/>
        </w:rPr>
        <w:t>行政处罚的事实、理由、依据、处罚内容以及依法享有的陈述、申辩权，当事人在法定期限内未提出陈述和申辩意见。</w:t>
      </w:r>
    </w:p>
    <w:p w:rsidR="000B0057" w:rsidRDefault="000B0057" w:rsidP="000B0057">
      <w:pPr>
        <w:spacing w:line="520" w:lineRule="exact"/>
        <w:ind w:firstLineChars="200" w:firstLine="640"/>
        <w:rPr>
          <w:rFonts w:ascii="仿宋" w:eastAsia="仿宋" w:hAnsi="仿宋"/>
          <w:sz w:val="32"/>
          <w:szCs w:val="32"/>
        </w:rPr>
      </w:pPr>
      <w:r w:rsidRPr="00E87FD7">
        <w:rPr>
          <w:rFonts w:ascii="仿宋" w:eastAsia="仿宋" w:hAnsi="仿宋" w:hint="eastAsia"/>
          <w:sz w:val="32"/>
          <w:szCs w:val="32"/>
        </w:rPr>
        <w:t>当事人从事</w:t>
      </w:r>
      <w:r w:rsidRPr="00E87FD7">
        <w:rPr>
          <w:rFonts w:ascii="仿宋" w:eastAsia="仿宋" w:hAnsi="仿宋"/>
          <w:sz w:val="32"/>
          <w:szCs w:val="32"/>
        </w:rPr>
        <w:t>直接接触药品</w:t>
      </w:r>
      <w:r w:rsidRPr="00795C68">
        <w:rPr>
          <w:rFonts w:ascii="仿宋" w:eastAsia="仿宋" w:hAnsi="仿宋" w:hint="eastAsia"/>
          <w:sz w:val="32"/>
          <w:szCs w:val="32"/>
        </w:rPr>
        <w:t>和无菌医疗器械</w:t>
      </w:r>
      <w:r w:rsidRPr="00E87FD7">
        <w:rPr>
          <w:rFonts w:ascii="仿宋" w:eastAsia="仿宋" w:hAnsi="仿宋" w:hint="eastAsia"/>
          <w:sz w:val="32"/>
          <w:szCs w:val="32"/>
        </w:rPr>
        <w:t>的人员</w:t>
      </w:r>
      <w:r>
        <w:rPr>
          <w:rFonts w:ascii="仿宋" w:eastAsia="仿宋" w:hAnsi="仿宋" w:hint="eastAsia"/>
          <w:sz w:val="32"/>
          <w:szCs w:val="32"/>
        </w:rPr>
        <w:t>未按规定</w:t>
      </w:r>
      <w:r w:rsidRPr="00E87FD7">
        <w:rPr>
          <w:rFonts w:ascii="仿宋" w:eastAsia="仿宋" w:hAnsi="仿宋" w:hint="eastAsia"/>
          <w:sz w:val="32"/>
          <w:szCs w:val="32"/>
        </w:rPr>
        <w:t>进行年度健康检查的行为</w:t>
      </w:r>
      <w:r w:rsidRPr="00E87FD7">
        <w:rPr>
          <w:rFonts w:ascii="仿宋" w:eastAsia="仿宋" w:hAnsi="仿宋" w:cs="仿宋_GB2312" w:hint="eastAsia"/>
          <w:bCs/>
          <w:sz w:val="32"/>
          <w:szCs w:val="32"/>
        </w:rPr>
        <w:t>，违反了</w:t>
      </w:r>
      <w:r w:rsidRPr="00E87FD7">
        <w:rPr>
          <w:rFonts w:ascii="仿宋" w:eastAsia="仿宋" w:hAnsi="仿宋" w:hint="eastAsia"/>
          <w:sz w:val="32"/>
          <w:szCs w:val="32"/>
        </w:rPr>
        <w:t>《福建省药品和医疗器械流通监督管理办法》第二十七条</w:t>
      </w:r>
      <w:r w:rsidRPr="00E87FD7">
        <w:rPr>
          <w:rFonts w:ascii="仿宋" w:eastAsia="仿宋" w:hAnsi="仿宋" w:cs="仿宋_GB2312" w:hint="eastAsia"/>
          <w:bCs/>
          <w:sz w:val="32"/>
          <w:szCs w:val="32"/>
        </w:rPr>
        <w:t>“药品、医疗器械经营企业和使用单位对直接接触药品、无菌医疗器械的人员，应当每年进行一次健康检查，并建立健康档案。”的规定</w:t>
      </w:r>
      <w:r w:rsidRPr="00E87FD7">
        <w:rPr>
          <w:rFonts w:ascii="仿宋" w:eastAsia="仿宋" w:hAnsi="仿宋" w:hint="eastAsia"/>
          <w:sz w:val="32"/>
          <w:szCs w:val="32"/>
        </w:rPr>
        <w:t>。</w:t>
      </w:r>
    </w:p>
    <w:p w:rsidR="000B0057" w:rsidRPr="00A16D56" w:rsidRDefault="000B0057" w:rsidP="000B0057">
      <w:pPr>
        <w:spacing w:line="520" w:lineRule="exact"/>
        <w:ind w:firstLineChars="200" w:firstLine="600"/>
        <w:rPr>
          <w:rFonts w:ascii="仿宋" w:eastAsia="仿宋" w:hAnsi="仿宋" w:cs="微软雅黑"/>
          <w:kern w:val="1"/>
          <w:sz w:val="32"/>
          <w:szCs w:val="32"/>
        </w:rPr>
      </w:pPr>
      <w:r w:rsidRPr="00896BD4">
        <w:rPr>
          <w:rFonts w:ascii="仿宋" w:eastAsia="仿宋" w:hAnsi="仿宋" w:cs="仿宋_GB2312" w:hint="eastAsia"/>
          <w:bCs/>
          <w:spacing w:val="-10"/>
          <w:sz w:val="32"/>
          <w:szCs w:val="32"/>
        </w:rPr>
        <w:t>鉴于当事人案发后，能积极配合调查、服从监管,可以从轻处罚。</w:t>
      </w:r>
    </w:p>
    <w:p w:rsidR="000B0057" w:rsidRDefault="000B0057" w:rsidP="000B0057">
      <w:pPr>
        <w:spacing w:line="480" w:lineRule="exact"/>
        <w:ind w:firstLineChars="200" w:firstLine="640"/>
        <w:rPr>
          <w:rFonts w:ascii="仿宋" w:eastAsia="仿宋" w:hAnsi="仿宋" w:cs="仿宋_GB2312"/>
          <w:bCs/>
          <w:sz w:val="32"/>
          <w:szCs w:val="32"/>
        </w:rPr>
      </w:pPr>
      <w:bookmarkStart w:id="2" w:name="OLE_LINK14"/>
      <w:bookmarkStart w:id="3" w:name="OLE_LINK56"/>
      <w:r w:rsidRPr="00E87FD7">
        <w:rPr>
          <w:rFonts w:ascii="仿宋" w:eastAsia="仿宋" w:hAnsi="仿宋" w:cs="仿宋_GB2312" w:hint="eastAsia"/>
          <w:bCs/>
          <w:sz w:val="32"/>
          <w:szCs w:val="32"/>
        </w:rPr>
        <w:t>依据</w:t>
      </w:r>
      <w:bookmarkStart w:id="4" w:name="OLE_LINK34"/>
      <w:bookmarkEnd w:id="2"/>
      <w:r w:rsidRPr="00E87FD7">
        <w:rPr>
          <w:rFonts w:ascii="仿宋" w:eastAsia="仿宋" w:hAnsi="仿宋" w:hint="eastAsia"/>
          <w:sz w:val="32"/>
          <w:szCs w:val="32"/>
        </w:rPr>
        <w:t>《福建省药品与医疗器械流通监督管理办法》</w:t>
      </w:r>
      <w:r w:rsidRPr="00E87FD7">
        <w:rPr>
          <w:rFonts w:ascii="仿宋" w:eastAsia="仿宋" w:hAnsi="仿宋" w:cs="仿宋_GB2312" w:hint="eastAsia"/>
          <w:bCs/>
          <w:sz w:val="32"/>
          <w:szCs w:val="32"/>
        </w:rPr>
        <w:t>第四十条第（三）项“</w:t>
      </w:r>
      <w:r w:rsidRPr="00E87FD7">
        <w:rPr>
          <w:rFonts w:ascii="仿宋" w:eastAsia="仿宋" w:hAnsi="仿宋" w:cs="仿宋_GB2312"/>
          <w:bCs/>
          <w:sz w:val="32"/>
          <w:szCs w:val="32"/>
        </w:rPr>
        <w:t>有下列情形之一的，由县</w:t>
      </w:r>
      <w:r w:rsidRPr="00E87FD7">
        <w:rPr>
          <w:rFonts w:ascii="仿宋" w:eastAsia="仿宋" w:hAnsi="仿宋" w:cs="仿宋_GB2312" w:hint="eastAsia"/>
          <w:bCs/>
          <w:sz w:val="32"/>
          <w:szCs w:val="32"/>
        </w:rPr>
        <w:t>级</w:t>
      </w:r>
      <w:r w:rsidRPr="00E87FD7">
        <w:rPr>
          <w:rFonts w:ascii="仿宋" w:eastAsia="仿宋" w:hAnsi="仿宋" w:cs="仿宋_GB2312"/>
          <w:bCs/>
          <w:sz w:val="32"/>
          <w:szCs w:val="32"/>
        </w:rPr>
        <w:t>以上</w:t>
      </w:r>
      <w:r w:rsidRPr="00E87FD7">
        <w:rPr>
          <w:rFonts w:ascii="仿宋" w:eastAsia="仿宋" w:hAnsi="仿宋" w:cs="仿宋_GB2312" w:hint="eastAsia"/>
          <w:bCs/>
          <w:sz w:val="32"/>
          <w:szCs w:val="32"/>
        </w:rPr>
        <w:t>人民政府</w:t>
      </w:r>
      <w:r w:rsidRPr="00E87FD7">
        <w:rPr>
          <w:rFonts w:ascii="仿宋" w:eastAsia="仿宋" w:hAnsi="仿宋" w:cs="仿宋_GB2312"/>
          <w:bCs/>
          <w:sz w:val="32"/>
          <w:szCs w:val="32"/>
        </w:rPr>
        <w:t>食品药品监督管理部门责令改正，给予警告</w:t>
      </w:r>
      <w:r w:rsidRPr="00E87FD7">
        <w:rPr>
          <w:rFonts w:ascii="仿宋" w:eastAsia="仿宋" w:hAnsi="仿宋" w:cs="仿宋_GB2312" w:hint="eastAsia"/>
          <w:bCs/>
          <w:sz w:val="32"/>
          <w:szCs w:val="32"/>
        </w:rPr>
        <w:t>，并处以2000元以上2万元以下罚款：……</w:t>
      </w:r>
      <w:r w:rsidRPr="00E87FD7">
        <w:rPr>
          <w:rFonts w:ascii="仿宋" w:eastAsia="仿宋" w:hAnsi="仿宋" w:cs="仿宋_GB2312"/>
          <w:bCs/>
          <w:sz w:val="32"/>
          <w:szCs w:val="32"/>
        </w:rPr>
        <w:t>（</w:t>
      </w:r>
      <w:r w:rsidRPr="00E87FD7">
        <w:rPr>
          <w:rFonts w:ascii="仿宋" w:eastAsia="仿宋" w:hAnsi="仿宋" w:cs="仿宋_GB2312" w:hint="eastAsia"/>
          <w:bCs/>
          <w:sz w:val="32"/>
          <w:szCs w:val="32"/>
        </w:rPr>
        <w:t>三</w:t>
      </w:r>
      <w:r w:rsidRPr="00E87FD7">
        <w:rPr>
          <w:rFonts w:ascii="仿宋" w:eastAsia="仿宋" w:hAnsi="仿宋" w:cs="仿宋_GB2312"/>
          <w:bCs/>
          <w:sz w:val="32"/>
          <w:szCs w:val="32"/>
        </w:rPr>
        <w:t>）违反本办法第</w:t>
      </w:r>
      <w:r w:rsidRPr="00E87FD7">
        <w:rPr>
          <w:rFonts w:ascii="仿宋" w:eastAsia="仿宋" w:hAnsi="仿宋" w:cs="仿宋_GB2312" w:hint="eastAsia"/>
          <w:bCs/>
          <w:sz w:val="32"/>
          <w:szCs w:val="32"/>
        </w:rPr>
        <w:t>二十七</w:t>
      </w:r>
      <w:r w:rsidRPr="00E87FD7">
        <w:rPr>
          <w:rFonts w:ascii="仿宋" w:eastAsia="仿宋" w:hAnsi="仿宋" w:cs="仿宋_GB2312"/>
          <w:bCs/>
          <w:sz w:val="32"/>
          <w:szCs w:val="32"/>
        </w:rPr>
        <w:t>条规定，药品</w:t>
      </w:r>
      <w:r w:rsidRPr="00E87FD7">
        <w:rPr>
          <w:rFonts w:ascii="仿宋" w:eastAsia="仿宋" w:hAnsi="仿宋" w:cs="仿宋_GB2312" w:hint="eastAsia"/>
          <w:bCs/>
          <w:sz w:val="32"/>
          <w:szCs w:val="32"/>
        </w:rPr>
        <w:t>、医疗器械经营企业和</w:t>
      </w:r>
      <w:r w:rsidRPr="00E87FD7">
        <w:rPr>
          <w:rFonts w:ascii="仿宋" w:eastAsia="仿宋" w:hAnsi="仿宋" w:cs="仿宋_GB2312"/>
          <w:bCs/>
          <w:sz w:val="32"/>
          <w:szCs w:val="32"/>
        </w:rPr>
        <w:t>使用单位</w:t>
      </w:r>
      <w:r w:rsidRPr="00E87FD7">
        <w:rPr>
          <w:rFonts w:ascii="仿宋" w:eastAsia="仿宋" w:hAnsi="仿宋" w:cs="仿宋_GB2312" w:hint="eastAsia"/>
          <w:bCs/>
          <w:sz w:val="32"/>
          <w:szCs w:val="32"/>
        </w:rPr>
        <w:t>对</w:t>
      </w:r>
      <w:r w:rsidRPr="00E87FD7">
        <w:rPr>
          <w:rFonts w:ascii="仿宋" w:eastAsia="仿宋" w:hAnsi="仿宋" w:hint="eastAsia"/>
          <w:sz w:val="32"/>
          <w:szCs w:val="32"/>
        </w:rPr>
        <w:t>直接接触药品、无菌医疗器械的人员未进行年度健康检查……</w:t>
      </w:r>
      <w:r w:rsidRPr="00E87FD7">
        <w:rPr>
          <w:rFonts w:ascii="仿宋" w:eastAsia="仿宋" w:hAnsi="仿宋" w:cs="仿宋_GB2312" w:hint="eastAsia"/>
          <w:bCs/>
          <w:sz w:val="32"/>
          <w:szCs w:val="32"/>
        </w:rPr>
        <w:t>”的规定，</w:t>
      </w:r>
      <w:r>
        <w:rPr>
          <w:rFonts w:ascii="仿宋" w:eastAsia="仿宋" w:hAnsi="仿宋" w:cs="仿宋_GB2312" w:hint="eastAsia"/>
          <w:bCs/>
          <w:sz w:val="32"/>
          <w:szCs w:val="32"/>
        </w:rPr>
        <w:t>本局决定</w:t>
      </w:r>
      <w:r w:rsidRPr="00E87FD7">
        <w:rPr>
          <w:rFonts w:ascii="仿宋" w:eastAsia="仿宋" w:hAnsi="仿宋" w:cs="仿宋_GB2312" w:hint="eastAsia"/>
          <w:bCs/>
          <w:sz w:val="32"/>
          <w:szCs w:val="32"/>
        </w:rPr>
        <w:t>责令当事人改正违法行为，并作如下处罚：</w:t>
      </w:r>
      <w:bookmarkEnd w:id="3"/>
      <w:bookmarkEnd w:id="4"/>
    </w:p>
    <w:p w:rsidR="000B0057" w:rsidRDefault="000B0057" w:rsidP="000B0057">
      <w:pPr>
        <w:spacing w:line="480" w:lineRule="exact"/>
        <w:ind w:firstLineChars="200" w:firstLine="640"/>
        <w:rPr>
          <w:rFonts w:ascii="仿宋" w:eastAsia="仿宋" w:hAnsi="仿宋" w:cs="仿宋_GB2312"/>
          <w:bCs/>
          <w:sz w:val="32"/>
          <w:szCs w:val="32"/>
        </w:rPr>
      </w:pPr>
      <w:r w:rsidRPr="00E87FD7">
        <w:rPr>
          <w:rFonts w:ascii="仿宋" w:eastAsia="仿宋" w:hAnsi="仿宋" w:cs="仿宋_GB2312" w:hint="eastAsia"/>
          <w:bCs/>
          <w:sz w:val="32"/>
          <w:szCs w:val="32"/>
        </w:rPr>
        <w:t>1.警告；</w:t>
      </w:r>
    </w:p>
    <w:p w:rsidR="000B0057" w:rsidRDefault="000B0057" w:rsidP="000B0057">
      <w:pPr>
        <w:spacing w:line="480" w:lineRule="exact"/>
        <w:ind w:firstLineChars="200" w:firstLine="640"/>
        <w:rPr>
          <w:rFonts w:ascii="仿宋" w:eastAsia="仿宋" w:hAnsi="仿宋" w:cs="仿宋_GB2312"/>
          <w:bCs/>
          <w:sz w:val="32"/>
          <w:szCs w:val="32"/>
        </w:rPr>
      </w:pPr>
      <w:r w:rsidRPr="00E87FD7">
        <w:rPr>
          <w:rFonts w:ascii="仿宋" w:eastAsia="仿宋" w:hAnsi="仿宋" w:cs="仿宋_GB2312" w:hint="eastAsia"/>
          <w:bCs/>
          <w:sz w:val="32"/>
          <w:szCs w:val="32"/>
        </w:rPr>
        <w:t>2.罚款</w:t>
      </w:r>
      <w:r>
        <w:rPr>
          <w:rFonts w:ascii="仿宋" w:eastAsia="仿宋" w:hAnsi="仿宋" w:cs="仿宋_GB2312" w:hint="eastAsia"/>
          <w:bCs/>
          <w:sz w:val="32"/>
          <w:szCs w:val="32"/>
        </w:rPr>
        <w:t>人民币</w:t>
      </w:r>
      <w:r w:rsidRPr="00E87FD7">
        <w:rPr>
          <w:rFonts w:ascii="仿宋" w:eastAsia="仿宋" w:hAnsi="仿宋" w:cs="仿宋_GB2312" w:hint="eastAsia"/>
          <w:bCs/>
          <w:sz w:val="32"/>
          <w:szCs w:val="32"/>
        </w:rPr>
        <w:t>2000元。</w:t>
      </w:r>
    </w:p>
    <w:p w:rsidR="000B0057" w:rsidRPr="00487DAA" w:rsidRDefault="000B0057" w:rsidP="000B0057">
      <w:pPr>
        <w:spacing w:line="520" w:lineRule="exact"/>
        <w:ind w:firstLineChars="200" w:firstLine="640"/>
        <w:rPr>
          <w:rFonts w:ascii="仿宋" w:eastAsia="仿宋" w:hAnsi="仿宋"/>
          <w:bCs/>
          <w:sz w:val="32"/>
          <w:szCs w:val="32"/>
        </w:rPr>
      </w:pPr>
      <w:r w:rsidRPr="00A16D56">
        <w:rPr>
          <w:rFonts w:ascii="仿宋" w:eastAsia="仿宋" w:hAnsi="仿宋" w:cs="微软雅黑" w:hint="eastAsia"/>
          <w:kern w:val="1"/>
          <w:sz w:val="32"/>
          <w:szCs w:val="32"/>
        </w:rPr>
        <w:t>上述罚没款合计人民币</w:t>
      </w:r>
      <w:r>
        <w:rPr>
          <w:rFonts w:ascii="仿宋" w:eastAsia="仿宋" w:hAnsi="仿宋" w:cs="微软雅黑" w:hint="eastAsia"/>
          <w:kern w:val="1"/>
          <w:sz w:val="32"/>
          <w:szCs w:val="32"/>
        </w:rPr>
        <w:t>贰仟</w:t>
      </w:r>
      <w:r w:rsidRPr="00A16D56">
        <w:rPr>
          <w:rFonts w:ascii="仿宋" w:eastAsia="仿宋" w:hAnsi="仿宋" w:cs="微软雅黑" w:hint="eastAsia"/>
          <w:kern w:val="1"/>
          <w:sz w:val="32"/>
          <w:szCs w:val="32"/>
        </w:rPr>
        <w:t>元整（￥</w:t>
      </w:r>
      <w:r>
        <w:rPr>
          <w:rFonts w:ascii="仿宋" w:eastAsia="仿宋" w:hAnsi="仿宋" w:cs="微软雅黑" w:hint="eastAsia"/>
          <w:kern w:val="1"/>
          <w:sz w:val="32"/>
          <w:szCs w:val="32"/>
        </w:rPr>
        <w:t>2000</w:t>
      </w:r>
      <w:r w:rsidRPr="00A16D56">
        <w:rPr>
          <w:rFonts w:ascii="仿宋" w:eastAsia="仿宋" w:hAnsi="仿宋" w:cs="微软雅黑" w:hint="eastAsia"/>
          <w:kern w:val="1"/>
          <w:sz w:val="32"/>
          <w:szCs w:val="32"/>
        </w:rPr>
        <w:t>元），</w:t>
      </w:r>
      <w:r w:rsidRPr="004356EE">
        <w:rPr>
          <w:rFonts w:ascii="仿宋" w:eastAsia="仿宋" w:hAnsi="仿宋" w:hint="eastAsia"/>
          <w:sz w:val="32"/>
          <w:szCs w:val="32"/>
        </w:rPr>
        <w:t>当事人应当在接到本行政处罚决定书之日起十五日内，根据非税收入缴款通知书上的缴款渠道（代收银行网点、手机银行、网上银行、支付宝、</w:t>
      </w:r>
      <w:proofErr w:type="gramStart"/>
      <w:r w:rsidRPr="004356EE">
        <w:rPr>
          <w:rFonts w:ascii="仿宋" w:eastAsia="仿宋" w:hAnsi="仿宋" w:hint="eastAsia"/>
          <w:sz w:val="32"/>
          <w:szCs w:val="32"/>
        </w:rPr>
        <w:t>微信等</w:t>
      </w:r>
      <w:proofErr w:type="gramEnd"/>
      <w:r w:rsidRPr="004356EE">
        <w:rPr>
          <w:rFonts w:ascii="仿宋" w:eastAsia="仿宋" w:hAnsi="仿宋" w:hint="eastAsia"/>
          <w:sz w:val="32"/>
          <w:szCs w:val="32"/>
        </w:rPr>
        <w:t>）缴交罚没款，到期不缴纳罚款的，依据《中华人民共和国行政处罚法》第七十二条的规定，本</w:t>
      </w:r>
      <w:r w:rsidRPr="004356EE">
        <w:rPr>
          <w:rFonts w:ascii="仿宋" w:eastAsia="仿宋" w:hAnsi="仿宋" w:hint="eastAsia"/>
          <w:sz w:val="32"/>
          <w:szCs w:val="32"/>
        </w:rPr>
        <w:lastRenderedPageBreak/>
        <w:t>局将每日按罚款数额的百分之三加处罚款，并依法申请人民法院强制执行。</w:t>
      </w:r>
    </w:p>
    <w:p w:rsidR="000B0057" w:rsidRPr="00D55F12" w:rsidRDefault="000B0057" w:rsidP="000B0057">
      <w:pPr>
        <w:spacing w:line="520" w:lineRule="exact"/>
        <w:ind w:firstLineChars="200" w:firstLine="640"/>
        <w:rPr>
          <w:rFonts w:ascii="仿宋" w:eastAsia="仿宋" w:hAnsi="仿宋" w:cs="Mongolian Baiti"/>
          <w:kern w:val="1"/>
          <w:sz w:val="32"/>
          <w:szCs w:val="32"/>
        </w:rPr>
      </w:pPr>
      <w:r w:rsidRPr="003F13E5">
        <w:rPr>
          <w:rFonts w:ascii="仿宋" w:eastAsia="仿宋" w:hAnsi="仿宋" w:cs="微软雅黑" w:hint="eastAsia"/>
          <w:kern w:val="1"/>
          <w:sz w:val="32"/>
          <w:szCs w:val="32"/>
        </w:rPr>
        <w:t>如不服本处罚决定，可在接到本处罚决定书之日起六十日内向泉州市市场监督管理局或者石狮市人民政府申请行政复议，也可以在六个月内依法向人民法院提起行政诉讼。当事人对行政处罚决定不服申请行政复议或者提起行政诉讼的，复议或诉讼期间行政处罚不停止执行。</w:t>
      </w:r>
    </w:p>
    <w:bookmarkEnd w:id="0"/>
    <w:bookmarkEnd w:id="1"/>
    <w:p w:rsidR="000B0057" w:rsidRDefault="000B0057" w:rsidP="000B0057">
      <w:pPr>
        <w:widowControl/>
        <w:spacing w:line="440" w:lineRule="exact"/>
        <w:ind w:leftChars="2288" w:left="5285" w:hangingChars="150" w:hanging="480"/>
        <w:jc w:val="left"/>
        <w:rPr>
          <w:rFonts w:ascii="仿宋_GB2312" w:eastAsia="仿宋_GB2312" w:hAnsi="仿宋"/>
          <w:sz w:val="32"/>
          <w:szCs w:val="32"/>
        </w:rPr>
      </w:pPr>
    </w:p>
    <w:p w:rsidR="000B0057" w:rsidRDefault="000B0057" w:rsidP="000B0057">
      <w:pPr>
        <w:widowControl/>
        <w:spacing w:line="440" w:lineRule="exact"/>
        <w:ind w:leftChars="2288" w:left="5285" w:hangingChars="150" w:hanging="480"/>
        <w:jc w:val="left"/>
        <w:rPr>
          <w:rFonts w:ascii="仿宋_GB2312" w:eastAsia="仿宋_GB2312" w:hAnsi="仿宋"/>
          <w:sz w:val="32"/>
          <w:szCs w:val="32"/>
        </w:rPr>
      </w:pPr>
    </w:p>
    <w:p w:rsidR="000B0057" w:rsidRPr="00A86FCE" w:rsidRDefault="000B0057" w:rsidP="000B0057">
      <w:pPr>
        <w:widowControl/>
        <w:spacing w:line="440" w:lineRule="exact"/>
        <w:ind w:leftChars="2288" w:left="5285" w:hangingChars="150" w:hanging="480"/>
        <w:jc w:val="left"/>
        <w:rPr>
          <w:rFonts w:ascii="仿宋" w:eastAsia="仿宋" w:hAnsi="仿宋"/>
          <w:sz w:val="32"/>
          <w:szCs w:val="32"/>
        </w:rPr>
      </w:pPr>
      <w:r w:rsidRPr="00A86FCE">
        <w:rPr>
          <w:rFonts w:ascii="仿宋" w:eastAsia="仿宋" w:hAnsi="仿宋" w:hint="eastAsia"/>
          <w:sz w:val="32"/>
          <w:szCs w:val="32"/>
        </w:rPr>
        <w:t>石狮市市场监督管理局             20</w:t>
      </w:r>
      <w:r>
        <w:rPr>
          <w:rFonts w:ascii="仿宋" w:eastAsia="仿宋" w:hAnsi="仿宋" w:hint="eastAsia"/>
          <w:sz w:val="32"/>
          <w:szCs w:val="32"/>
        </w:rPr>
        <w:t>22</w:t>
      </w:r>
      <w:r w:rsidRPr="00A86FCE">
        <w:rPr>
          <w:rFonts w:ascii="仿宋" w:eastAsia="仿宋" w:hAnsi="仿宋" w:hint="eastAsia"/>
          <w:sz w:val="32"/>
          <w:szCs w:val="32"/>
        </w:rPr>
        <w:t>年</w:t>
      </w:r>
      <w:r>
        <w:rPr>
          <w:rFonts w:ascii="仿宋" w:eastAsia="仿宋" w:hAnsi="仿宋" w:hint="eastAsia"/>
          <w:sz w:val="32"/>
          <w:szCs w:val="32"/>
        </w:rPr>
        <w:t>8</w:t>
      </w:r>
      <w:r w:rsidRPr="00A86FCE">
        <w:rPr>
          <w:rFonts w:ascii="仿宋" w:eastAsia="仿宋" w:hAnsi="仿宋" w:hint="eastAsia"/>
          <w:sz w:val="32"/>
          <w:szCs w:val="32"/>
        </w:rPr>
        <w:t>月</w:t>
      </w:r>
      <w:r>
        <w:rPr>
          <w:rFonts w:ascii="仿宋" w:eastAsia="仿宋" w:hAnsi="仿宋" w:hint="eastAsia"/>
          <w:sz w:val="32"/>
          <w:szCs w:val="32"/>
        </w:rPr>
        <w:t>25</w:t>
      </w:r>
      <w:r w:rsidRPr="00A86FCE">
        <w:rPr>
          <w:rFonts w:ascii="仿宋" w:eastAsia="仿宋" w:hAnsi="仿宋" w:hint="eastAsia"/>
          <w:sz w:val="32"/>
          <w:szCs w:val="32"/>
        </w:rPr>
        <w:t>日</w:t>
      </w:r>
    </w:p>
    <w:p w:rsidR="008338D5" w:rsidRPr="000B0057" w:rsidRDefault="008338D5" w:rsidP="008338D5">
      <w:pPr>
        <w:widowControl/>
        <w:spacing w:line="440" w:lineRule="exact"/>
        <w:ind w:leftChars="2288" w:left="5285" w:hangingChars="150" w:hanging="480"/>
        <w:jc w:val="left"/>
        <w:rPr>
          <w:rFonts w:ascii="仿宋_GB2312" w:eastAsia="仿宋_GB2312" w:hAnsi="仿宋"/>
          <w:sz w:val="32"/>
          <w:szCs w:val="32"/>
        </w:rPr>
      </w:pPr>
    </w:p>
    <w:p w:rsidR="008338D5" w:rsidRPr="00E747EB" w:rsidRDefault="008338D5" w:rsidP="008338D5">
      <w:pPr>
        <w:widowControl/>
        <w:spacing w:line="440" w:lineRule="exact"/>
        <w:ind w:leftChars="2288" w:left="5285" w:hangingChars="150" w:hanging="480"/>
        <w:jc w:val="left"/>
        <w:rPr>
          <w:rFonts w:ascii="仿宋_GB2312" w:eastAsia="仿宋_GB2312" w:hAnsi="仿宋"/>
          <w:sz w:val="32"/>
          <w:szCs w:val="32"/>
        </w:rPr>
      </w:pPr>
    </w:p>
    <w:p w:rsidR="008338D5" w:rsidRDefault="008338D5" w:rsidP="008338D5">
      <w:pPr>
        <w:widowControl/>
        <w:spacing w:line="440" w:lineRule="exact"/>
        <w:ind w:leftChars="2288" w:left="5285" w:hangingChars="150" w:hanging="480"/>
        <w:jc w:val="left"/>
        <w:rPr>
          <w:rFonts w:ascii="仿宋_GB2312" w:eastAsia="仿宋_GB2312" w:hAnsi="仿宋"/>
          <w:sz w:val="32"/>
          <w:szCs w:val="32"/>
        </w:rPr>
      </w:pPr>
    </w:p>
    <w:p w:rsidR="008338D5" w:rsidRPr="00772810" w:rsidRDefault="008338D5" w:rsidP="00772810">
      <w:pPr>
        <w:pStyle w:val="a6"/>
        <w:tabs>
          <w:tab w:val="left" w:pos="10080"/>
        </w:tabs>
        <w:spacing w:line="520" w:lineRule="exact"/>
        <w:ind w:leftChars="0" w:left="0" w:rightChars="-28" w:right="-59" w:firstLineChars="200" w:firstLine="562"/>
        <w:jc w:val="left"/>
        <w:rPr>
          <w:b/>
        </w:rPr>
      </w:pPr>
      <w:r w:rsidRPr="008179B2">
        <w:rPr>
          <w:rFonts w:hint="eastAsia"/>
          <w:b/>
        </w:rPr>
        <w:t>（市场监督管理部门将依法向社会公示本行政处罚决定信息）</w:t>
      </w:r>
    </w:p>
    <w:sectPr w:rsidR="008338D5" w:rsidRPr="00772810" w:rsidSect="00701A7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346" w:rsidRDefault="00D05346" w:rsidP="00100C39">
      <w:pPr>
        <w:spacing w:line="240" w:lineRule="auto"/>
      </w:pPr>
      <w:r>
        <w:separator/>
      </w:r>
    </w:p>
  </w:endnote>
  <w:endnote w:type="continuationSeparator" w:id="1">
    <w:p w:rsidR="00D05346" w:rsidRDefault="00D05346" w:rsidP="00100C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Mongolian Baiti">
    <w:charset w:val="00"/>
    <w:family w:val="script"/>
    <w:pitch w:val="variable"/>
    <w:sig w:usb0="80000023" w:usb1="00000000" w:usb2="0002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346" w:rsidRDefault="00D05346">
    <w:pPr>
      <w:pStyle w:val="a4"/>
    </w:pPr>
    <w:r>
      <w:ptab w:relativeTo="margin" w:alignment="center" w:leader="none"/>
    </w:r>
    <w:r>
      <w:rPr>
        <w:rFonts w:hint="eastAsia"/>
      </w:rPr>
      <w:t>第</w:t>
    </w:r>
    <w:fldSimple w:instr=" PAGE  \* Arabic  \* MERGEFORMAT ">
      <w:r w:rsidR="00985BE6">
        <w:rPr>
          <w:noProof/>
        </w:rPr>
        <w:t>2</w:t>
      </w:r>
    </w:fldSimple>
    <w:r>
      <w:rPr>
        <w:rFonts w:hint="eastAsia"/>
      </w:rPr>
      <w:t>页，共</w:t>
    </w:r>
    <w:fldSimple w:instr=" NUMPAGES  \* Arabic  \* MERGEFORMAT ">
      <w:r w:rsidR="00985BE6">
        <w:rPr>
          <w:noProof/>
        </w:rPr>
        <w:t>3</w:t>
      </w:r>
    </w:fldSimple>
    <w:r>
      <w:rPr>
        <w:rFonts w:hint="eastAsia"/>
      </w:rPr>
      <w:t>页</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346" w:rsidRDefault="00D05346" w:rsidP="00100C39">
      <w:pPr>
        <w:spacing w:line="240" w:lineRule="auto"/>
      </w:pPr>
      <w:r>
        <w:separator/>
      </w:r>
    </w:p>
  </w:footnote>
  <w:footnote w:type="continuationSeparator" w:id="1">
    <w:p w:rsidR="00D05346" w:rsidRDefault="00D05346" w:rsidP="00100C3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C39"/>
    <w:rsid w:val="000108BB"/>
    <w:rsid w:val="00010E3B"/>
    <w:rsid w:val="000B0057"/>
    <w:rsid w:val="000C6DD6"/>
    <w:rsid w:val="000E350F"/>
    <w:rsid w:val="000E35EB"/>
    <w:rsid w:val="00100C39"/>
    <w:rsid w:val="00137A7A"/>
    <w:rsid w:val="00165F84"/>
    <w:rsid w:val="001B3D03"/>
    <w:rsid w:val="001C5700"/>
    <w:rsid w:val="001D03F9"/>
    <w:rsid w:val="001D32B7"/>
    <w:rsid w:val="001F5CC8"/>
    <w:rsid w:val="0021023D"/>
    <w:rsid w:val="00236E5A"/>
    <w:rsid w:val="002B6874"/>
    <w:rsid w:val="00313805"/>
    <w:rsid w:val="003214A1"/>
    <w:rsid w:val="00322579"/>
    <w:rsid w:val="00326307"/>
    <w:rsid w:val="003329A2"/>
    <w:rsid w:val="00335A5D"/>
    <w:rsid w:val="00367DF0"/>
    <w:rsid w:val="003B0A56"/>
    <w:rsid w:val="003D198B"/>
    <w:rsid w:val="003F13E5"/>
    <w:rsid w:val="00455D56"/>
    <w:rsid w:val="004804E0"/>
    <w:rsid w:val="00486C53"/>
    <w:rsid w:val="00493600"/>
    <w:rsid w:val="004A4138"/>
    <w:rsid w:val="004E001D"/>
    <w:rsid w:val="005676C3"/>
    <w:rsid w:val="005702D5"/>
    <w:rsid w:val="005B4D2B"/>
    <w:rsid w:val="005D1B59"/>
    <w:rsid w:val="005F6124"/>
    <w:rsid w:val="00681A1B"/>
    <w:rsid w:val="00701A75"/>
    <w:rsid w:val="00772810"/>
    <w:rsid w:val="00775D49"/>
    <w:rsid w:val="00783828"/>
    <w:rsid w:val="00787DA5"/>
    <w:rsid w:val="007C5EAE"/>
    <w:rsid w:val="007E6711"/>
    <w:rsid w:val="0082088C"/>
    <w:rsid w:val="008338D5"/>
    <w:rsid w:val="008563EB"/>
    <w:rsid w:val="00883AF0"/>
    <w:rsid w:val="008A1B99"/>
    <w:rsid w:val="008A70EB"/>
    <w:rsid w:val="008C34C6"/>
    <w:rsid w:val="00936CDB"/>
    <w:rsid w:val="009615BE"/>
    <w:rsid w:val="00985BE6"/>
    <w:rsid w:val="009B03AF"/>
    <w:rsid w:val="00A16D56"/>
    <w:rsid w:val="00A20B00"/>
    <w:rsid w:val="00A44B44"/>
    <w:rsid w:val="00A66E05"/>
    <w:rsid w:val="00A7277D"/>
    <w:rsid w:val="00A86FCE"/>
    <w:rsid w:val="00B11E0B"/>
    <w:rsid w:val="00B2566D"/>
    <w:rsid w:val="00B36575"/>
    <w:rsid w:val="00B62D37"/>
    <w:rsid w:val="00B9635B"/>
    <w:rsid w:val="00BB6228"/>
    <w:rsid w:val="00BF1B77"/>
    <w:rsid w:val="00C57886"/>
    <w:rsid w:val="00C71928"/>
    <w:rsid w:val="00CA1EE9"/>
    <w:rsid w:val="00CA4803"/>
    <w:rsid w:val="00CC577F"/>
    <w:rsid w:val="00CE1C23"/>
    <w:rsid w:val="00CE4AC8"/>
    <w:rsid w:val="00D05346"/>
    <w:rsid w:val="00D323B1"/>
    <w:rsid w:val="00D407AE"/>
    <w:rsid w:val="00D55F12"/>
    <w:rsid w:val="00D673A8"/>
    <w:rsid w:val="00DC3FED"/>
    <w:rsid w:val="00E16D02"/>
    <w:rsid w:val="00E747EB"/>
    <w:rsid w:val="00E74DD4"/>
    <w:rsid w:val="00F419C4"/>
    <w:rsid w:val="00F657B1"/>
    <w:rsid w:val="00FA08D1"/>
    <w:rsid w:val="00FB0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C39"/>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C39"/>
    <w:rPr>
      <w:sz w:val="18"/>
      <w:szCs w:val="18"/>
    </w:rPr>
  </w:style>
  <w:style w:type="paragraph" w:styleId="a4">
    <w:name w:val="footer"/>
    <w:basedOn w:val="a"/>
    <w:link w:val="Char0"/>
    <w:uiPriority w:val="99"/>
    <w:unhideWhenUsed/>
    <w:rsid w:val="00100C39"/>
    <w:pPr>
      <w:tabs>
        <w:tab w:val="center" w:pos="4153"/>
        <w:tab w:val="right" w:pos="8306"/>
      </w:tabs>
      <w:snapToGrid w:val="0"/>
      <w:jc w:val="left"/>
    </w:pPr>
    <w:rPr>
      <w:sz w:val="18"/>
      <w:szCs w:val="18"/>
    </w:rPr>
  </w:style>
  <w:style w:type="character" w:customStyle="1" w:styleId="Char0">
    <w:name w:val="页脚 Char"/>
    <w:basedOn w:val="a0"/>
    <w:link w:val="a4"/>
    <w:uiPriority w:val="99"/>
    <w:rsid w:val="00100C39"/>
    <w:rPr>
      <w:sz w:val="18"/>
      <w:szCs w:val="18"/>
    </w:rPr>
  </w:style>
  <w:style w:type="paragraph" w:styleId="a5">
    <w:name w:val="Balloon Text"/>
    <w:basedOn w:val="a"/>
    <w:link w:val="Char1"/>
    <w:uiPriority w:val="99"/>
    <w:semiHidden/>
    <w:unhideWhenUsed/>
    <w:rsid w:val="00CE1C23"/>
    <w:pPr>
      <w:spacing w:line="240" w:lineRule="auto"/>
    </w:pPr>
    <w:rPr>
      <w:sz w:val="18"/>
      <w:szCs w:val="18"/>
    </w:rPr>
  </w:style>
  <w:style w:type="character" w:customStyle="1" w:styleId="Char1">
    <w:name w:val="批注框文本 Char"/>
    <w:basedOn w:val="a0"/>
    <w:link w:val="a5"/>
    <w:uiPriority w:val="99"/>
    <w:semiHidden/>
    <w:rsid w:val="00CE1C23"/>
    <w:rPr>
      <w:rFonts w:ascii="Times New Roman" w:eastAsia="宋体" w:hAnsi="Times New Roman" w:cs="Times New Roman"/>
      <w:kern w:val="0"/>
      <w:sz w:val="18"/>
      <w:szCs w:val="18"/>
    </w:rPr>
  </w:style>
  <w:style w:type="paragraph" w:styleId="a6">
    <w:name w:val="Block Text"/>
    <w:basedOn w:val="a"/>
    <w:rsid w:val="008338D5"/>
    <w:pPr>
      <w:adjustRightInd/>
      <w:spacing w:line="480" w:lineRule="exact"/>
      <w:ind w:leftChars="49" w:left="103" w:rightChars="186" w:right="391" w:firstLineChars="100" w:firstLine="280"/>
      <w:textAlignment w:val="auto"/>
    </w:pPr>
    <w:rPr>
      <w:kern w:val="2"/>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232</Words>
  <Characters>1328</Characters>
  <Application>Microsoft Office Word</Application>
  <DocSecurity>0</DocSecurity>
  <Lines>11</Lines>
  <Paragraphs>3</Paragraphs>
  <ScaleCrop>false</ScaleCrop>
  <Company>微软中国</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陈少敏</dc:creator>
  <cp:keywords/>
  <dc:description/>
  <cp:lastModifiedBy>侯腾镛</cp:lastModifiedBy>
  <cp:revision>56</cp:revision>
  <cp:lastPrinted>2021-07-28T07:43:00Z</cp:lastPrinted>
  <dcterms:created xsi:type="dcterms:W3CDTF">2019-06-05T02:40:00Z</dcterms:created>
  <dcterms:modified xsi:type="dcterms:W3CDTF">2022-08-26T03:31:00Z</dcterms:modified>
</cp:coreProperties>
</file>