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50" w:line="600" w:lineRule="exact"/>
        <w:jc w:val="center"/>
        <w:rPr>
          <w:rFonts w:eastAsia="方正小标宋简体" w:cs="方正小标宋简体"/>
          <w:bCs/>
          <w:kern w:val="2"/>
          <w:sz w:val="44"/>
          <w:szCs w:val="44"/>
        </w:rPr>
      </w:pPr>
      <w:r>
        <w:rPr>
          <w:rFonts w:hint="eastAsia" w:eastAsia="方正小标宋简体" w:cs="方正小标宋简体"/>
          <w:bCs/>
          <w:kern w:val="2"/>
          <w:sz w:val="44"/>
          <w:szCs w:val="44"/>
        </w:rPr>
        <w:t>石狮市市场监督管理局</w:t>
      </w:r>
    </w:p>
    <w:p>
      <w:pPr>
        <w:widowControl/>
        <w:spacing w:line="600" w:lineRule="exact"/>
        <w:jc w:val="center"/>
        <w:rPr>
          <w:rFonts w:eastAsia="方正小标宋简体" w:cs="方正小标宋简体"/>
          <w:bCs/>
          <w:kern w:val="2"/>
          <w:sz w:val="44"/>
          <w:szCs w:val="44"/>
        </w:rPr>
      </w:pPr>
      <w:r>
        <w:rPr>
          <w:rFonts w:hint="eastAsia" w:ascii="方正小标宋简体" w:hAnsi="仿宋" w:eastAsia="方正小标宋简体" w:cs="Malgun Gothic"/>
          <w:spacing w:val="-2"/>
          <w:sz w:val="44"/>
          <w:szCs w:val="44"/>
        </w:rPr>
        <w:t>行政</w:t>
      </w:r>
      <w:r>
        <w:rPr>
          <w:rFonts w:hint="eastAsia" w:ascii="方正小标宋简体" w:hAnsi="仿宋" w:eastAsia="方正小标宋简体" w:cs="Microsoft JhengHei"/>
          <w:spacing w:val="-2"/>
          <w:sz w:val="44"/>
          <w:szCs w:val="44"/>
        </w:rPr>
        <w:t>处罚决</w:t>
      </w:r>
      <w:r>
        <w:rPr>
          <w:rFonts w:hint="eastAsia" w:ascii="方正小标宋简体" w:hAnsi="仿宋" w:eastAsia="方正小标宋简体" w:cs="Malgun Gothic"/>
          <w:spacing w:val="-2"/>
          <w:sz w:val="44"/>
          <w:szCs w:val="44"/>
        </w:rPr>
        <w:t>定</w:t>
      </w:r>
      <w:r>
        <w:rPr>
          <w:rFonts w:hint="eastAsia" w:ascii="方正小标宋简体" w:hAnsi="仿宋" w:eastAsia="方正小标宋简体" w:cs="Microsoft JhengHei"/>
          <w:spacing w:val="-2"/>
          <w:sz w:val="44"/>
          <w:szCs w:val="44"/>
        </w:rPr>
        <w:t>书</w:t>
      </w:r>
    </w:p>
    <w:p>
      <w:pPr>
        <w:snapToGrid w:val="0"/>
        <w:spacing w:beforeLines="100" w:afterLines="100" w:line="440" w:lineRule="exact"/>
        <w:jc w:val="center"/>
        <w:rPr>
          <w:rFonts w:ascii="仿宋" w:hAnsi="仿宋" w:eastAsia="仿宋" w:cs="仿宋"/>
          <w:sz w:val="32"/>
          <w:szCs w:val="32"/>
        </w:rPr>
      </w:pPr>
      <w:r>
        <w:rPr>
          <w:rFonts w:ascii="仿宋" w:hAnsi="仿宋" w:eastAsia="仿宋"/>
        </w:rPr>
        <w:pict>
          <v:shape id="_x0000_s2050" o:spid="_x0000_s2050" o:spt="32" type="#_x0000_t32" style="position:absolute;left:0pt;margin-left:2pt;margin-top:1638pt;height:0.1pt;width:453.7pt;z-index:251659264;mso-width-relative:page;mso-height-relative:page;" filled="f" coordsize="21600,21600">
            <v:path arrowok="t"/>
            <v:fill on="f" focussize="0,0"/>
            <v:stroke weight="1.5pt" endcap="square"/>
            <v:imagedata o:title=""/>
            <o:lock v:ext="edit"/>
          </v:shape>
        </w:pict>
      </w:r>
      <w:r>
        <w:rPr>
          <w:rFonts w:hint="eastAsia" w:ascii="仿宋" w:hAnsi="仿宋" w:eastAsia="仿宋" w:cs="仿宋"/>
          <w:sz w:val="32"/>
          <w:szCs w:val="32"/>
        </w:rPr>
        <w:t>狮市监处〔</w:t>
      </w:r>
      <w:r>
        <w:rPr>
          <w:rFonts w:hint="eastAsia" w:ascii="仿宋" w:hAnsi="仿宋" w:eastAsia="仿宋" w:cs="仿宋"/>
          <w:sz w:val="32"/>
          <w:szCs w:val="32"/>
          <w:u w:val="single"/>
        </w:rPr>
        <w:t>202</w:t>
      </w:r>
      <w:r>
        <w:rPr>
          <w:rFonts w:hint="eastAsia" w:ascii="仿宋" w:hAnsi="仿宋" w:eastAsia="仿宋" w:cs="仿宋"/>
          <w:sz w:val="32"/>
          <w:szCs w:val="32"/>
          <w:u w:val="single"/>
          <w:lang w:val="en-US" w:eastAsia="zh-CN"/>
        </w:rPr>
        <w:t>3</w:t>
      </w:r>
      <w:r>
        <w:rPr>
          <w:rFonts w:hint="eastAsia" w:ascii="仿宋" w:hAnsi="仿宋" w:eastAsia="仿宋" w:cs="仿宋"/>
          <w:sz w:val="32"/>
          <w:szCs w:val="32"/>
        </w:rPr>
        <w:t>〕</w:t>
      </w:r>
      <w:r>
        <w:rPr>
          <w:rFonts w:hint="eastAsia" w:ascii="仿宋" w:hAnsi="仿宋" w:eastAsia="仿宋" w:cs="仿宋"/>
          <w:sz w:val="32"/>
          <w:szCs w:val="32"/>
          <w:u w:val="single"/>
        </w:rPr>
        <w:t>60</w:t>
      </w:r>
      <w:r>
        <w:rPr>
          <w:rFonts w:hint="eastAsia" w:ascii="仿宋" w:hAnsi="仿宋" w:eastAsia="仿宋" w:cs="仿宋"/>
          <w:sz w:val="32"/>
          <w:szCs w:val="32"/>
          <w:u w:val="single"/>
          <w:lang w:val="en-US" w:eastAsia="zh-CN"/>
        </w:rPr>
        <w:t>14</w:t>
      </w:r>
      <w:r>
        <w:rPr>
          <w:rFonts w:hint="eastAsia" w:ascii="仿宋" w:hAnsi="仿宋" w:eastAsia="仿宋" w:cs="仿宋"/>
          <w:sz w:val="32"/>
          <w:szCs w:val="32"/>
        </w:rPr>
        <w:t>号</w:t>
      </w:r>
    </w:p>
    <w:p>
      <w:pPr>
        <w:spacing w:line="440" w:lineRule="exact"/>
        <w:ind w:firstLine="640" w:firstLineChars="200"/>
        <w:rPr>
          <w:rFonts w:ascii="仿宋_GB2312" w:hAnsi="仿宋" w:eastAsia="仿宋_GB2312" w:cs="微软雅黑"/>
          <w:kern w:val="1"/>
          <w:sz w:val="32"/>
          <w:szCs w:val="32"/>
        </w:rPr>
      </w:pPr>
      <w:bookmarkStart w:id="0" w:name="cluecon"/>
      <w:bookmarkStart w:id="1" w:name="OLE_LINK48"/>
      <w:r>
        <w:rPr>
          <w:rFonts w:hint="eastAsia" w:ascii="仿宋_GB2312" w:hAnsi="仿宋" w:eastAsia="仿宋_GB2312" w:cs="微软雅黑"/>
          <w:kern w:val="1"/>
          <w:sz w:val="32"/>
          <w:szCs w:val="32"/>
        </w:rPr>
        <w:t>当事人：</w:t>
      </w:r>
      <w:r>
        <w:rPr>
          <w:rFonts w:hint="eastAsia" w:ascii="仿宋" w:hAnsi="仿宋" w:eastAsia="仿宋"/>
          <w:sz w:val="32"/>
          <w:szCs w:val="32"/>
        </w:rPr>
        <w:t>石狮市永进食品有限公司</w:t>
      </w:r>
      <w:r>
        <w:rPr>
          <w:rFonts w:hint="eastAsia" w:ascii="仿宋_GB2312" w:hAnsi="仿宋" w:eastAsia="仿宋_GB2312" w:cs="微软雅黑"/>
          <w:kern w:val="1"/>
          <w:sz w:val="32"/>
          <w:szCs w:val="32"/>
        </w:rPr>
        <w:t xml:space="preserve">                            </w:t>
      </w:r>
    </w:p>
    <w:p>
      <w:pPr>
        <w:spacing w:line="440" w:lineRule="exact"/>
        <w:ind w:firstLine="640" w:firstLineChars="200"/>
        <w:rPr>
          <w:rFonts w:ascii="仿宋_GB2312" w:hAnsi="仿宋" w:eastAsia="仿宋_GB2312" w:cs="微软雅黑"/>
          <w:kern w:val="1"/>
          <w:sz w:val="32"/>
          <w:szCs w:val="32"/>
        </w:rPr>
      </w:pPr>
      <w:r>
        <w:rPr>
          <w:rFonts w:hint="eastAsia" w:ascii="仿宋_GB2312" w:hAnsi="仿宋" w:eastAsia="仿宋_GB2312" w:cs="微软雅黑"/>
          <w:kern w:val="1"/>
          <w:sz w:val="32"/>
          <w:szCs w:val="32"/>
        </w:rPr>
        <w:t xml:space="preserve">主体资格证照名称：营业执照                 </w:t>
      </w:r>
    </w:p>
    <w:p>
      <w:pPr>
        <w:spacing w:line="440" w:lineRule="exact"/>
        <w:ind w:firstLine="640" w:firstLineChars="200"/>
        <w:rPr>
          <w:rFonts w:ascii="仿宋_GB2312" w:hAnsi="仿宋" w:eastAsia="仿宋_GB2312" w:cs="微软雅黑"/>
          <w:kern w:val="1"/>
          <w:sz w:val="32"/>
          <w:szCs w:val="32"/>
        </w:rPr>
      </w:pPr>
      <w:r>
        <w:rPr>
          <w:rFonts w:hint="eastAsia" w:ascii="仿宋_GB2312" w:hAnsi="仿宋" w:eastAsia="仿宋_GB2312" w:cs="微软雅黑"/>
          <w:kern w:val="1"/>
          <w:sz w:val="32"/>
          <w:szCs w:val="32"/>
        </w:rPr>
        <w:t>统一社会信用代码（注册号）：</w:t>
      </w:r>
      <w:r>
        <w:rPr>
          <w:rFonts w:hint="eastAsia" w:ascii="仿宋" w:hAnsi="仿宋" w:eastAsia="仿宋"/>
          <w:sz w:val="32"/>
          <w:szCs w:val="32"/>
        </w:rPr>
        <w:t>91350581MA2XN0YN06</w:t>
      </w:r>
      <w:r>
        <w:rPr>
          <w:rFonts w:hint="eastAsia" w:ascii="仿宋_GB2312" w:hAnsi="仿宋" w:eastAsia="仿宋_GB2312" w:cs="微软雅黑"/>
          <w:kern w:val="1"/>
          <w:sz w:val="32"/>
          <w:szCs w:val="32"/>
        </w:rPr>
        <w:t xml:space="preserve">           </w:t>
      </w:r>
    </w:p>
    <w:p>
      <w:pPr>
        <w:spacing w:line="440" w:lineRule="exact"/>
        <w:ind w:firstLine="640" w:firstLineChars="200"/>
        <w:rPr>
          <w:rFonts w:ascii="仿宋_GB2312" w:hAnsi="仿宋" w:eastAsia="仿宋_GB2312" w:cs="微软雅黑"/>
          <w:kern w:val="1"/>
          <w:sz w:val="32"/>
          <w:szCs w:val="32"/>
        </w:rPr>
      </w:pPr>
      <w:r>
        <w:rPr>
          <w:rFonts w:hint="eastAsia" w:ascii="仿宋_GB2312" w:hAnsi="仿宋" w:eastAsia="仿宋_GB2312" w:cs="微软雅黑"/>
          <w:kern w:val="1"/>
          <w:sz w:val="32"/>
          <w:szCs w:val="32"/>
        </w:rPr>
        <w:t xml:space="preserve">住所：福建省石狮市永宁镇沙堤十二区3号朗悦湾27幢106号            </w:t>
      </w:r>
    </w:p>
    <w:p>
      <w:pPr>
        <w:spacing w:line="44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 xml:space="preserve">法定代表人：陈苗育                     </w:t>
      </w:r>
    </w:p>
    <w:p>
      <w:pPr>
        <w:spacing w:line="440" w:lineRule="exact"/>
        <w:ind w:firstLine="640" w:firstLineChars="200"/>
        <w:rPr>
          <w:rFonts w:ascii="仿宋_GB2312" w:hAnsi="仿宋" w:eastAsia="仿宋_GB2312" w:cs="微软雅黑"/>
          <w:kern w:val="1"/>
          <w:sz w:val="32"/>
          <w:szCs w:val="32"/>
        </w:rPr>
      </w:pPr>
    </w:p>
    <w:p>
      <w:pPr>
        <w:spacing w:line="440" w:lineRule="exact"/>
        <w:ind w:firstLine="640" w:firstLineChars="200"/>
        <w:rPr>
          <w:rFonts w:hint="eastAsia" w:ascii="仿宋" w:hAnsi="仿宋" w:eastAsia="仿宋"/>
          <w:sz w:val="32"/>
          <w:szCs w:val="32"/>
        </w:rPr>
      </w:pPr>
      <w:r>
        <w:rPr>
          <w:rFonts w:hint="eastAsia" w:ascii="仿宋" w:hAnsi="仿宋" w:eastAsia="仿宋"/>
          <w:sz w:val="32"/>
          <w:szCs w:val="32"/>
        </w:rPr>
        <w:t xml:space="preserve">2023年7月31日，根据投诉举报我局依法对当事人进行检查，发现当事人涉嫌生产标注虚假生产日期的食品，违反了《中华人民共和国食品安全法》第三十四条第（十）项的规定；当事人涉嫌未按规定重新申请食品生产许可，违反了《食品生产许可管理办法》第三十二条第二款的规定，我局当即予以立案调查。                                                       </w:t>
      </w:r>
    </w:p>
    <w:p>
      <w:pPr>
        <w:spacing w:line="440" w:lineRule="exact"/>
        <w:ind w:firstLine="640" w:firstLineChars="200"/>
        <w:rPr>
          <w:rFonts w:hint="eastAsia" w:ascii="仿宋" w:hAnsi="仿宋" w:eastAsia="仿宋"/>
          <w:sz w:val="32"/>
          <w:szCs w:val="32"/>
        </w:rPr>
      </w:pPr>
      <w:r>
        <w:rPr>
          <w:rFonts w:hint="eastAsia" w:ascii="仿宋" w:hAnsi="仿宋" w:eastAsia="仿宋"/>
          <w:sz w:val="32"/>
          <w:szCs w:val="32"/>
        </w:rPr>
        <w:t>经查，当事人于2023年6月7日的生产经营地址由福建省泉州市石狮市永宁镇黄金大道北角信义区郭坑路58号A栋5楼搬迁至福建省石狮市永宁镇沙堤十二区3号朗悦湾27幢106号，并于同日办理了营业执照的变更登记，但未按规定重新申请食品生产许可。</w:t>
      </w:r>
    </w:p>
    <w:p>
      <w:pPr>
        <w:spacing w:line="440" w:lineRule="exact"/>
        <w:ind w:firstLine="640" w:firstLineChars="200"/>
        <w:rPr>
          <w:rFonts w:hint="eastAsia" w:ascii="仿宋" w:hAnsi="仿宋" w:eastAsia="仿宋"/>
          <w:sz w:val="32"/>
          <w:szCs w:val="32"/>
        </w:rPr>
      </w:pPr>
      <w:r>
        <w:rPr>
          <w:rFonts w:hint="eastAsia" w:ascii="仿宋" w:hAnsi="仿宋" w:eastAsia="仿宋"/>
          <w:sz w:val="32"/>
          <w:szCs w:val="32"/>
        </w:rPr>
        <w:t>2023年7月15日，当事人在未重新办理食品许可证的情况下，于搬迁后的生产经营场所生产了“好朋友香酥黄鱼”60包，成本价为</w:t>
      </w:r>
      <w:r>
        <w:rPr>
          <w:rFonts w:hint="eastAsia" w:ascii="仿宋" w:hAnsi="仿宋" w:eastAsia="仿宋"/>
          <w:sz w:val="32"/>
          <w:szCs w:val="32"/>
          <w:lang w:val="en-US" w:eastAsia="zh-CN"/>
        </w:rPr>
        <w:t>***</w:t>
      </w:r>
      <w:r>
        <w:rPr>
          <w:rFonts w:hint="eastAsia" w:ascii="仿宋" w:hAnsi="仿宋" w:eastAsia="仿宋"/>
          <w:sz w:val="32"/>
          <w:szCs w:val="32"/>
        </w:rPr>
        <w:t>元/包，且于当日展销会免费赠送给客人，无库存。该“好朋友香酥黄鱼”标注的生产日期为2023年8月15日，与实际生产日期不符。当事人生产标注虚假生产日期的食品的货值金额为人民币</w:t>
      </w:r>
      <w:r>
        <w:rPr>
          <w:rFonts w:hint="eastAsia" w:ascii="仿宋" w:hAnsi="仿宋" w:eastAsia="仿宋"/>
          <w:sz w:val="32"/>
          <w:szCs w:val="32"/>
          <w:lang w:val="en-US" w:eastAsia="zh-CN"/>
        </w:rPr>
        <w:t>***</w:t>
      </w:r>
      <w:bookmarkStart w:id="2" w:name="_GoBack"/>
      <w:bookmarkEnd w:id="2"/>
      <w:r>
        <w:rPr>
          <w:rFonts w:hint="eastAsia" w:ascii="仿宋" w:hAnsi="仿宋" w:eastAsia="仿宋"/>
          <w:sz w:val="32"/>
          <w:szCs w:val="32"/>
        </w:rPr>
        <w:t xml:space="preserve">元，无违法所得。                          </w:t>
      </w:r>
    </w:p>
    <w:p>
      <w:pPr>
        <w:spacing w:line="440" w:lineRule="exact"/>
        <w:ind w:firstLine="640" w:firstLineChars="200"/>
        <w:rPr>
          <w:rFonts w:hint="eastAsia" w:ascii="仿宋" w:hAnsi="仿宋" w:eastAsia="仿宋"/>
          <w:sz w:val="32"/>
          <w:szCs w:val="32"/>
        </w:rPr>
      </w:pPr>
      <w:r>
        <w:rPr>
          <w:rFonts w:hint="eastAsia" w:ascii="仿宋" w:hAnsi="仿宋" w:eastAsia="仿宋"/>
          <w:sz w:val="32"/>
          <w:szCs w:val="32"/>
        </w:rPr>
        <w:t>上述事实，主要有以下证据证明：</w:t>
      </w:r>
    </w:p>
    <w:p>
      <w:pPr>
        <w:spacing w:line="440" w:lineRule="exact"/>
        <w:ind w:firstLine="640" w:firstLineChars="200"/>
        <w:rPr>
          <w:rFonts w:hint="eastAsia" w:ascii="仿宋" w:hAnsi="仿宋" w:eastAsia="仿宋"/>
          <w:sz w:val="32"/>
          <w:szCs w:val="32"/>
        </w:rPr>
      </w:pPr>
      <w:r>
        <w:rPr>
          <w:rFonts w:hint="eastAsia" w:ascii="仿宋" w:hAnsi="仿宋" w:eastAsia="仿宋"/>
          <w:sz w:val="32"/>
          <w:szCs w:val="32"/>
        </w:rPr>
        <w:t>证据（一）、当事人的营业执照及食品生产许可证复印件、法定代表人身份证复印件，证明：当事人的基本情况；</w:t>
      </w:r>
    </w:p>
    <w:p>
      <w:pPr>
        <w:spacing w:line="440" w:lineRule="exact"/>
        <w:ind w:firstLine="640" w:firstLineChars="200"/>
        <w:rPr>
          <w:rFonts w:hint="eastAsia" w:ascii="仿宋" w:hAnsi="仿宋" w:eastAsia="仿宋"/>
          <w:sz w:val="32"/>
          <w:szCs w:val="32"/>
        </w:rPr>
      </w:pPr>
      <w:r>
        <w:rPr>
          <w:rFonts w:hint="eastAsia" w:ascii="仿宋" w:hAnsi="仿宋" w:eastAsia="仿宋"/>
          <w:sz w:val="32"/>
          <w:szCs w:val="32"/>
        </w:rPr>
        <w:t>证据（二）、现场检查笔录和现场检查照片，证明：现场检查情况；</w:t>
      </w:r>
    </w:p>
    <w:p>
      <w:pPr>
        <w:spacing w:line="440" w:lineRule="exact"/>
        <w:ind w:firstLine="640" w:firstLineChars="200"/>
        <w:rPr>
          <w:rFonts w:hint="eastAsia" w:ascii="仿宋" w:hAnsi="仿宋" w:eastAsia="仿宋"/>
          <w:sz w:val="32"/>
          <w:szCs w:val="32"/>
        </w:rPr>
      </w:pPr>
      <w:r>
        <w:rPr>
          <w:rFonts w:hint="eastAsia" w:ascii="仿宋" w:hAnsi="仿宋" w:eastAsia="仿宋"/>
          <w:sz w:val="32"/>
          <w:szCs w:val="32"/>
        </w:rPr>
        <w:t>证据（三）、对当事人的询问笔录，证明：当事人生产标注虚假生产日期的食品、未按规定重新申请食品生产许可的具体事实情况；</w:t>
      </w:r>
    </w:p>
    <w:p>
      <w:pPr>
        <w:spacing w:line="440" w:lineRule="exact"/>
        <w:ind w:firstLine="640" w:firstLineChars="200"/>
        <w:rPr>
          <w:rFonts w:ascii="仿宋_GB2312" w:hAnsi="仿宋" w:eastAsia="仿宋_GB2312" w:cs="微软雅黑"/>
          <w:kern w:val="1"/>
          <w:sz w:val="32"/>
          <w:szCs w:val="32"/>
        </w:rPr>
      </w:pPr>
      <w:r>
        <w:rPr>
          <w:rFonts w:hint="eastAsia" w:ascii="仿宋" w:hAnsi="仿宋" w:eastAsia="仿宋"/>
          <w:sz w:val="32"/>
          <w:szCs w:val="32"/>
        </w:rPr>
        <w:t>证据（四）、涉案食品“好朋友香酥黄鱼”照片，证明：当事人生产的食品标注了虚假生产日期的事实。</w:t>
      </w:r>
      <w:r>
        <w:rPr>
          <w:rFonts w:hint="eastAsia" w:ascii="仿宋" w:hAnsi="仿宋" w:eastAsia="仿宋"/>
          <w:sz w:val="32"/>
          <w:szCs w:val="32"/>
          <w:highlight w:val="none"/>
        </w:rPr>
        <w:t xml:space="preserve">  </w:t>
      </w:r>
      <w:r>
        <w:rPr>
          <w:rFonts w:hint="eastAsia" w:ascii="仿宋" w:hAnsi="仿宋" w:eastAsia="仿宋"/>
          <w:sz w:val="32"/>
          <w:szCs w:val="32"/>
        </w:rPr>
        <w:t xml:space="preserve">              </w:t>
      </w:r>
      <w:r>
        <w:rPr>
          <w:rFonts w:hint="eastAsia" w:ascii="仿宋_GB2312" w:hAnsi="仿宋" w:eastAsia="仿宋_GB2312" w:cs="微软雅黑"/>
          <w:kern w:val="1"/>
          <w:sz w:val="32"/>
          <w:szCs w:val="32"/>
        </w:rPr>
        <w:t xml:space="preserve">       </w:t>
      </w:r>
    </w:p>
    <w:p>
      <w:pPr>
        <w:spacing w:line="440" w:lineRule="exact"/>
        <w:ind w:firstLine="640" w:firstLineChars="200"/>
        <w:rPr>
          <w:rFonts w:ascii="仿宋_GB2312" w:hAnsi="仿宋" w:eastAsia="仿宋_GB2312" w:cs="微软雅黑"/>
          <w:kern w:val="1"/>
          <w:sz w:val="32"/>
          <w:szCs w:val="32"/>
        </w:rPr>
      </w:pPr>
      <w:r>
        <w:rPr>
          <w:rFonts w:hint="eastAsia" w:ascii="仿宋_GB2312" w:hAnsi="仿宋" w:eastAsia="仿宋_GB2312" w:cs="微软雅黑"/>
          <w:kern w:val="1"/>
          <w:sz w:val="32"/>
          <w:szCs w:val="32"/>
        </w:rPr>
        <w:t>202</w:t>
      </w:r>
      <w:r>
        <w:rPr>
          <w:rFonts w:hint="eastAsia" w:ascii="仿宋_GB2312" w:hAnsi="仿宋" w:eastAsia="仿宋_GB2312" w:cs="微软雅黑"/>
          <w:kern w:val="1"/>
          <w:sz w:val="32"/>
          <w:szCs w:val="32"/>
          <w:lang w:val="en-US" w:eastAsia="zh-CN"/>
        </w:rPr>
        <w:t>3</w:t>
      </w:r>
      <w:r>
        <w:rPr>
          <w:rFonts w:hint="eastAsia" w:ascii="仿宋_GB2312" w:hAnsi="仿宋" w:eastAsia="仿宋_GB2312" w:cs="微软雅黑"/>
          <w:kern w:val="1"/>
          <w:sz w:val="32"/>
          <w:szCs w:val="32"/>
        </w:rPr>
        <w:t>年</w:t>
      </w:r>
      <w:r>
        <w:rPr>
          <w:rFonts w:hint="eastAsia" w:ascii="仿宋_GB2312" w:hAnsi="仿宋" w:eastAsia="仿宋_GB2312" w:cs="微软雅黑"/>
          <w:kern w:val="1"/>
          <w:sz w:val="32"/>
          <w:szCs w:val="32"/>
          <w:lang w:val="en-US" w:eastAsia="zh-CN"/>
        </w:rPr>
        <w:t>8</w:t>
      </w:r>
      <w:r>
        <w:rPr>
          <w:rFonts w:hint="eastAsia" w:ascii="仿宋_GB2312" w:hAnsi="仿宋" w:eastAsia="仿宋_GB2312" w:cs="微软雅黑"/>
          <w:kern w:val="1"/>
          <w:sz w:val="32"/>
          <w:szCs w:val="32"/>
        </w:rPr>
        <w:t>月</w:t>
      </w:r>
      <w:r>
        <w:rPr>
          <w:rFonts w:hint="eastAsia" w:ascii="仿宋_GB2312" w:hAnsi="仿宋" w:eastAsia="仿宋_GB2312" w:cs="微软雅黑"/>
          <w:kern w:val="1"/>
          <w:sz w:val="32"/>
          <w:szCs w:val="32"/>
          <w:lang w:val="en-US" w:eastAsia="zh-CN"/>
        </w:rPr>
        <w:t>17</w:t>
      </w:r>
      <w:r>
        <w:rPr>
          <w:rFonts w:hint="eastAsia" w:ascii="仿宋_GB2312" w:hAnsi="仿宋" w:eastAsia="仿宋_GB2312" w:cs="微软雅黑"/>
          <w:kern w:val="1"/>
          <w:sz w:val="32"/>
          <w:szCs w:val="32"/>
        </w:rPr>
        <w:t>日，本局向当事人送达了《行政处罚告知书》(狮市监</w:t>
      </w:r>
      <w:r>
        <w:rPr>
          <w:rFonts w:hint="eastAsia" w:ascii="仿宋_GB2312" w:hAnsi="仿宋" w:eastAsia="仿宋_GB2312" w:cs="微软雅黑"/>
          <w:kern w:val="1"/>
          <w:sz w:val="32"/>
          <w:szCs w:val="32"/>
          <w:lang w:eastAsia="zh-CN"/>
        </w:rPr>
        <w:t>罚</w:t>
      </w:r>
      <w:r>
        <w:rPr>
          <w:rFonts w:hint="eastAsia" w:ascii="仿宋_GB2312" w:hAnsi="仿宋" w:eastAsia="仿宋_GB2312" w:cs="微软雅黑"/>
          <w:kern w:val="1"/>
          <w:sz w:val="32"/>
          <w:szCs w:val="32"/>
        </w:rPr>
        <w:t>告</w:t>
      </w:r>
      <w:r>
        <w:rPr>
          <w:rFonts w:hint="eastAsia" w:ascii="仿宋_GB2312" w:hAnsi="仿宋" w:eastAsia="仿宋_GB2312" w:cs="微软雅黑"/>
          <w:kern w:val="1"/>
          <w:sz w:val="32"/>
          <w:szCs w:val="32"/>
          <w:lang w:val="en-US" w:eastAsia="zh-CN"/>
        </w:rPr>
        <w:t>[</w:t>
      </w:r>
      <w:r>
        <w:rPr>
          <w:rFonts w:hint="eastAsia" w:ascii="仿宋_GB2312" w:hAnsi="仿宋" w:eastAsia="仿宋_GB2312" w:cs="微软雅黑"/>
          <w:kern w:val="1"/>
          <w:sz w:val="32"/>
          <w:szCs w:val="32"/>
        </w:rPr>
        <w:t>202</w:t>
      </w:r>
      <w:r>
        <w:rPr>
          <w:rFonts w:hint="eastAsia" w:ascii="仿宋_GB2312" w:hAnsi="仿宋" w:eastAsia="仿宋_GB2312" w:cs="微软雅黑"/>
          <w:kern w:val="1"/>
          <w:sz w:val="32"/>
          <w:szCs w:val="32"/>
          <w:lang w:val="en-US" w:eastAsia="zh-CN"/>
        </w:rPr>
        <w:t>3]</w:t>
      </w:r>
      <w:r>
        <w:rPr>
          <w:rFonts w:hint="eastAsia" w:ascii="仿宋_GB2312" w:hAnsi="仿宋" w:eastAsia="仿宋_GB2312" w:cs="微软雅黑"/>
          <w:kern w:val="1"/>
          <w:sz w:val="32"/>
          <w:szCs w:val="32"/>
        </w:rPr>
        <w:t>60</w:t>
      </w:r>
      <w:r>
        <w:rPr>
          <w:rFonts w:hint="eastAsia" w:ascii="仿宋_GB2312" w:hAnsi="仿宋" w:eastAsia="仿宋_GB2312" w:cs="微软雅黑"/>
          <w:kern w:val="1"/>
          <w:sz w:val="32"/>
          <w:szCs w:val="32"/>
          <w:lang w:val="en-US" w:eastAsia="zh-CN"/>
        </w:rPr>
        <w:t>14</w:t>
      </w:r>
      <w:r>
        <w:rPr>
          <w:rFonts w:hint="eastAsia" w:ascii="仿宋_GB2312" w:hAnsi="仿宋" w:eastAsia="仿宋_GB2312" w:cs="微软雅黑"/>
          <w:kern w:val="1"/>
          <w:sz w:val="32"/>
          <w:szCs w:val="32"/>
        </w:rPr>
        <w:t>号)，告知当事人拟对其作出行政处罚的事实、理由、依据、处罚内容以及依法享有的陈述、申辩权，当事人在法定期限内未提出陈述和申辩意见。</w:t>
      </w:r>
    </w:p>
    <w:p>
      <w:pPr>
        <w:spacing w:line="440" w:lineRule="exact"/>
        <w:ind w:firstLine="640" w:firstLineChars="200"/>
        <w:rPr>
          <w:rFonts w:hint="eastAsia" w:ascii="仿宋" w:hAnsi="仿宋" w:eastAsia="仿宋"/>
          <w:sz w:val="32"/>
          <w:szCs w:val="32"/>
        </w:rPr>
      </w:pPr>
      <w:r>
        <w:rPr>
          <w:rFonts w:hint="eastAsia" w:ascii="仿宋" w:hAnsi="仿宋" w:eastAsia="仿宋"/>
          <w:sz w:val="32"/>
          <w:szCs w:val="32"/>
        </w:rPr>
        <w:t>当事人生产的食品“好朋友香酥黄鱼”标注虚假生产日期，违反了《中华人民共和国食品安全法》第三十四条第（十）项“禁止生产经营下列食品、食品添加剂、食品相关产品：……（十）标注虚假生产日期、保质期或者超过保质期的食品、食品添加剂；……”的规定；</w:t>
      </w:r>
    </w:p>
    <w:p>
      <w:pPr>
        <w:spacing w:line="440" w:lineRule="exact"/>
        <w:ind w:firstLine="640" w:firstLineChars="200"/>
        <w:rPr>
          <w:rFonts w:hint="eastAsia" w:ascii="仿宋" w:hAnsi="仿宋" w:eastAsia="仿宋"/>
          <w:sz w:val="32"/>
          <w:szCs w:val="32"/>
        </w:rPr>
      </w:pPr>
      <w:r>
        <w:rPr>
          <w:rFonts w:hint="eastAsia" w:ascii="仿宋" w:hAnsi="仿宋" w:eastAsia="仿宋"/>
          <w:sz w:val="32"/>
          <w:szCs w:val="32"/>
        </w:rPr>
        <w:t>另查，当事人的生产场所迁址，未按规定重新申请食品生产许可，违反了《食品生产许可管理办法》第三十二条第二款“……食品生产者的生产场所迁址的，应当重新申请食品生产许可。……”的规定。</w:t>
      </w:r>
    </w:p>
    <w:bookmarkEnd w:id="0"/>
    <w:bookmarkEnd w:id="1"/>
    <w:p>
      <w:pPr>
        <w:spacing w:before="105" w:line="44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依据</w:t>
      </w:r>
      <w:r>
        <w:rPr>
          <w:rFonts w:hint="eastAsia" w:ascii="仿宋" w:hAnsi="仿宋" w:eastAsia="仿宋"/>
          <w:sz w:val="32"/>
          <w:szCs w:val="32"/>
        </w:rPr>
        <w:t>《中华人民共和国行政处罚法》第二十九条“对当事人的同一个违法行为，不得给予两次以上罚款的行政处罚。同一个违法行为违反多个法律规范应当给予罚款处罚的，按照罚款数额高的规定处罚。”的规定，当事人未按规定重新申请食品生产许可的情况下仅生产了标注虚假生产日期的“好朋友香酥黄鱼”60包，属于同一个违法行为违反多个法律规范的情况，应按照罚款数额高的规定处罚。</w:t>
      </w:r>
    </w:p>
    <w:p>
      <w:pPr>
        <w:spacing w:before="105" w:line="440" w:lineRule="exact"/>
        <w:ind w:firstLine="640" w:firstLineChars="200"/>
        <w:rPr>
          <w:rFonts w:hint="eastAsia" w:ascii="仿宋" w:hAnsi="仿宋" w:eastAsia="仿宋"/>
          <w:sz w:val="32"/>
          <w:szCs w:val="32"/>
        </w:rPr>
      </w:pPr>
      <w:r>
        <w:rPr>
          <w:rFonts w:hint="eastAsia" w:ascii="仿宋" w:hAnsi="仿宋" w:eastAsia="仿宋"/>
          <w:sz w:val="32"/>
          <w:szCs w:val="32"/>
        </w:rPr>
        <w:t>鉴于当事人积极配合调查，如实陈述违法事实并主动提供证据材料，符合《泉州市市场监管领域不予处罚和减轻从轻处罚适用规则》第八条第（二）项规定的可以从轻处罚的情形。</w:t>
      </w:r>
    </w:p>
    <w:p>
      <w:pPr>
        <w:spacing w:before="105" w:line="440" w:lineRule="exact"/>
        <w:ind w:firstLine="640" w:firstLineChars="200"/>
        <w:rPr>
          <w:rFonts w:hint="eastAsia" w:ascii="仿宋" w:hAnsi="仿宋" w:eastAsia="仿宋"/>
          <w:sz w:val="32"/>
          <w:szCs w:val="32"/>
        </w:rPr>
      </w:pPr>
      <w:r>
        <w:rPr>
          <w:rFonts w:hint="eastAsia" w:ascii="仿宋" w:hAnsi="仿宋" w:eastAsia="仿宋"/>
          <w:sz w:val="32"/>
          <w:szCs w:val="32"/>
        </w:rPr>
        <w:t>依据《中华人民共和国行政处罚法》第二十九条、《中华人民共和国食品安全法》第一百二十四条第一款第（五）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五）生产经营标注虚假生产日期、保质期或者超过保质期的食品、食品添加剂；……”、《食品生产许可管理办法》第五十三条第二款“……违反本办法第三十二条第二款规定，食品生产者的生产场所迁址后未重新申请取得食品生产许可从事食品生产活动的，由县级以上地方市场监督管理部门依照《中华人民共和国食品安全法》第一百二十二条的规定给予处罚。……”、《中华人民共和国食品安全法》第一百二十二条第一款“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的规定，对当事人生产标注虚假生产日期的食品及未按规定重新申请食品生产许可的违法行为，处罚款人民币50000元。</w:t>
      </w:r>
    </w:p>
    <w:p>
      <w:pPr>
        <w:spacing w:before="105" w:line="440" w:lineRule="exact"/>
        <w:ind w:firstLine="640" w:firstLineChars="200"/>
        <w:rPr>
          <w:rFonts w:hint="eastAsia" w:ascii="仿宋" w:hAnsi="仿宋" w:eastAsia="仿宋"/>
          <w:sz w:val="32"/>
          <w:szCs w:val="32"/>
        </w:rPr>
      </w:pPr>
      <w:r>
        <w:rPr>
          <w:rFonts w:hint="eastAsia" w:ascii="仿宋" w:hAnsi="仿宋" w:eastAsia="仿宋"/>
          <w:sz w:val="32"/>
          <w:szCs w:val="32"/>
        </w:rPr>
        <w:t>上述罚款合计人民币</w:t>
      </w:r>
      <w:r>
        <w:rPr>
          <w:rFonts w:hint="eastAsia" w:ascii="仿宋" w:hAnsi="仿宋" w:eastAsia="仿宋"/>
          <w:sz w:val="32"/>
          <w:szCs w:val="32"/>
          <w:lang w:eastAsia="zh-CN"/>
        </w:rPr>
        <w:t>伍萬</w:t>
      </w:r>
      <w:r>
        <w:rPr>
          <w:rFonts w:hint="eastAsia" w:ascii="仿宋" w:hAnsi="仿宋" w:eastAsia="仿宋"/>
          <w:sz w:val="32"/>
          <w:szCs w:val="32"/>
        </w:rPr>
        <w:t>圆整（￥</w:t>
      </w:r>
      <w:r>
        <w:rPr>
          <w:rFonts w:hint="eastAsia" w:ascii="仿宋" w:hAnsi="仿宋" w:eastAsia="仿宋"/>
          <w:sz w:val="32"/>
          <w:szCs w:val="32"/>
          <w:lang w:val="en-US" w:eastAsia="zh-CN"/>
        </w:rPr>
        <w:t>50000</w:t>
      </w:r>
      <w:r>
        <w:rPr>
          <w:rFonts w:hint="eastAsia" w:ascii="仿宋" w:hAnsi="仿宋" w:eastAsia="仿宋"/>
          <w:sz w:val="32"/>
          <w:szCs w:val="32"/>
        </w:rPr>
        <w:t>元），当事人应当在接到本行政处罚决定书之日起十五日内，根据非税收入缴款通知书上的缴款渠道（代收银行网点、手机银行、网上银行、支付宝、微信等）缴交罚没款，到期不缴纳罚款的，依据《中华人民共和国行政处罚法》第七十二条的规定，本局将每日按罚款数额的百分之三加处罚款，并依法申请人民法院强制执行。</w:t>
      </w:r>
    </w:p>
    <w:p>
      <w:pPr>
        <w:spacing w:before="105" w:line="440" w:lineRule="exact"/>
        <w:ind w:firstLine="640" w:firstLineChars="200"/>
        <w:rPr>
          <w:rFonts w:hint="eastAsia" w:ascii="仿宋" w:hAnsi="仿宋" w:eastAsia="仿宋"/>
          <w:sz w:val="32"/>
          <w:szCs w:val="32"/>
        </w:rPr>
      </w:pPr>
      <w:r>
        <w:rPr>
          <w:rFonts w:hint="eastAsia" w:ascii="仿宋" w:hAnsi="仿宋" w:eastAsia="仿宋"/>
          <w:sz w:val="32"/>
          <w:szCs w:val="32"/>
        </w:rPr>
        <w:t>如当事人不服本行政处罚决定，可以在收到本行政处罚决定书之日起六十日内向石狮市人民政府申请行政复议，也可以在六个月内依法向人民法院提起行政诉讼。申请行政复议或者提起行政诉讼期间，行政处罚不停止执行。</w:t>
      </w:r>
    </w:p>
    <w:p>
      <w:pPr>
        <w:spacing w:before="105" w:line="440" w:lineRule="exact"/>
        <w:ind w:firstLine="640" w:firstLineChars="200"/>
        <w:rPr>
          <w:rFonts w:hint="eastAsia" w:ascii="仿宋" w:hAnsi="仿宋" w:eastAsia="仿宋"/>
          <w:sz w:val="32"/>
          <w:szCs w:val="32"/>
        </w:rPr>
      </w:pPr>
    </w:p>
    <w:p>
      <w:pPr>
        <w:spacing w:before="105" w:line="440" w:lineRule="exact"/>
        <w:ind w:firstLine="640" w:firstLineChars="200"/>
        <w:rPr>
          <w:rFonts w:hint="eastAsia" w:ascii="仿宋" w:hAnsi="仿宋" w:eastAsia="仿宋"/>
          <w:sz w:val="32"/>
          <w:szCs w:val="32"/>
        </w:rPr>
      </w:pPr>
    </w:p>
    <w:p>
      <w:pPr>
        <w:spacing w:before="105" w:line="440" w:lineRule="exact"/>
        <w:ind w:firstLine="640" w:firstLineChars="200"/>
        <w:rPr>
          <w:rFonts w:hint="eastAsia" w:ascii="仿宋" w:hAnsi="仿宋" w:eastAsia="仿宋"/>
          <w:sz w:val="32"/>
          <w:szCs w:val="32"/>
        </w:rPr>
      </w:pPr>
    </w:p>
    <w:p>
      <w:pPr>
        <w:spacing w:before="105" w:line="440" w:lineRule="exact"/>
        <w:ind w:firstLine="640" w:firstLineChars="200"/>
        <w:rPr>
          <w:rFonts w:hint="eastAsia" w:ascii="仿宋" w:hAnsi="仿宋" w:eastAsia="仿宋"/>
          <w:sz w:val="32"/>
          <w:szCs w:val="32"/>
        </w:rPr>
      </w:pPr>
    </w:p>
    <w:p>
      <w:pPr>
        <w:widowControl/>
        <w:spacing w:line="440" w:lineRule="exact"/>
        <w:ind w:left="5285" w:leftChars="2288" w:hanging="480" w:hangingChars="150"/>
        <w:jc w:val="left"/>
        <w:rPr>
          <w:rFonts w:ascii="仿宋" w:hAnsi="仿宋" w:eastAsia="仿宋"/>
          <w:kern w:val="0"/>
          <w:sz w:val="32"/>
          <w:szCs w:val="32"/>
        </w:rPr>
      </w:pPr>
      <w:r>
        <w:rPr>
          <w:rFonts w:hint="eastAsia" w:ascii="仿宋" w:hAnsi="仿宋" w:eastAsia="仿宋"/>
          <w:sz w:val="32"/>
          <w:szCs w:val="32"/>
        </w:rPr>
        <w:t>石狮市市场监督管理局             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w:t>
      </w:r>
    </w:p>
    <w:p>
      <w:pPr>
        <w:pStyle w:val="2"/>
        <w:tabs>
          <w:tab w:val="left" w:pos="10080"/>
        </w:tabs>
        <w:spacing w:line="440" w:lineRule="exact"/>
        <w:ind w:left="0" w:leftChars="0" w:right="-59" w:rightChars="-28" w:firstLine="0" w:firstLineChars="0"/>
        <w:jc w:val="left"/>
        <w:rPr>
          <w:rFonts w:ascii="仿宋" w:hAnsi="仿宋" w:eastAsia="仿宋"/>
          <w:kern w:val="0"/>
          <w:sz w:val="32"/>
          <w:szCs w:val="32"/>
        </w:rPr>
      </w:pPr>
      <w:r>
        <w:rPr>
          <w:rFonts w:hint="eastAsia" w:ascii="仿宋" w:hAnsi="仿宋" w:eastAsia="仿宋"/>
          <w:kern w:val="0"/>
          <w:sz w:val="32"/>
          <w:szCs w:val="32"/>
        </w:rPr>
        <w:t>（市场监督管理部门将依法向社会公示本行政处罚决定信息）</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第</w:t>
    </w:r>
    <w:r>
      <w:fldChar w:fldCharType="begin"/>
    </w:r>
    <w:r>
      <w:instrText xml:space="preserve"> PAGE  \* Arabic  \* MERGEFORMAT </w:instrText>
    </w:r>
    <w:r>
      <w:fldChar w:fldCharType="separate"/>
    </w:r>
    <w:r>
      <w:t>4</w:t>
    </w:r>
    <w:r>
      <w:fldChar w:fldCharType="end"/>
    </w:r>
    <w:r>
      <w:rPr>
        <w:rFonts w:hint="eastAsia"/>
      </w:rPr>
      <w:t>页，共</w:t>
    </w:r>
    <w:r>
      <w:fldChar w:fldCharType="begin"/>
    </w:r>
    <w:r>
      <w:instrText xml:space="preserve"> NUMPAGES  \* Arabic  \* MERGEFORMAT </w:instrText>
    </w:r>
    <w:r>
      <w:fldChar w:fldCharType="separate"/>
    </w:r>
    <w:r>
      <w:t>4</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QyNzk5MDUwZTY3YjdiODllNGU4MjM0MjljMTMwMzQifQ=="/>
  </w:docVars>
  <w:rsids>
    <w:rsidRoot w:val="00100C39"/>
    <w:rsid w:val="00023A6E"/>
    <w:rsid w:val="00053B49"/>
    <w:rsid w:val="0007267A"/>
    <w:rsid w:val="00087C0A"/>
    <w:rsid w:val="000C6DD6"/>
    <w:rsid w:val="000E350F"/>
    <w:rsid w:val="00100C39"/>
    <w:rsid w:val="0011134A"/>
    <w:rsid w:val="00114750"/>
    <w:rsid w:val="00126231"/>
    <w:rsid w:val="00140A51"/>
    <w:rsid w:val="001538EE"/>
    <w:rsid w:val="00164E78"/>
    <w:rsid w:val="00165F84"/>
    <w:rsid w:val="001A43D0"/>
    <w:rsid w:val="001A71D1"/>
    <w:rsid w:val="001B3D03"/>
    <w:rsid w:val="001D32B7"/>
    <w:rsid w:val="001F58A1"/>
    <w:rsid w:val="002234A6"/>
    <w:rsid w:val="00236E5A"/>
    <w:rsid w:val="002513E7"/>
    <w:rsid w:val="0027460F"/>
    <w:rsid w:val="002954D6"/>
    <w:rsid w:val="002B208F"/>
    <w:rsid w:val="002B5E0E"/>
    <w:rsid w:val="002D0F10"/>
    <w:rsid w:val="002D4D44"/>
    <w:rsid w:val="002E32F5"/>
    <w:rsid w:val="002E4CCD"/>
    <w:rsid w:val="00326307"/>
    <w:rsid w:val="0033132E"/>
    <w:rsid w:val="00333167"/>
    <w:rsid w:val="00335A5D"/>
    <w:rsid w:val="0036274F"/>
    <w:rsid w:val="00372A4A"/>
    <w:rsid w:val="00384A7E"/>
    <w:rsid w:val="00395FDB"/>
    <w:rsid w:val="003A4BED"/>
    <w:rsid w:val="003C3A65"/>
    <w:rsid w:val="003D198B"/>
    <w:rsid w:val="003E317C"/>
    <w:rsid w:val="003F13E5"/>
    <w:rsid w:val="00400F16"/>
    <w:rsid w:val="004472CD"/>
    <w:rsid w:val="00452FF8"/>
    <w:rsid w:val="00455D56"/>
    <w:rsid w:val="004A3DEC"/>
    <w:rsid w:val="004C4E15"/>
    <w:rsid w:val="004F1A09"/>
    <w:rsid w:val="00530DD0"/>
    <w:rsid w:val="00531822"/>
    <w:rsid w:val="005676C3"/>
    <w:rsid w:val="00567DB0"/>
    <w:rsid w:val="00592841"/>
    <w:rsid w:val="005D1B59"/>
    <w:rsid w:val="005F369F"/>
    <w:rsid w:val="005F6124"/>
    <w:rsid w:val="0060041F"/>
    <w:rsid w:val="00603123"/>
    <w:rsid w:val="00620E22"/>
    <w:rsid w:val="0062217B"/>
    <w:rsid w:val="006854AD"/>
    <w:rsid w:val="0068572C"/>
    <w:rsid w:val="00685F2F"/>
    <w:rsid w:val="006B215D"/>
    <w:rsid w:val="006C052E"/>
    <w:rsid w:val="006C38FF"/>
    <w:rsid w:val="006F42CB"/>
    <w:rsid w:val="0070177A"/>
    <w:rsid w:val="00701A75"/>
    <w:rsid w:val="0075271E"/>
    <w:rsid w:val="00771555"/>
    <w:rsid w:val="00772810"/>
    <w:rsid w:val="00783828"/>
    <w:rsid w:val="00787DA5"/>
    <w:rsid w:val="007C120E"/>
    <w:rsid w:val="007C5EAE"/>
    <w:rsid w:val="007E6711"/>
    <w:rsid w:val="00804357"/>
    <w:rsid w:val="008338D5"/>
    <w:rsid w:val="00855011"/>
    <w:rsid w:val="008563EB"/>
    <w:rsid w:val="0087127E"/>
    <w:rsid w:val="00883AF0"/>
    <w:rsid w:val="0088468E"/>
    <w:rsid w:val="008A70EB"/>
    <w:rsid w:val="008B31DD"/>
    <w:rsid w:val="0093713C"/>
    <w:rsid w:val="00947AAB"/>
    <w:rsid w:val="009615BE"/>
    <w:rsid w:val="00974C7C"/>
    <w:rsid w:val="00977858"/>
    <w:rsid w:val="009B03AF"/>
    <w:rsid w:val="00A05F07"/>
    <w:rsid w:val="00A20B00"/>
    <w:rsid w:val="00A42D55"/>
    <w:rsid w:val="00A44B44"/>
    <w:rsid w:val="00A66E05"/>
    <w:rsid w:val="00A7277D"/>
    <w:rsid w:val="00A81931"/>
    <w:rsid w:val="00AA0D20"/>
    <w:rsid w:val="00AB3C85"/>
    <w:rsid w:val="00AE4409"/>
    <w:rsid w:val="00B02633"/>
    <w:rsid w:val="00B23AE5"/>
    <w:rsid w:val="00B2566D"/>
    <w:rsid w:val="00B263AA"/>
    <w:rsid w:val="00B36575"/>
    <w:rsid w:val="00B61983"/>
    <w:rsid w:val="00BB6228"/>
    <w:rsid w:val="00BD6C60"/>
    <w:rsid w:val="00C01158"/>
    <w:rsid w:val="00C840D1"/>
    <w:rsid w:val="00CA4803"/>
    <w:rsid w:val="00CC577F"/>
    <w:rsid w:val="00CD3D61"/>
    <w:rsid w:val="00CE1C23"/>
    <w:rsid w:val="00CF2F45"/>
    <w:rsid w:val="00D13471"/>
    <w:rsid w:val="00D1348F"/>
    <w:rsid w:val="00D323B1"/>
    <w:rsid w:val="00D55F12"/>
    <w:rsid w:val="00D673A8"/>
    <w:rsid w:val="00D91B56"/>
    <w:rsid w:val="00D92C7F"/>
    <w:rsid w:val="00DA0D16"/>
    <w:rsid w:val="00DB08E3"/>
    <w:rsid w:val="00DC3FED"/>
    <w:rsid w:val="00DD1D7F"/>
    <w:rsid w:val="00DE4C94"/>
    <w:rsid w:val="00DF3596"/>
    <w:rsid w:val="00DF5767"/>
    <w:rsid w:val="00E16D02"/>
    <w:rsid w:val="00E40AB2"/>
    <w:rsid w:val="00E44B4A"/>
    <w:rsid w:val="00E747EB"/>
    <w:rsid w:val="00E74DD4"/>
    <w:rsid w:val="00E77D28"/>
    <w:rsid w:val="00E81CCD"/>
    <w:rsid w:val="00E90453"/>
    <w:rsid w:val="00E93845"/>
    <w:rsid w:val="00ED47CB"/>
    <w:rsid w:val="00EE3E82"/>
    <w:rsid w:val="00F01646"/>
    <w:rsid w:val="00F13F0E"/>
    <w:rsid w:val="00F419C4"/>
    <w:rsid w:val="00F748BB"/>
    <w:rsid w:val="00F76FFF"/>
    <w:rsid w:val="00FA4ABF"/>
    <w:rsid w:val="00FB2A0C"/>
    <w:rsid w:val="00FC52FA"/>
    <w:rsid w:val="00FC7C86"/>
    <w:rsid w:val="00FD6D35"/>
    <w:rsid w:val="00FE2F59"/>
    <w:rsid w:val="01F70165"/>
    <w:rsid w:val="034319F3"/>
    <w:rsid w:val="04EB0FF2"/>
    <w:rsid w:val="0BB76343"/>
    <w:rsid w:val="1C45663F"/>
    <w:rsid w:val="1D3C61DE"/>
    <w:rsid w:val="2445067C"/>
    <w:rsid w:val="3DDB22EE"/>
    <w:rsid w:val="3F6D1AF6"/>
    <w:rsid w:val="40A614D2"/>
    <w:rsid w:val="41BB6049"/>
    <w:rsid w:val="43D66B75"/>
    <w:rsid w:val="499521BC"/>
    <w:rsid w:val="4A116400"/>
    <w:rsid w:val="4C04417C"/>
    <w:rsid w:val="4EDA7730"/>
    <w:rsid w:val="50B5530D"/>
    <w:rsid w:val="572D55B2"/>
    <w:rsid w:val="57DB6675"/>
    <w:rsid w:val="59E91238"/>
    <w:rsid w:val="5D1C7E34"/>
    <w:rsid w:val="5EB65C2E"/>
    <w:rsid w:val="6E9D60B8"/>
    <w:rsid w:val="705B5325"/>
    <w:rsid w:val="715E3872"/>
    <w:rsid w:val="71E82FDF"/>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0"/>
    <w:pPr>
      <w:adjustRightInd/>
      <w:spacing w:line="480" w:lineRule="exact"/>
      <w:ind w:left="103" w:leftChars="49" w:right="391" w:rightChars="186" w:firstLine="280" w:firstLineChars="100"/>
      <w:textAlignment w:val="auto"/>
    </w:pPr>
    <w:rPr>
      <w:kern w:val="2"/>
      <w:sz w:val="28"/>
      <w:szCs w:val="28"/>
    </w:rPr>
  </w:style>
  <w:style w:type="paragraph" w:styleId="3">
    <w:name w:val="Balloon Text"/>
    <w:basedOn w:val="1"/>
    <w:link w:val="11"/>
    <w:unhideWhenUsed/>
    <w:qFormat/>
    <w:uiPriority w:val="99"/>
    <w:pPr>
      <w:spacing w:line="240" w:lineRule="auto"/>
    </w:pPr>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99"/>
  </w:style>
  <w:style w:type="character" w:customStyle="1" w:styleId="9">
    <w:name w:val="页眉 Char"/>
    <w:basedOn w:val="6"/>
    <w:link w:val="5"/>
    <w:semiHidden/>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批注框文本 Char"/>
    <w:basedOn w:val="6"/>
    <w:link w:val="3"/>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00FA98-FC47-4548-A0A9-E2D9CB2F3A8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357</Words>
  <Characters>2038</Characters>
  <Lines>16</Lines>
  <Paragraphs>4</Paragraphs>
  <ScaleCrop>false</ScaleCrop>
  <LinksUpToDate>false</LinksUpToDate>
  <CharactersWithSpaces>2391</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2019-06-05T02:40:00Z</dcterms:created>
  <dc:creator>陈少敏</dc:creator>
  <cp:lastModifiedBy>DJD11</cp:lastModifiedBy>
  <cp:lastPrinted>2023-08-07T03:18:00Z</cp:lastPrinted>
  <dcterms:modified xsi:type="dcterms:W3CDTF">2023-08-25T02:19:47Z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y fmtid="{D5CDD505-2E9C-101B-9397-08002B2CF9AE}" pid="3" name="ICV">
    <vt:lpwstr>3243DF9C2D44426DA679BBA6DD7C1BEA_12</vt:lpwstr>
  </property>
</Properties>
</file>