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560" w:lineRule="exact"/>
        <w:jc w:val="both"/>
        <w:rPr>
          <w:rFonts w:hint="eastAsia" w:ascii="方正小标宋简体" w:hAnsi="Times New Roman" w:eastAsia="方正小标宋简体"/>
          <w:color w:val="000000"/>
          <w:sz w:val="44"/>
          <w:szCs w:val="44"/>
          <w:lang w:eastAsia="zh-CN"/>
        </w:rPr>
      </w:pPr>
      <w:bookmarkStart w:id="0" w:name="_GoBack"/>
      <w:bookmarkEnd w:id="0"/>
      <w:r>
        <w:rPr>
          <w:rFonts w:hint="eastAsia" w:ascii="方正小标宋简体" w:hAnsi="Times New Roman" w:eastAsia="方正小标宋简体"/>
          <w:color w:val="000000"/>
          <w:sz w:val="44"/>
          <w:szCs w:val="44"/>
        </w:rPr>
        <w:t>石狮市规范农村宅基地审批管理规定</w:t>
      </w:r>
      <w:r>
        <w:rPr>
          <w:rFonts w:hint="eastAsia" w:ascii="方正小标宋简体" w:hAnsi="Times New Roman" w:eastAsia="方正小标宋简体"/>
          <w:color w:val="000000"/>
          <w:sz w:val="44"/>
          <w:szCs w:val="44"/>
          <w:lang w:eastAsia="zh-CN"/>
        </w:rPr>
        <w:t>（</w:t>
      </w:r>
      <w:r>
        <w:rPr>
          <w:rFonts w:hint="eastAsia" w:ascii="方正小标宋简体" w:hAnsi="Times New Roman" w:eastAsia="方正小标宋简体"/>
          <w:color w:val="000000"/>
          <w:sz w:val="44"/>
          <w:szCs w:val="44"/>
          <w:lang w:val="en-US" w:eastAsia="zh-CN"/>
        </w:rPr>
        <w:t>送审稿</w:t>
      </w:r>
      <w:r>
        <w:rPr>
          <w:rFonts w:hint="eastAsia" w:ascii="方正小标宋简体" w:hAnsi="Times New Roman" w:eastAsia="方正小标宋简体"/>
          <w:color w:val="000000"/>
          <w:sz w:val="44"/>
          <w:szCs w:val="44"/>
          <w:lang w:eastAsia="zh-CN"/>
        </w:rPr>
        <w:t>）</w:t>
      </w:r>
    </w:p>
    <w:p>
      <w:pPr>
        <w:autoSpaceDE w:val="0"/>
        <w:autoSpaceDN w:val="0"/>
        <w:adjustRightInd w:val="0"/>
        <w:spacing w:line="560" w:lineRule="exact"/>
        <w:ind w:firstLine="640"/>
        <w:rPr>
          <w:rFonts w:ascii="宋体" w:hAnsi="??_GB2312" w:cs="宋体"/>
          <w:color w:val="000000"/>
          <w:kern w:val="0"/>
          <w:szCs w:val="32"/>
          <w:lang w:val="zh-CN"/>
        </w:rPr>
      </w:pPr>
    </w:p>
    <w:p>
      <w:pPr>
        <w:autoSpaceDE w:val="0"/>
        <w:autoSpaceDN w:val="0"/>
        <w:adjustRightInd w:val="0"/>
        <w:spacing w:line="560" w:lineRule="exact"/>
        <w:ind w:firstLine="640"/>
        <w:rPr>
          <w:rFonts w:hint="eastAsia" w:ascii="仿宋_GB2312" w:hAnsi="仿宋_GB2312" w:cs="仿宋_GB2312"/>
          <w:color w:val="000000"/>
          <w:kern w:val="0"/>
          <w:szCs w:val="32"/>
          <w:lang w:val="zh-CN"/>
        </w:rPr>
      </w:pPr>
      <w:r>
        <w:rPr>
          <w:rFonts w:hint="eastAsia" w:ascii="仿宋_GB2312" w:hAnsi="仿宋_GB2312" w:cs="仿宋_GB2312"/>
          <w:color w:val="000000"/>
          <w:kern w:val="0"/>
          <w:szCs w:val="32"/>
          <w:lang w:val="zh-CN"/>
        </w:rPr>
        <w:t>为进一步加强农村宅基地管理，规范宅基地审批，根据《中华人民共和国</w:t>
      </w:r>
      <w:r>
        <w:rPr>
          <w:rFonts w:hAnsi="仿宋_GB2312"/>
          <w:color w:val="000000"/>
          <w:kern w:val="0"/>
          <w:szCs w:val="32"/>
          <w:lang w:val="zh-CN"/>
        </w:rPr>
        <w:t>土地管理法》</w:t>
      </w:r>
      <w:r>
        <w:rPr>
          <w:rFonts w:hint="eastAsia" w:hAnsi="仿宋_GB2312"/>
          <w:color w:val="000000"/>
          <w:kern w:val="0"/>
          <w:szCs w:val="32"/>
          <w:lang w:val="zh-CN"/>
        </w:rPr>
        <w:t>、《福建省土地管理条例》、</w:t>
      </w:r>
      <w:r>
        <w:rPr>
          <w:rFonts w:hAnsi="仿宋_GB2312"/>
          <w:color w:val="000000"/>
          <w:kern w:val="0"/>
          <w:szCs w:val="32"/>
          <w:lang w:val="zh-CN"/>
        </w:rPr>
        <w:t>《中央农村工作领导小组农业农村部关于进一步加强农村宅基地管理的通知》（中农发〔</w:t>
      </w:r>
      <w:r>
        <w:rPr>
          <w:color w:val="000000"/>
          <w:kern w:val="0"/>
          <w:szCs w:val="32"/>
          <w:lang w:val="zh-CN"/>
        </w:rPr>
        <w:t>2019</w:t>
      </w:r>
      <w:r>
        <w:rPr>
          <w:rFonts w:hAnsi="仿宋_GB2312"/>
          <w:color w:val="000000"/>
          <w:kern w:val="0"/>
          <w:szCs w:val="32"/>
          <w:lang w:val="zh-CN"/>
        </w:rPr>
        <w:t>〕</w:t>
      </w:r>
      <w:r>
        <w:rPr>
          <w:color w:val="000000"/>
          <w:kern w:val="0"/>
          <w:szCs w:val="32"/>
          <w:lang w:val="zh-CN"/>
        </w:rPr>
        <w:t>11</w:t>
      </w:r>
      <w:r>
        <w:rPr>
          <w:rFonts w:hAnsi="仿宋_GB2312"/>
          <w:color w:val="000000"/>
          <w:kern w:val="0"/>
          <w:szCs w:val="32"/>
          <w:lang w:val="zh-CN"/>
        </w:rPr>
        <w:t>号）、《农业农村部</w:t>
      </w:r>
      <w:r>
        <w:rPr>
          <w:color w:val="000000"/>
          <w:kern w:val="0"/>
          <w:szCs w:val="32"/>
          <w:lang w:val="zh-CN"/>
        </w:rPr>
        <w:t xml:space="preserve"> </w:t>
      </w:r>
      <w:r>
        <w:rPr>
          <w:rFonts w:hAnsi="仿宋_GB2312"/>
          <w:color w:val="000000"/>
          <w:kern w:val="0"/>
          <w:szCs w:val="32"/>
          <w:lang w:val="zh-CN"/>
        </w:rPr>
        <w:t>自然资源部关于规范宅基地审批管理的通知》（农经发〔</w:t>
      </w:r>
      <w:r>
        <w:rPr>
          <w:color w:val="000000"/>
          <w:kern w:val="0"/>
          <w:szCs w:val="32"/>
          <w:lang w:val="zh-CN"/>
        </w:rPr>
        <w:t>2019</w:t>
      </w:r>
      <w:r>
        <w:rPr>
          <w:rFonts w:hAnsi="仿宋_GB2312"/>
          <w:color w:val="000000"/>
          <w:kern w:val="0"/>
          <w:szCs w:val="32"/>
          <w:lang w:val="zh-CN"/>
        </w:rPr>
        <w:t>〕</w:t>
      </w:r>
      <w:r>
        <w:rPr>
          <w:color w:val="000000"/>
          <w:kern w:val="0"/>
          <w:szCs w:val="32"/>
          <w:lang w:val="zh-CN"/>
        </w:rPr>
        <w:t>6</w:t>
      </w:r>
      <w:r>
        <w:rPr>
          <w:rFonts w:hAnsi="仿宋_GB2312"/>
          <w:color w:val="000000"/>
          <w:kern w:val="0"/>
          <w:szCs w:val="32"/>
          <w:lang w:val="zh-CN"/>
        </w:rPr>
        <w:t>号）、《福建省人民政府办公厅转发省住建厅省自然资源厅省农业农村厅关于切实改进农房建设管理确保安全质量若干意见的通知》（闽政办〔</w:t>
      </w:r>
      <w:r>
        <w:rPr>
          <w:color w:val="000000"/>
          <w:kern w:val="0"/>
          <w:szCs w:val="32"/>
          <w:lang w:val="zh-CN"/>
        </w:rPr>
        <w:t>20</w:t>
      </w:r>
      <w:r>
        <w:rPr>
          <w:color w:val="000000"/>
          <w:kern w:val="0"/>
          <w:szCs w:val="32"/>
        </w:rPr>
        <w:t>19</w:t>
      </w:r>
      <w:r>
        <w:rPr>
          <w:rFonts w:hAnsi="仿宋_GB2312"/>
          <w:color w:val="000000"/>
          <w:kern w:val="0"/>
          <w:szCs w:val="32"/>
          <w:lang w:val="zh-CN"/>
        </w:rPr>
        <w:t>〕</w:t>
      </w:r>
      <w:r>
        <w:rPr>
          <w:color w:val="000000"/>
          <w:kern w:val="0"/>
          <w:szCs w:val="32"/>
        </w:rPr>
        <w:t>6</w:t>
      </w:r>
      <w:r>
        <w:rPr>
          <w:rFonts w:hAnsi="仿宋_GB2312"/>
          <w:color w:val="000000"/>
          <w:kern w:val="0"/>
          <w:szCs w:val="32"/>
          <w:lang w:val="zh-CN"/>
        </w:rPr>
        <w:t>号）、《中共福建省委农村工作领导小组办公室等四部门关于进一步强化农村宅基地管理的通知》（闽委农办〔</w:t>
      </w:r>
      <w:r>
        <w:rPr>
          <w:color w:val="000000"/>
          <w:kern w:val="0"/>
          <w:szCs w:val="32"/>
          <w:lang w:val="zh-CN"/>
        </w:rPr>
        <w:t>2020</w:t>
      </w:r>
      <w:r>
        <w:rPr>
          <w:rFonts w:hAnsi="仿宋_GB2312"/>
          <w:color w:val="000000"/>
          <w:kern w:val="0"/>
          <w:szCs w:val="32"/>
          <w:lang w:val="zh-CN"/>
        </w:rPr>
        <w:t>〕</w:t>
      </w:r>
      <w:r>
        <w:rPr>
          <w:color w:val="000000"/>
          <w:kern w:val="0"/>
          <w:szCs w:val="32"/>
          <w:lang w:val="zh-CN"/>
        </w:rPr>
        <w:t>4</w:t>
      </w:r>
      <w:r>
        <w:rPr>
          <w:rFonts w:hAnsi="仿宋_GB2312"/>
          <w:color w:val="000000"/>
          <w:kern w:val="0"/>
          <w:szCs w:val="32"/>
          <w:lang w:val="zh-CN"/>
        </w:rPr>
        <w:t>号）、《福建省农业农村厅</w:t>
      </w:r>
      <w:r>
        <w:rPr>
          <w:color w:val="000000"/>
          <w:kern w:val="0"/>
          <w:szCs w:val="32"/>
          <w:lang w:val="zh-CN"/>
        </w:rPr>
        <w:t xml:space="preserve"> </w:t>
      </w:r>
      <w:r>
        <w:rPr>
          <w:rFonts w:hAnsi="仿宋_GB2312"/>
          <w:color w:val="000000"/>
          <w:kern w:val="0"/>
          <w:szCs w:val="32"/>
          <w:lang w:val="zh-CN"/>
        </w:rPr>
        <w:t>福建省自然资源厅</w:t>
      </w:r>
      <w:r>
        <w:rPr>
          <w:color w:val="000000"/>
          <w:kern w:val="0"/>
          <w:szCs w:val="32"/>
          <w:lang w:val="zh-CN"/>
        </w:rPr>
        <w:t xml:space="preserve"> </w:t>
      </w:r>
      <w:r>
        <w:rPr>
          <w:rFonts w:hAnsi="仿宋_GB2312"/>
          <w:color w:val="000000"/>
          <w:kern w:val="0"/>
          <w:szCs w:val="32"/>
          <w:lang w:val="zh-CN"/>
        </w:rPr>
        <w:t>福建省住房和城乡建设厅关于规范农村宅基地审批管理的通知》（闽农综〔</w:t>
      </w:r>
      <w:r>
        <w:rPr>
          <w:color w:val="000000"/>
          <w:kern w:val="0"/>
          <w:szCs w:val="32"/>
          <w:lang w:val="zh-CN"/>
        </w:rPr>
        <w:t>2020</w:t>
      </w:r>
      <w:r>
        <w:rPr>
          <w:rFonts w:hAnsi="仿宋_GB2312"/>
          <w:color w:val="000000"/>
          <w:kern w:val="0"/>
          <w:szCs w:val="32"/>
          <w:lang w:val="zh-CN"/>
        </w:rPr>
        <w:t>〕</w:t>
      </w:r>
      <w:r>
        <w:rPr>
          <w:color w:val="000000"/>
          <w:kern w:val="0"/>
          <w:szCs w:val="32"/>
          <w:lang w:val="zh-CN"/>
        </w:rPr>
        <w:t>45</w:t>
      </w:r>
      <w:r>
        <w:rPr>
          <w:rFonts w:hAnsi="仿宋_GB2312"/>
          <w:color w:val="000000"/>
          <w:kern w:val="0"/>
          <w:szCs w:val="32"/>
          <w:lang w:val="zh-CN"/>
        </w:rPr>
        <w:t>号）</w:t>
      </w:r>
      <w:r>
        <w:rPr>
          <w:rFonts w:hint="eastAsia" w:hAnsi="仿宋_GB2312"/>
          <w:color w:val="000000"/>
          <w:kern w:val="0"/>
          <w:szCs w:val="32"/>
          <w:lang w:val="zh-CN"/>
        </w:rPr>
        <w:t>、《福建省人民政府关于进一步加强农村宅基地和村民住宅建设管理的若干意见》（闽政〔2021〕2号）</w:t>
      </w:r>
      <w:r>
        <w:rPr>
          <w:rFonts w:hAnsi="仿宋_GB2312"/>
          <w:color w:val="000000"/>
          <w:kern w:val="0"/>
          <w:szCs w:val="32"/>
          <w:lang w:val="zh-CN"/>
        </w:rPr>
        <w:t>等</w:t>
      </w:r>
      <w:r>
        <w:rPr>
          <w:rFonts w:hint="eastAsia" w:ascii="仿宋_GB2312" w:hAnsi="仿宋_GB2312" w:cs="仿宋_GB2312"/>
          <w:color w:val="000000"/>
          <w:kern w:val="0"/>
          <w:szCs w:val="32"/>
          <w:lang w:val="zh-CN"/>
        </w:rPr>
        <w:t>法律法规和文件规定，结合我市实际，制定本规定。</w:t>
      </w:r>
    </w:p>
    <w:p>
      <w:pPr>
        <w:autoSpaceDE w:val="0"/>
        <w:autoSpaceDN w:val="0"/>
        <w:adjustRightInd w:val="0"/>
        <w:spacing w:line="560" w:lineRule="exact"/>
        <w:ind w:firstLine="632" w:firstLineChars="200"/>
        <w:rPr>
          <w:rFonts w:ascii="黑体" w:hAnsi="黑体" w:eastAsia="黑体"/>
          <w:color w:val="000000"/>
          <w:szCs w:val="32"/>
        </w:rPr>
      </w:pPr>
      <w:r>
        <w:rPr>
          <w:rStyle w:val="13"/>
          <w:rFonts w:hint="eastAsia" w:ascii="黑体" w:hAnsi="黑体" w:eastAsia="黑体" w:cs="Arial"/>
          <w:b w:val="0"/>
          <w:bCs w:val="0"/>
          <w:color w:val="000000"/>
          <w:szCs w:val="32"/>
        </w:rPr>
        <w:t>一、总则</w:t>
      </w:r>
    </w:p>
    <w:p>
      <w:pPr>
        <w:autoSpaceDE w:val="0"/>
        <w:autoSpaceDN w:val="0"/>
        <w:adjustRightInd w:val="0"/>
        <w:spacing w:line="560" w:lineRule="exact"/>
        <w:ind w:firstLine="643"/>
        <w:rPr>
          <w:rFonts w:ascii="仿宋_GB2312" w:hAnsi="仿宋_GB2312" w:cs="仿宋_GB2312"/>
          <w:color w:val="000000"/>
          <w:kern w:val="0"/>
          <w:szCs w:val="32"/>
        </w:rPr>
      </w:pPr>
      <w:r>
        <w:rPr>
          <w:rStyle w:val="13"/>
          <w:rFonts w:hint="eastAsia" w:ascii="仿宋_GB2312" w:hAnsi="仿宋_GB2312" w:cs="仿宋_GB2312"/>
          <w:b w:val="0"/>
          <w:color w:val="000000"/>
          <w:szCs w:val="32"/>
        </w:rPr>
        <w:t>（一）本规定适用于我市沿海五镇行政区域内的</w:t>
      </w:r>
      <w:r>
        <w:rPr>
          <w:rFonts w:hint="eastAsia" w:ascii="仿宋_GB2312" w:hAnsi="仿宋_GB2312" w:cs="仿宋_GB2312"/>
          <w:color w:val="000000"/>
          <w:kern w:val="0"/>
          <w:szCs w:val="32"/>
          <w:lang w:val="zh-CN"/>
        </w:rPr>
        <w:t>农村村民申请使用宅基地建造自住住宅的审批管理。翻建住宅的，按我市相关文件规定执行。</w:t>
      </w:r>
    </w:p>
    <w:p>
      <w:pPr>
        <w:spacing w:line="560" w:lineRule="exact"/>
        <w:ind w:firstLine="632" w:firstLineChars="200"/>
        <w:rPr>
          <w:rFonts w:ascii="仿宋_GB2312" w:hAnsi="仿宋_GB2312" w:cs="仿宋_GB2312"/>
          <w:color w:val="000000"/>
          <w:szCs w:val="32"/>
        </w:rPr>
      </w:pPr>
      <w:r>
        <w:rPr>
          <w:rFonts w:hint="eastAsia" w:ascii="仿宋_GB2312" w:hAnsi="仿宋_GB2312" w:cs="仿宋_GB2312"/>
          <w:color w:val="000000"/>
          <w:szCs w:val="32"/>
        </w:rPr>
        <w:t>对于各镇在符合规划的前提下，开展农村集中住宅小区试点（含成片改造）的，由各镇按照“一村一议”原则，制定实施方案，包括详细规划方案、安置方案、开发模式等，经市政府同意后，依法审批并组织实施。</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szCs w:val="32"/>
        </w:rPr>
        <w:t>（二）农村村民申请</w:t>
      </w:r>
      <w:r>
        <w:rPr>
          <w:rFonts w:hint="eastAsia" w:ascii="仿宋_GB2312" w:hAnsi="仿宋_GB2312" w:cs="仿宋_GB2312"/>
          <w:color w:val="000000"/>
          <w:kern w:val="0"/>
          <w:szCs w:val="32"/>
          <w:highlight w:val="white"/>
          <w:lang w:val="zh-CN"/>
        </w:rPr>
        <w:t>宅基地，是指农村集体经济组织成员以户为单位，在镇、村庄规划区内申请用于建造自住住宅的集体建设用地；</w:t>
      </w:r>
      <w:r>
        <w:rPr>
          <w:rFonts w:hint="eastAsia" w:ascii="仿宋_GB2312" w:hAnsi="仿宋_GB2312" w:cs="仿宋_GB2312"/>
          <w:color w:val="000000"/>
          <w:kern w:val="0"/>
          <w:szCs w:val="32"/>
          <w:lang w:val="zh-CN"/>
        </w:rPr>
        <w:t>宅基地面积是指住宅建筑物、构筑物（含基础）垂直投影范围内的占地面积。</w:t>
      </w:r>
    </w:p>
    <w:p>
      <w:pPr>
        <w:spacing w:line="560" w:lineRule="exact"/>
        <w:ind w:firstLine="632" w:firstLineChars="200"/>
        <w:rPr>
          <w:rFonts w:ascii="仿宋_GB2312" w:hAnsi="仿宋_GB2312" w:cs="仿宋_GB2312"/>
          <w:color w:val="000000"/>
          <w:szCs w:val="32"/>
        </w:rPr>
      </w:pPr>
      <w:r>
        <w:rPr>
          <w:rFonts w:hint="eastAsia" w:ascii="仿宋_GB2312" w:hAnsi="仿宋_GB2312" w:cs="仿宋_GB2312"/>
          <w:color w:val="000000"/>
          <w:szCs w:val="32"/>
        </w:rPr>
        <w:t>（三）严格落实“一户一宅”规定：</w:t>
      </w:r>
    </w:p>
    <w:p>
      <w:pPr>
        <w:autoSpaceDE w:val="0"/>
        <w:autoSpaceDN w:val="0"/>
        <w:adjustRightInd w:val="0"/>
        <w:spacing w:line="560" w:lineRule="exact"/>
        <w:ind w:firstLine="660"/>
        <w:rPr>
          <w:color w:val="000000"/>
          <w:kern w:val="0"/>
          <w:szCs w:val="32"/>
          <w:highlight w:val="white"/>
          <w:lang w:val="zh-CN"/>
        </w:rPr>
      </w:pPr>
      <w:r>
        <w:rPr>
          <w:color w:val="000000"/>
          <w:kern w:val="0"/>
          <w:szCs w:val="32"/>
          <w:highlight w:val="white"/>
          <w:lang w:val="zh-CN"/>
        </w:rPr>
        <w:t>1</w:t>
      </w:r>
      <w:r>
        <w:rPr>
          <w:rFonts w:hint="eastAsia"/>
          <w:color w:val="000000"/>
        </w:rPr>
        <w:t>．</w:t>
      </w:r>
      <w:r>
        <w:rPr>
          <w:rFonts w:hAnsi="仿宋_GB2312"/>
          <w:color w:val="000000"/>
          <w:kern w:val="0"/>
          <w:szCs w:val="32"/>
          <w:highlight w:val="white"/>
          <w:lang w:val="zh-CN"/>
        </w:rPr>
        <w:t>农村村民一户只能拥有一处宅基地，其宅基地的面积不得超过省级规定标准。</w:t>
      </w:r>
    </w:p>
    <w:p>
      <w:pPr>
        <w:autoSpaceDE w:val="0"/>
        <w:autoSpaceDN w:val="0"/>
        <w:adjustRightInd w:val="0"/>
        <w:spacing w:line="560" w:lineRule="exact"/>
        <w:ind w:firstLine="660"/>
        <w:rPr>
          <w:color w:val="000000"/>
          <w:kern w:val="0"/>
          <w:szCs w:val="32"/>
          <w:highlight w:val="white"/>
          <w:lang w:val="zh-CN"/>
        </w:rPr>
      </w:pPr>
      <w:r>
        <w:rPr>
          <w:color w:val="000000"/>
          <w:kern w:val="0"/>
          <w:szCs w:val="32"/>
          <w:highlight w:val="white"/>
          <w:lang w:val="zh-CN"/>
        </w:rPr>
        <w:t>2</w:t>
      </w:r>
      <w:r>
        <w:rPr>
          <w:rFonts w:hint="eastAsia"/>
          <w:color w:val="000000"/>
        </w:rPr>
        <w:t>．</w:t>
      </w:r>
      <w:r>
        <w:rPr>
          <w:rFonts w:hAnsi="仿宋_GB2312"/>
          <w:color w:val="000000"/>
          <w:kern w:val="0"/>
          <w:szCs w:val="32"/>
          <w:highlight w:val="white"/>
          <w:lang w:val="zh-CN"/>
        </w:rPr>
        <w:t>农村村民申请异地新建住宅，不同意将旧宅基地退回村集体的，不得批准宅基地。</w:t>
      </w:r>
    </w:p>
    <w:p>
      <w:pPr>
        <w:autoSpaceDE w:val="0"/>
        <w:autoSpaceDN w:val="0"/>
        <w:adjustRightInd w:val="0"/>
        <w:spacing w:line="560" w:lineRule="exact"/>
        <w:ind w:firstLine="660"/>
        <w:rPr>
          <w:rFonts w:ascii="仿宋_GB2312" w:hAnsi="仿宋_GB2312" w:cs="仿宋_GB2312"/>
          <w:color w:val="000000"/>
          <w:kern w:val="0"/>
          <w:szCs w:val="32"/>
          <w:highlight w:val="white"/>
          <w:lang w:val="zh-CN"/>
        </w:rPr>
      </w:pPr>
      <w:r>
        <w:rPr>
          <w:color w:val="000000"/>
          <w:kern w:val="0"/>
          <w:szCs w:val="32"/>
          <w:highlight w:val="white"/>
          <w:lang w:val="zh-CN"/>
        </w:rPr>
        <w:t>3</w:t>
      </w:r>
      <w:r>
        <w:rPr>
          <w:rFonts w:hint="eastAsia"/>
          <w:color w:val="000000"/>
        </w:rPr>
        <w:t>．</w:t>
      </w:r>
      <w:r>
        <w:rPr>
          <w:rFonts w:hAnsi="仿宋_GB2312"/>
          <w:color w:val="000000"/>
          <w:kern w:val="0"/>
          <w:szCs w:val="32"/>
          <w:highlight w:val="white"/>
          <w:lang w:val="zh-CN"/>
        </w:rPr>
        <w:t>经</w:t>
      </w:r>
      <w:r>
        <w:rPr>
          <w:rFonts w:hint="eastAsia" w:ascii="仿宋_GB2312" w:hAnsi="仿宋_GB2312" w:cs="仿宋_GB2312"/>
          <w:color w:val="000000"/>
          <w:kern w:val="0"/>
          <w:szCs w:val="32"/>
          <w:highlight w:val="white"/>
          <w:lang w:val="zh-CN"/>
        </w:rPr>
        <w:t>批准异地建造住宅的，应严格按照“建新拆旧”要求，将原宅基地交还村集体。</w:t>
      </w:r>
    </w:p>
    <w:p>
      <w:pPr>
        <w:autoSpaceDE w:val="0"/>
        <w:autoSpaceDN w:val="0"/>
        <w:adjustRightInd w:val="0"/>
        <w:spacing w:line="560" w:lineRule="exact"/>
        <w:ind w:firstLine="660"/>
        <w:rPr>
          <w:rFonts w:ascii="仿宋_GB2312" w:hAnsi="仿宋_GB2312" w:cs="仿宋_GB2312"/>
          <w:color w:val="000000"/>
          <w:kern w:val="0"/>
          <w:szCs w:val="32"/>
          <w:highlight w:val="white"/>
          <w:lang w:val="zh-CN"/>
        </w:rPr>
      </w:pPr>
      <w:r>
        <w:rPr>
          <w:color w:val="000000"/>
          <w:kern w:val="0"/>
          <w:szCs w:val="32"/>
          <w:highlight w:val="white"/>
          <w:lang w:val="zh-CN"/>
        </w:rPr>
        <w:t>4</w:t>
      </w:r>
      <w:r>
        <w:rPr>
          <w:rFonts w:hint="eastAsia"/>
          <w:color w:val="000000"/>
        </w:rPr>
        <w:t>．</w:t>
      </w:r>
      <w:r>
        <w:rPr>
          <w:rFonts w:hint="eastAsia" w:ascii="仿宋_GB2312" w:hAnsi="仿宋_GB2312" w:cs="仿宋_GB2312"/>
          <w:color w:val="000000"/>
          <w:kern w:val="0"/>
          <w:szCs w:val="32"/>
          <w:highlight w:val="white"/>
          <w:lang w:val="zh-CN"/>
        </w:rPr>
        <w:t>对宅基地面积或住房面积已达标、非农村集体经济组织成员</w:t>
      </w:r>
      <w:r>
        <w:rPr>
          <w:rFonts w:ascii="仿宋_GB2312" w:hAnsi="仿宋_GB2312" w:cs="仿宋_GB2312"/>
          <w:color w:val="000000"/>
          <w:kern w:val="0"/>
          <w:szCs w:val="32"/>
          <w:highlight w:val="white"/>
          <w:lang w:val="zh-CN"/>
        </w:rPr>
        <w:t>(</w:t>
      </w:r>
      <w:r>
        <w:rPr>
          <w:rFonts w:hint="eastAsia" w:ascii="仿宋_GB2312" w:hAnsi="仿宋_GB2312" w:cs="仿宋_GB2312"/>
          <w:color w:val="000000"/>
          <w:kern w:val="0"/>
          <w:szCs w:val="32"/>
          <w:highlight w:val="white"/>
          <w:lang w:val="zh-CN"/>
        </w:rPr>
        <w:t>法律、法规另有规定的除外</w:t>
      </w:r>
      <w:r>
        <w:rPr>
          <w:rFonts w:ascii="仿宋_GB2312" w:hAnsi="仿宋_GB2312" w:cs="仿宋_GB2312"/>
          <w:color w:val="000000"/>
          <w:kern w:val="0"/>
          <w:szCs w:val="32"/>
          <w:highlight w:val="white"/>
          <w:lang w:val="zh-CN"/>
        </w:rPr>
        <w:t>)</w:t>
      </w:r>
      <w:r>
        <w:rPr>
          <w:rFonts w:hint="eastAsia" w:ascii="仿宋_GB2312" w:hAnsi="仿宋_GB2312" w:cs="仿宋_GB2312"/>
          <w:color w:val="000000"/>
          <w:kern w:val="0"/>
          <w:szCs w:val="32"/>
          <w:highlight w:val="white"/>
          <w:lang w:val="zh-CN"/>
        </w:rPr>
        <w:t>等不符合申请资格条件或不符合“一户一宅”规定的，不得批准宅基地。</w:t>
      </w:r>
    </w:p>
    <w:p>
      <w:pPr>
        <w:autoSpaceDE w:val="0"/>
        <w:autoSpaceDN w:val="0"/>
        <w:adjustRightInd w:val="0"/>
        <w:spacing w:line="560" w:lineRule="exact"/>
        <w:ind w:firstLine="660"/>
        <w:rPr>
          <w:rFonts w:ascii="仿宋_GB2312" w:hAnsi="仿宋_GB2312" w:cs="仿宋_GB2312"/>
          <w:color w:val="000000"/>
          <w:kern w:val="0"/>
          <w:szCs w:val="32"/>
          <w:highlight w:val="white"/>
          <w:lang w:val="zh-CN"/>
        </w:rPr>
      </w:pPr>
      <w:r>
        <w:rPr>
          <w:color w:val="000000"/>
          <w:kern w:val="0"/>
          <w:szCs w:val="32"/>
          <w:highlight w:val="white"/>
          <w:lang w:val="zh-CN"/>
        </w:rPr>
        <w:t>5</w:t>
      </w:r>
      <w:r>
        <w:rPr>
          <w:color w:val="000000"/>
        </w:rPr>
        <w:t>．</w:t>
      </w:r>
      <w:r>
        <w:rPr>
          <w:rFonts w:hAnsi="仿宋_GB2312"/>
          <w:color w:val="000000"/>
          <w:kern w:val="0"/>
          <w:szCs w:val="32"/>
          <w:highlight w:val="white"/>
          <w:lang w:val="zh-CN"/>
        </w:rPr>
        <w:t>农</w:t>
      </w:r>
      <w:r>
        <w:rPr>
          <w:rFonts w:hint="eastAsia" w:ascii="仿宋_GB2312" w:hAnsi="仿宋_GB2312" w:cs="仿宋_GB2312"/>
          <w:color w:val="000000"/>
          <w:kern w:val="0"/>
          <w:szCs w:val="32"/>
          <w:highlight w:val="white"/>
          <w:lang w:val="zh-CN"/>
        </w:rPr>
        <w:t>村村民将原有住宅出卖、出租或赠与他人后再申请宅基地的，不得批准宅基地。</w:t>
      </w:r>
    </w:p>
    <w:p>
      <w:pPr>
        <w:autoSpaceDE w:val="0"/>
        <w:autoSpaceDN w:val="0"/>
        <w:adjustRightInd w:val="0"/>
        <w:spacing w:line="560" w:lineRule="exact"/>
        <w:ind w:firstLine="660"/>
        <w:rPr>
          <w:rFonts w:ascii="仿宋_GB2312" w:hAnsi="仿宋_GB2312" w:cs="仿宋_GB2312"/>
          <w:color w:val="000000"/>
          <w:kern w:val="0"/>
          <w:szCs w:val="32"/>
          <w:highlight w:val="white"/>
          <w:lang w:val="zh-CN"/>
        </w:rPr>
      </w:pPr>
      <w:r>
        <w:rPr>
          <w:color w:val="000000"/>
          <w:kern w:val="0"/>
          <w:szCs w:val="32"/>
          <w:highlight w:val="white"/>
          <w:lang w:val="zh-CN"/>
        </w:rPr>
        <w:t>6</w:t>
      </w:r>
      <w:r>
        <w:rPr>
          <w:color w:val="000000"/>
        </w:rPr>
        <w:t>．</w:t>
      </w:r>
      <w:r>
        <w:rPr>
          <w:rFonts w:hint="eastAsia" w:ascii="仿宋_GB2312" w:hAnsi="仿宋_GB2312" w:cs="仿宋_GB2312"/>
          <w:color w:val="000000"/>
          <w:kern w:val="0"/>
          <w:szCs w:val="32"/>
          <w:highlight w:val="white"/>
          <w:lang w:val="zh-CN"/>
        </w:rPr>
        <w:t>严禁城镇居民到农村购买宅基地，严禁下乡利用宅基地建设别墅大院和私人会馆，严禁借流转之名违法违规圈占、买卖宅基地。</w:t>
      </w:r>
    </w:p>
    <w:p>
      <w:pPr>
        <w:autoSpaceDE w:val="0"/>
        <w:autoSpaceDN w:val="0"/>
        <w:adjustRightInd w:val="0"/>
        <w:spacing w:line="560" w:lineRule="exact"/>
        <w:ind w:firstLine="660"/>
        <w:rPr>
          <w:rFonts w:hint="eastAsia" w:ascii="仿宋_GB2312" w:hAnsi="仿宋_GB2312" w:cs="仿宋_GB2312"/>
          <w:color w:val="000000"/>
          <w:kern w:val="0"/>
          <w:szCs w:val="32"/>
          <w:highlight w:val="white"/>
          <w:lang w:val="zh-CN"/>
        </w:rPr>
      </w:pPr>
      <w:r>
        <w:rPr>
          <w:rFonts w:hint="eastAsia" w:ascii="仿宋_GB2312" w:hAnsi="仿宋_GB2312" w:cs="仿宋_GB2312"/>
          <w:color w:val="000000"/>
          <w:kern w:val="0"/>
          <w:szCs w:val="32"/>
          <w:highlight w:val="white"/>
        </w:rPr>
        <w:t>（四）</w:t>
      </w:r>
      <w:r>
        <w:rPr>
          <w:rFonts w:hint="eastAsia" w:ascii="仿宋_GB2312" w:hAnsi="仿宋_GB2312" w:cs="仿宋_GB2312"/>
          <w:color w:val="000000"/>
          <w:kern w:val="0"/>
          <w:szCs w:val="32"/>
          <w:highlight w:val="white"/>
          <w:lang w:val="zh-CN"/>
        </w:rPr>
        <w:t>农村村民建住宅，应符合国土空间规划、村庄规划、用途管制，不得占用永久基本农田，并尽量使用原有的宅基地和村内空闲地。</w:t>
      </w:r>
    </w:p>
    <w:p>
      <w:pPr>
        <w:autoSpaceDE w:val="0"/>
        <w:autoSpaceDN w:val="0"/>
        <w:adjustRightInd w:val="0"/>
        <w:spacing w:line="560" w:lineRule="exact"/>
        <w:ind w:firstLine="660"/>
        <w:rPr>
          <w:rFonts w:hint="eastAsia" w:ascii="仿宋_GB2312" w:hAnsi="仿宋_GB2312" w:cs="仿宋_GB2312"/>
          <w:color w:val="000000"/>
          <w:kern w:val="0"/>
          <w:szCs w:val="32"/>
          <w:highlight w:val="white"/>
          <w:lang w:val="zh-CN"/>
        </w:rPr>
      </w:pPr>
      <w:r>
        <w:rPr>
          <w:rFonts w:hint="eastAsia" w:ascii="仿宋_GB2312" w:hAnsi="仿宋_GB2312" w:cs="仿宋_GB2312"/>
          <w:color w:val="000000"/>
          <w:kern w:val="0"/>
          <w:szCs w:val="32"/>
          <w:highlight w:val="white"/>
          <w:lang w:val="zh-CN"/>
        </w:rPr>
        <w:t>（五）对涉及海上丝绸之路史迹保护的，应符合相关保护规划管控规定。</w:t>
      </w:r>
    </w:p>
    <w:p>
      <w:pPr>
        <w:pStyle w:val="18"/>
        <w:spacing w:line="560" w:lineRule="exact"/>
        <w:ind w:firstLine="632" w:firstLineChars="200"/>
        <w:rPr>
          <w:rStyle w:val="13"/>
          <w:rFonts w:ascii="黑体" w:hAnsi="黑体" w:eastAsia="黑体" w:cs="Arial"/>
          <w:b w:val="0"/>
          <w:bCs w:val="0"/>
          <w:color w:val="000000"/>
          <w:sz w:val="32"/>
          <w:szCs w:val="32"/>
        </w:rPr>
      </w:pPr>
      <w:r>
        <w:rPr>
          <w:rStyle w:val="13"/>
          <w:rFonts w:hint="eastAsia" w:ascii="黑体" w:hAnsi="黑体" w:eastAsia="黑体" w:cs="Arial"/>
          <w:b w:val="0"/>
          <w:bCs w:val="0"/>
          <w:color w:val="000000"/>
          <w:sz w:val="32"/>
          <w:szCs w:val="32"/>
        </w:rPr>
        <w:t>二、建立健全管理机制</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szCs w:val="32"/>
        </w:rPr>
        <w:t>（一）按照</w:t>
      </w:r>
      <w:r>
        <w:rPr>
          <w:rFonts w:hint="eastAsia" w:ascii="仿宋_GB2312" w:hAnsi="仿宋_GB2312" w:cs="仿宋_GB2312"/>
          <w:color w:val="000000"/>
          <w:kern w:val="0"/>
          <w:szCs w:val="32"/>
          <w:lang w:val="zh-CN"/>
        </w:rPr>
        <w:t>“县级主导、乡镇主责、村级主体”的农村宅基地管理机制，市农业农村局、自然资源局、住房和城乡建设局要按照各级文件已经</w:t>
      </w:r>
      <w:r>
        <w:rPr>
          <w:rFonts w:hint="eastAsia" w:ascii="仿宋_GB2312" w:hAnsi="仿宋_GB2312" w:cs="仿宋_GB2312"/>
          <w:color w:val="000000"/>
          <w:kern w:val="0"/>
          <w:szCs w:val="32"/>
        </w:rPr>
        <w:t>明确的部门职能</w:t>
      </w:r>
      <w:r>
        <w:rPr>
          <w:rFonts w:hint="eastAsia" w:ascii="仿宋_GB2312" w:hAnsi="仿宋_GB2312" w:cs="仿宋_GB2312"/>
          <w:color w:val="000000"/>
          <w:kern w:val="0"/>
          <w:szCs w:val="32"/>
          <w:lang w:val="zh-CN"/>
        </w:rPr>
        <w:t>和“放管服”改革要求，做好工作衔接，依法履职，主动担当；建立健全乡村规划建设、宅基地审批和农房建设管理机制，主动入位，履行职责，指导和督促各镇人民政府开展工作。</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kern w:val="0"/>
          <w:szCs w:val="32"/>
          <w:lang w:val="zh-CN"/>
        </w:rPr>
        <w:t>（二）农村村民住宅用地依法由各镇人民政府审核批准，各镇人民政府</w:t>
      </w:r>
      <w:r>
        <w:rPr>
          <w:rFonts w:hint="eastAsia" w:ascii="仿宋_GB2312" w:hAnsi="仿宋_GB2312" w:cs="仿宋_GB2312"/>
          <w:color w:val="000000"/>
          <w:szCs w:val="32"/>
          <w:shd w:val="clear" w:color="auto" w:fill="FFFFFF"/>
        </w:rPr>
        <w:t>要依法履行属地管理责任，健全机构，充实力量，加强宣传引导，优化审批流程和办事指南，提高审批效率，切实承担起乡村规划建设、宅基地审批和农房建设管理职责。</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kern w:val="0"/>
          <w:szCs w:val="32"/>
          <w:lang w:val="zh-CN"/>
        </w:rPr>
        <w:t>（三）村级组织要建立健全宅基地分配制度，加强源头审核把关，确保宅基地分配使用公开、公平、公正。</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kern w:val="0"/>
          <w:szCs w:val="32"/>
          <w:lang w:val="zh-CN"/>
        </w:rPr>
        <w:t>（四）市政府每季度组</w:t>
      </w:r>
      <w:r>
        <w:rPr>
          <w:rFonts w:hAnsi="仿宋_GB2312"/>
          <w:color w:val="000000"/>
          <w:kern w:val="0"/>
          <w:szCs w:val="32"/>
          <w:lang w:val="zh-CN"/>
        </w:rPr>
        <w:t>织</w:t>
      </w:r>
      <w:r>
        <w:rPr>
          <w:color w:val="000000"/>
          <w:kern w:val="0"/>
          <w:szCs w:val="32"/>
          <w:lang w:val="zh-CN"/>
        </w:rPr>
        <w:t>1</w:t>
      </w:r>
      <w:r>
        <w:rPr>
          <w:rFonts w:hAnsi="仿宋_GB2312"/>
          <w:color w:val="000000"/>
          <w:kern w:val="0"/>
          <w:szCs w:val="32"/>
          <w:lang w:val="zh-CN"/>
        </w:rPr>
        <w:t>次农</w:t>
      </w:r>
      <w:r>
        <w:rPr>
          <w:rFonts w:hint="eastAsia" w:ascii="仿宋_GB2312" w:hAnsi="仿宋_GB2312" w:cs="仿宋_GB2312"/>
          <w:color w:val="000000"/>
          <w:kern w:val="0"/>
          <w:szCs w:val="32"/>
          <w:lang w:val="zh-CN"/>
        </w:rPr>
        <w:t>村宅基地及建房专题协调会，研究解决农村宅基地及建房各类问题，每年总结分析，切实加强农村宅基地及建房管理。</w:t>
      </w:r>
    </w:p>
    <w:p>
      <w:pPr>
        <w:pStyle w:val="18"/>
        <w:spacing w:line="560" w:lineRule="exact"/>
        <w:ind w:firstLine="632" w:firstLineChars="200"/>
        <w:rPr>
          <w:rStyle w:val="13"/>
          <w:rFonts w:ascii="黑体" w:hAnsi="黑体" w:eastAsia="黑体" w:cs="Arial"/>
          <w:b w:val="0"/>
          <w:bCs w:val="0"/>
          <w:color w:val="000000"/>
          <w:sz w:val="32"/>
          <w:szCs w:val="32"/>
          <w:lang w:val="zh-CN"/>
        </w:rPr>
      </w:pPr>
      <w:r>
        <w:rPr>
          <w:rStyle w:val="13"/>
          <w:rFonts w:hint="eastAsia" w:ascii="黑体" w:hAnsi="黑体" w:eastAsia="黑体" w:cs="Arial"/>
          <w:b w:val="0"/>
          <w:bCs w:val="0"/>
          <w:color w:val="000000"/>
          <w:sz w:val="32"/>
          <w:szCs w:val="32"/>
          <w:lang w:val="zh-CN"/>
        </w:rPr>
        <w:t>三、用地和建设标准</w:t>
      </w:r>
    </w:p>
    <w:p>
      <w:pPr>
        <w:autoSpaceDE w:val="0"/>
        <w:autoSpaceDN w:val="0"/>
        <w:adjustRightInd w:val="0"/>
        <w:spacing w:line="560" w:lineRule="exact"/>
        <w:ind w:firstLine="640"/>
        <w:rPr>
          <w:rFonts w:ascii="Times New Roman" w:hAnsi="仿宋_GB2312" w:cs="Times New Roman"/>
          <w:color w:val="000000"/>
          <w:kern w:val="0"/>
          <w:szCs w:val="32"/>
          <w:lang w:val="zh-CN"/>
        </w:rPr>
      </w:pPr>
      <w:r>
        <w:rPr>
          <w:rFonts w:hint="eastAsia" w:ascii="仿宋_GB2312" w:hAnsi="仿宋_GB2312" w:cs="仿宋_GB2312"/>
          <w:color w:val="000000"/>
          <w:kern w:val="0"/>
          <w:szCs w:val="32"/>
          <w:lang w:val="zh-CN"/>
        </w:rPr>
        <w:t>（一）宅基地面积按下列标准执行：</w:t>
      </w:r>
      <w:r>
        <w:rPr>
          <w:rFonts w:ascii="Times New Roman" w:hAnsi="仿宋_GB2312" w:eastAsia="仿宋_GB2312" w:cs="Times New Roman"/>
          <w:i w:val="0"/>
          <w:iCs w:val="0"/>
          <w:caps w:val="0"/>
          <w:color w:val="000000"/>
          <w:spacing w:val="0"/>
          <w:kern w:val="0"/>
          <w:sz w:val="32"/>
          <w:szCs w:val="32"/>
          <w:shd w:val="clear" w:color="auto" w:fill="auto"/>
          <w:lang w:val="zh-CN"/>
        </w:rPr>
        <w:t>农村村民每户宅基地面积限额为</w:t>
      </w:r>
      <w:r>
        <w:rPr>
          <w:rFonts w:hint="eastAsia" w:ascii="Times New Roman" w:hAnsi="仿宋_GB2312" w:cs="Times New Roman"/>
          <w:i w:val="0"/>
          <w:iCs w:val="0"/>
          <w:caps w:val="0"/>
          <w:color w:val="000000"/>
          <w:spacing w:val="0"/>
          <w:kern w:val="0"/>
          <w:sz w:val="32"/>
          <w:szCs w:val="32"/>
          <w:shd w:val="clear" w:color="auto" w:fill="auto"/>
          <w:lang w:val="en-US" w:eastAsia="zh-CN"/>
        </w:rPr>
        <w:t>80</w:t>
      </w:r>
      <w:r>
        <w:rPr>
          <w:rFonts w:ascii="Times New Roman" w:hAnsi="仿宋_GB2312" w:eastAsia="仿宋_GB2312" w:cs="Times New Roman"/>
          <w:i w:val="0"/>
          <w:iCs w:val="0"/>
          <w:caps w:val="0"/>
          <w:color w:val="000000"/>
          <w:spacing w:val="0"/>
          <w:kern w:val="0"/>
          <w:sz w:val="32"/>
          <w:szCs w:val="32"/>
          <w:shd w:val="clear" w:color="auto" w:fill="auto"/>
          <w:lang w:val="zh-CN"/>
        </w:rPr>
        <w:t>平方米至</w:t>
      </w:r>
      <w:r>
        <w:rPr>
          <w:rFonts w:hint="eastAsia" w:ascii="Times New Roman" w:hAnsi="仿宋_GB2312" w:cs="Times New Roman"/>
          <w:i w:val="0"/>
          <w:iCs w:val="0"/>
          <w:caps w:val="0"/>
          <w:color w:val="000000"/>
          <w:spacing w:val="0"/>
          <w:kern w:val="0"/>
          <w:sz w:val="32"/>
          <w:szCs w:val="32"/>
          <w:shd w:val="clear" w:color="auto" w:fill="auto"/>
          <w:lang w:val="en-US" w:eastAsia="zh-CN"/>
        </w:rPr>
        <w:t>120</w:t>
      </w:r>
      <w:r>
        <w:rPr>
          <w:rFonts w:ascii="Times New Roman" w:hAnsi="仿宋_GB2312" w:eastAsia="仿宋_GB2312" w:cs="Times New Roman"/>
          <w:i w:val="0"/>
          <w:iCs w:val="0"/>
          <w:caps w:val="0"/>
          <w:color w:val="000000"/>
          <w:spacing w:val="0"/>
          <w:kern w:val="0"/>
          <w:sz w:val="32"/>
          <w:szCs w:val="32"/>
          <w:shd w:val="clear" w:color="auto" w:fill="auto"/>
          <w:lang w:val="zh-CN"/>
        </w:rPr>
        <w:t>平方米。</w:t>
      </w:r>
    </w:p>
    <w:p>
      <w:pPr>
        <w:autoSpaceDE w:val="0"/>
        <w:autoSpaceDN w:val="0"/>
        <w:adjustRightInd w:val="0"/>
        <w:spacing w:line="560" w:lineRule="exact"/>
        <w:ind w:firstLine="640"/>
        <w:rPr>
          <w:rFonts w:hint="default" w:eastAsia="仿宋_GB2312" w:cs="仿宋_GB2312"/>
          <w:color w:val="000000"/>
          <w:spacing w:val="6"/>
          <w:kern w:val="0"/>
          <w:sz w:val="32"/>
          <w:szCs w:val="32"/>
          <w:u w:val="none"/>
          <w:lang w:val="en-US" w:eastAsia="zh-CN" w:bidi="ar-SA"/>
        </w:rPr>
      </w:pPr>
      <w:r>
        <w:rPr>
          <w:rFonts w:hint="eastAsia" w:ascii="仿宋_GB2312" w:hAnsi="仿宋_GB2312" w:cs="仿宋_GB2312"/>
          <w:color w:val="000000"/>
          <w:szCs w:val="32"/>
        </w:rPr>
        <w:t>（二）</w:t>
      </w:r>
      <w:r>
        <w:rPr>
          <w:rFonts w:hint="eastAsia" w:ascii="仿宋_GB2312" w:hAnsi="仿宋_GB2312" w:cs="仿宋_GB2312"/>
          <w:color w:val="000000"/>
          <w:szCs w:val="32"/>
          <w:lang w:val="en-US" w:eastAsia="zh-CN"/>
        </w:rPr>
        <w:t>农村独栋式、并联式或联排式自建住宅</w:t>
      </w:r>
      <w:r>
        <w:rPr>
          <w:rFonts w:hint="eastAsia" w:hAnsi="仿宋_GB2312"/>
          <w:color w:val="000000"/>
          <w:kern w:val="0"/>
          <w:szCs w:val="32"/>
          <w:highlight w:val="none"/>
          <w:lang w:val="en-US" w:eastAsia="zh-CN"/>
        </w:rPr>
        <w:t>不得超过</w:t>
      </w:r>
      <w:r>
        <w:rPr>
          <w:rFonts w:hAnsi="仿宋_GB2312"/>
          <w:color w:val="000000"/>
          <w:kern w:val="0"/>
          <w:szCs w:val="32"/>
          <w:highlight w:val="none"/>
          <w:lang w:val="zh-CN"/>
        </w:rPr>
        <w:t>三层</w:t>
      </w:r>
      <w:r>
        <w:rPr>
          <w:rFonts w:hAnsi="仿宋_GB2312"/>
          <w:color w:val="000000"/>
          <w:kern w:val="0"/>
          <w:szCs w:val="32"/>
          <w:lang w:val="zh-CN"/>
        </w:rPr>
        <w:t>，</w:t>
      </w:r>
      <w:r>
        <w:rPr>
          <w:rFonts w:hint="eastAsia" w:hAnsi="仿宋_GB2312"/>
          <w:color w:val="000000"/>
          <w:kern w:val="0"/>
          <w:szCs w:val="32"/>
          <w:lang w:val="en-US" w:eastAsia="zh-CN"/>
        </w:rPr>
        <w:t>出屋面楼梯间</w:t>
      </w:r>
      <w:r>
        <w:rPr>
          <w:rFonts w:hint="eastAsia" w:ascii="Times New Roman" w:hAnsi="Times New Roman" w:eastAsia="仿宋_GB2312" w:cs="仿宋_GB2312"/>
          <w:color w:val="000000"/>
          <w:spacing w:val="6"/>
          <w:kern w:val="0"/>
          <w:sz w:val="32"/>
          <w:szCs w:val="32"/>
          <w:u w:val="none"/>
          <w:lang w:val="en-US" w:eastAsia="zh-CN" w:bidi="ar-SA"/>
        </w:rPr>
        <w:t>不计入层数</w:t>
      </w:r>
      <w:r>
        <w:rPr>
          <w:rFonts w:hint="eastAsia" w:eastAsia="仿宋_GB2312" w:cs="仿宋_GB2312"/>
          <w:color w:val="000000"/>
          <w:spacing w:val="6"/>
          <w:kern w:val="0"/>
          <w:sz w:val="32"/>
          <w:szCs w:val="32"/>
          <w:u w:val="none"/>
          <w:lang w:val="en-US" w:eastAsia="zh-CN" w:bidi="ar-SA"/>
        </w:rPr>
        <w:t>，建筑面积不</w:t>
      </w:r>
      <w:r>
        <w:rPr>
          <w:rFonts w:hint="eastAsia" w:ascii="Times New Roman" w:hAnsi="Times New Roman" w:eastAsia="仿宋_GB2312" w:cs="仿宋_GB2312"/>
          <w:color w:val="000000"/>
          <w:spacing w:val="6"/>
          <w:kern w:val="0"/>
          <w:sz w:val="32"/>
          <w:szCs w:val="32"/>
          <w:u w:val="none"/>
          <w:lang w:val="en-US" w:eastAsia="zh-CN" w:bidi="ar-SA"/>
        </w:rPr>
        <w:t>超过</w:t>
      </w:r>
      <w:r>
        <w:rPr>
          <w:rFonts w:hint="eastAsia" w:cs="仿宋_GB2312"/>
          <w:color w:val="000000"/>
          <w:spacing w:val="6"/>
          <w:kern w:val="0"/>
          <w:sz w:val="32"/>
          <w:szCs w:val="32"/>
          <w:u w:val="none"/>
          <w:lang w:val="en-US" w:eastAsia="zh-CN" w:bidi="ar-SA"/>
        </w:rPr>
        <w:t>屋面面积的25%</w:t>
      </w:r>
      <w:r>
        <w:rPr>
          <w:rFonts w:hint="eastAsia" w:ascii="Times New Roman" w:hAnsi="Times New Roman" w:eastAsia="仿宋_GB2312" w:cs="仿宋_GB2312"/>
          <w:color w:val="000000"/>
          <w:spacing w:val="8"/>
          <w:kern w:val="0"/>
          <w:sz w:val="32"/>
          <w:szCs w:val="32"/>
          <w:u w:val="none"/>
          <w:lang w:val="en-US" w:eastAsia="zh-CN" w:bidi="ar-SA"/>
        </w:rPr>
        <w:t>。</w:t>
      </w:r>
      <w:r>
        <w:rPr>
          <w:rFonts w:hint="eastAsia" w:ascii="Times New Roman" w:hAnsi="Times New Roman" w:cs="仿宋_GB2312"/>
          <w:color w:val="000000"/>
          <w:spacing w:val="8"/>
          <w:kern w:val="0"/>
          <w:sz w:val="32"/>
          <w:szCs w:val="32"/>
          <w:u w:val="none"/>
          <w:lang w:val="en-US" w:eastAsia="zh-CN" w:bidi="ar-SA"/>
        </w:rPr>
        <w:t>建筑高度按照</w:t>
      </w:r>
      <w:r>
        <w:rPr>
          <w:rFonts w:hAnsi="仿宋_GB2312"/>
          <w:color w:val="000000"/>
          <w:kern w:val="0"/>
          <w:szCs w:val="32"/>
          <w:lang w:val="zh-CN"/>
        </w:rPr>
        <w:t>一层建筑高度不超过</w:t>
      </w:r>
      <w:r>
        <w:rPr>
          <w:color w:val="000000"/>
          <w:kern w:val="0"/>
          <w:szCs w:val="32"/>
          <w:lang w:val="zh-CN"/>
        </w:rPr>
        <w:t>4.2</w:t>
      </w:r>
      <w:r>
        <w:rPr>
          <w:rFonts w:hAnsi="仿宋_GB2312"/>
          <w:color w:val="000000"/>
          <w:kern w:val="0"/>
          <w:szCs w:val="32"/>
          <w:lang w:val="zh-CN"/>
        </w:rPr>
        <w:t>米，二层及以上楼层建筑高度不超过</w:t>
      </w:r>
      <w:r>
        <w:rPr>
          <w:color w:val="000000"/>
          <w:kern w:val="0"/>
          <w:szCs w:val="32"/>
          <w:lang w:val="zh-CN"/>
        </w:rPr>
        <w:t>3.5</w:t>
      </w:r>
      <w:r>
        <w:rPr>
          <w:rFonts w:hAnsi="仿宋_GB2312"/>
          <w:color w:val="000000"/>
          <w:kern w:val="0"/>
          <w:szCs w:val="32"/>
          <w:lang w:val="zh-CN"/>
        </w:rPr>
        <w:t>米</w:t>
      </w:r>
      <w:r>
        <w:rPr>
          <w:rFonts w:hint="eastAsia" w:hAnsi="仿宋_GB2312"/>
          <w:color w:val="000000"/>
          <w:kern w:val="0"/>
          <w:szCs w:val="32"/>
          <w:lang w:val="zh-CN"/>
        </w:rPr>
        <w:t>，</w:t>
      </w:r>
      <w:r>
        <w:rPr>
          <w:rFonts w:hint="eastAsia" w:hAnsi="仿宋_GB2312"/>
          <w:color w:val="000000"/>
          <w:kern w:val="0"/>
          <w:szCs w:val="32"/>
          <w:lang w:val="en-US" w:eastAsia="zh-CN"/>
        </w:rPr>
        <w:t>出屋面楼梯间高度不超过3米</w:t>
      </w:r>
      <w:r>
        <w:rPr>
          <w:rFonts w:hAnsi="仿宋_GB2312"/>
          <w:color w:val="000000"/>
          <w:kern w:val="0"/>
          <w:szCs w:val="32"/>
          <w:lang w:val="zh-CN"/>
        </w:rPr>
        <w:t>进行控制</w:t>
      </w:r>
      <w:r>
        <w:rPr>
          <w:rFonts w:hint="eastAsia" w:ascii="Times New Roman" w:hAnsi="Times New Roman" w:eastAsia="仿宋_GB2312" w:cs="仿宋_GB2312"/>
          <w:color w:val="000000"/>
          <w:spacing w:val="8"/>
          <w:kern w:val="0"/>
          <w:sz w:val="32"/>
          <w:szCs w:val="32"/>
          <w:u w:val="none"/>
          <w:lang w:val="en-US" w:eastAsia="zh-CN" w:bidi="ar-SA"/>
        </w:rPr>
        <w:t>。</w:t>
      </w:r>
      <w:r>
        <w:rPr>
          <w:rFonts w:hAnsi="仿宋_GB2312"/>
          <w:color w:val="000000"/>
          <w:szCs w:val="32"/>
        </w:rPr>
        <w:t>房屋前后间距</w:t>
      </w:r>
      <w:r>
        <w:rPr>
          <w:rFonts w:hint="eastAsia" w:hAnsi="仿宋_GB2312"/>
          <w:color w:val="000000"/>
          <w:szCs w:val="32"/>
          <w:lang w:val="en-US" w:eastAsia="zh-CN"/>
        </w:rPr>
        <w:t>按</w:t>
      </w:r>
      <w:r>
        <w:rPr>
          <w:rFonts w:hAnsi="仿宋_GB2312"/>
          <w:color w:val="000000"/>
          <w:szCs w:val="32"/>
        </w:rPr>
        <w:t>不少于</w:t>
      </w:r>
      <w:r>
        <w:rPr>
          <w:color w:val="000000"/>
          <w:szCs w:val="32"/>
        </w:rPr>
        <w:t>2.5</w:t>
      </w:r>
      <w:r>
        <w:rPr>
          <w:rFonts w:hAnsi="仿宋_GB2312"/>
          <w:color w:val="000000"/>
          <w:szCs w:val="32"/>
        </w:rPr>
        <w:t>米，相邻房屋山墙之间（外墙至外墙）的间距</w:t>
      </w:r>
      <w:r>
        <w:rPr>
          <w:rFonts w:hint="eastAsia" w:hAnsi="仿宋_GB2312"/>
          <w:color w:val="000000"/>
          <w:szCs w:val="32"/>
          <w:lang w:val="en-US" w:eastAsia="zh-CN"/>
        </w:rPr>
        <w:t>按</w:t>
      </w:r>
      <w:r>
        <w:rPr>
          <w:rFonts w:hAnsi="仿宋_GB2312"/>
          <w:color w:val="000000"/>
          <w:szCs w:val="32"/>
        </w:rPr>
        <w:t>不低于</w:t>
      </w:r>
      <w:r>
        <w:rPr>
          <w:color w:val="000000"/>
          <w:szCs w:val="32"/>
        </w:rPr>
        <w:t>1.5</w:t>
      </w:r>
      <w:r>
        <w:rPr>
          <w:rFonts w:hAnsi="仿宋_GB2312"/>
          <w:color w:val="000000"/>
          <w:szCs w:val="32"/>
        </w:rPr>
        <w:t>米</w:t>
      </w:r>
      <w:r>
        <w:rPr>
          <w:rFonts w:hint="eastAsia" w:hAnsi="仿宋_GB2312"/>
          <w:color w:val="000000"/>
          <w:szCs w:val="32"/>
          <w:lang w:val="en-US" w:eastAsia="zh-CN"/>
        </w:rPr>
        <w:t>控制</w:t>
      </w:r>
      <w:r>
        <w:rPr>
          <w:rFonts w:hint="eastAsia" w:hAnsi="仿宋_GB2312"/>
          <w:color w:val="000000"/>
          <w:szCs w:val="32"/>
          <w:lang w:eastAsia="zh-CN"/>
        </w:rPr>
        <w:t>。</w:t>
      </w:r>
    </w:p>
    <w:p>
      <w:pPr>
        <w:pStyle w:val="18"/>
        <w:spacing w:line="560" w:lineRule="exact"/>
        <w:ind w:firstLine="632" w:firstLineChars="200"/>
        <w:rPr>
          <w:rStyle w:val="13"/>
          <w:rFonts w:ascii="黑体" w:hAnsi="黑体" w:eastAsia="黑体" w:cs="黑体"/>
          <w:b w:val="0"/>
          <w:bCs w:val="0"/>
          <w:color w:val="000000"/>
          <w:sz w:val="32"/>
          <w:szCs w:val="32"/>
          <w:lang w:val="zh-CN"/>
        </w:rPr>
      </w:pPr>
      <w:r>
        <w:rPr>
          <w:rStyle w:val="13"/>
          <w:rFonts w:hint="eastAsia" w:ascii="黑体" w:hAnsi="黑体" w:eastAsia="黑体" w:cs="黑体"/>
          <w:b w:val="0"/>
          <w:bCs w:val="0"/>
          <w:color w:val="000000"/>
          <w:sz w:val="32"/>
          <w:szCs w:val="32"/>
          <w:lang w:val="zh-CN"/>
        </w:rPr>
        <w:t>四、严格申请对象资格条件</w:t>
      </w:r>
    </w:p>
    <w:p>
      <w:pPr>
        <w:autoSpaceDE w:val="0"/>
        <w:autoSpaceDN w:val="0"/>
        <w:adjustRightInd w:val="0"/>
        <w:spacing w:line="560" w:lineRule="exact"/>
        <w:ind w:firstLine="660"/>
        <w:rPr>
          <w:rFonts w:hint="eastAsia" w:ascii="仿宋_GB2312" w:hAnsi="楷体_GB2312" w:cs="楷体_GB2312"/>
          <w:bCs/>
          <w:color w:val="000000"/>
          <w:kern w:val="0"/>
          <w:szCs w:val="32"/>
          <w:highlight w:val="white"/>
          <w:lang w:val="zh-CN"/>
        </w:rPr>
      </w:pPr>
      <w:r>
        <w:rPr>
          <w:rFonts w:hint="eastAsia" w:ascii="仿宋_GB2312" w:hAnsi="楷体_GB2312" w:cs="楷体_GB2312"/>
          <w:bCs/>
          <w:color w:val="000000"/>
          <w:szCs w:val="32"/>
        </w:rPr>
        <w:t>（一）农村村民</w:t>
      </w:r>
      <w:r>
        <w:rPr>
          <w:rFonts w:hint="eastAsia" w:ascii="仿宋_GB2312" w:hAnsi="楷体_GB2312" w:cs="楷体_GB2312"/>
          <w:bCs/>
          <w:color w:val="000000"/>
          <w:kern w:val="0"/>
          <w:szCs w:val="32"/>
          <w:highlight w:val="white"/>
          <w:lang w:val="zh-CN"/>
        </w:rPr>
        <w:t>申请宅基地应符合下列条件之一：</w:t>
      </w:r>
    </w:p>
    <w:p>
      <w:pPr>
        <w:pStyle w:val="18"/>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ascii="Times New Roman" w:hAnsi="仿宋_GB2312" w:eastAsia="仿宋_GB2312"/>
          <w:color w:val="000000"/>
          <w:sz w:val="32"/>
          <w:szCs w:val="32"/>
        </w:rPr>
        <w:t>．因无住宅或现有住宅宅基地面积明显低于法定标准，需要新建或扩建住宅的；</w:t>
      </w:r>
    </w:p>
    <w:p>
      <w:pPr>
        <w:pStyle w:val="18"/>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ascii="Times New Roman" w:hAnsi="仿宋_GB2312" w:eastAsia="仿宋_GB2312"/>
          <w:color w:val="000000"/>
          <w:sz w:val="32"/>
          <w:szCs w:val="32"/>
        </w:rPr>
        <w:t>．同户中兄弟姐妹或子女已达到法定结婚年龄要求分户的；</w:t>
      </w:r>
    </w:p>
    <w:p>
      <w:pPr>
        <w:pStyle w:val="18"/>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仿宋_GB2312" w:eastAsia="仿宋_GB2312"/>
          <w:color w:val="000000"/>
          <w:sz w:val="32"/>
          <w:szCs w:val="32"/>
        </w:rPr>
        <w:t>．因国家或集体建设、实施镇、村庄规划以及进行公共设施与公益事业建设，需要拆迁安置的；</w:t>
      </w:r>
    </w:p>
    <w:p>
      <w:pPr>
        <w:pStyle w:val="18"/>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ascii="Times New Roman" w:hAnsi="仿宋_GB2312" w:eastAsia="仿宋_GB2312"/>
          <w:color w:val="000000"/>
          <w:sz w:val="32"/>
          <w:szCs w:val="32"/>
        </w:rPr>
        <w:t>．因发生或防御自然灾害，需要安置的；</w:t>
      </w:r>
    </w:p>
    <w:p>
      <w:pPr>
        <w:pStyle w:val="18"/>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ascii="Times New Roman" w:hAnsi="仿宋_GB2312" w:eastAsia="仿宋_GB2312"/>
          <w:color w:val="000000"/>
          <w:sz w:val="32"/>
          <w:szCs w:val="32"/>
        </w:rPr>
        <w:t>．原有住宅属</w:t>
      </w:r>
      <w:r>
        <w:rPr>
          <w:rFonts w:ascii="Times New Roman" w:hAnsi="Times New Roman" w:eastAsia="仿宋_GB2312"/>
          <w:color w:val="000000"/>
          <w:sz w:val="32"/>
          <w:szCs w:val="32"/>
        </w:rPr>
        <w:t>D</w:t>
      </w:r>
      <w:r>
        <w:rPr>
          <w:rFonts w:ascii="Times New Roman" w:hAnsi="仿宋_GB2312" w:eastAsia="仿宋_GB2312"/>
          <w:color w:val="000000"/>
          <w:sz w:val="32"/>
          <w:szCs w:val="32"/>
        </w:rPr>
        <w:t>级危房需要拆除重建的；</w:t>
      </w:r>
    </w:p>
    <w:p>
      <w:pPr>
        <w:pStyle w:val="18"/>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ascii="Times New Roman" w:hAnsi="仿宋_GB2312" w:eastAsia="仿宋_GB2312"/>
          <w:color w:val="000000"/>
          <w:sz w:val="32"/>
          <w:szCs w:val="32"/>
        </w:rPr>
        <w:t>．向中心村、集镇、小城镇或农村住宅小区集聚的；</w:t>
      </w:r>
    </w:p>
    <w:p>
      <w:pPr>
        <w:pStyle w:val="18"/>
        <w:spacing w:line="560" w:lineRule="exact"/>
        <w:rPr>
          <w:rFonts w:ascii="Times New Roman" w:hAnsi="Times New Roman" w:eastAsia="仿宋_GB2312"/>
          <w:color w:val="000000"/>
          <w:sz w:val="32"/>
          <w:szCs w:val="32"/>
        </w:rPr>
      </w:pPr>
      <w:r>
        <w:rPr>
          <w:rFonts w:ascii="Times New Roman" w:hAnsi="仿宋_GB2312" w:eastAsia="仿宋_GB2312"/>
          <w:color w:val="000000"/>
          <w:sz w:val="32"/>
          <w:szCs w:val="32"/>
        </w:rPr>
        <w:t>　</w:t>
      </w:r>
      <w:r>
        <w:rPr>
          <w:rFonts w:ascii="Times New Roman" w:hAnsi="Times New Roman" w:eastAsia="仿宋_GB2312"/>
          <w:color w:val="000000"/>
          <w:sz w:val="32"/>
          <w:szCs w:val="32"/>
        </w:rPr>
        <w:t xml:space="preserve">  7</w:t>
      </w:r>
      <w:r>
        <w:rPr>
          <w:rFonts w:ascii="Times New Roman" w:hAnsi="仿宋_GB2312" w:eastAsia="仿宋_GB2312"/>
          <w:color w:val="000000"/>
          <w:sz w:val="32"/>
          <w:szCs w:val="32"/>
        </w:rPr>
        <w:t>．市政府规定的其他情形。</w:t>
      </w:r>
    </w:p>
    <w:p>
      <w:pPr>
        <w:pStyle w:val="18"/>
        <w:spacing w:line="560" w:lineRule="exact"/>
        <w:ind w:firstLine="632" w:firstLineChars="200"/>
        <w:rPr>
          <w:rFonts w:ascii="Times New Roman" w:hAnsi="Times New Roman" w:eastAsia="仿宋_GB2312"/>
          <w:b/>
          <w:color w:val="000000"/>
          <w:sz w:val="32"/>
          <w:szCs w:val="32"/>
        </w:rPr>
      </w:pPr>
      <w:r>
        <w:rPr>
          <w:rFonts w:ascii="Times New Roman" w:hAnsi="Times New Roman" w:eastAsia="仿宋_GB2312"/>
          <w:bCs/>
          <w:color w:val="000000"/>
          <w:sz w:val="32"/>
          <w:szCs w:val="32"/>
        </w:rPr>
        <w:t>（二）村民宅基地申请有下列情形之一的，不予批准：</w:t>
      </w:r>
    </w:p>
    <w:p>
      <w:pPr>
        <w:pStyle w:val="18"/>
        <w:spacing w:line="560" w:lineRule="exact"/>
        <w:rPr>
          <w:rFonts w:ascii="Times New Roman" w:hAnsi="Times New Roman" w:eastAsia="仿宋_GB2312"/>
          <w:color w:val="000000"/>
          <w:sz w:val="32"/>
          <w:szCs w:val="32"/>
        </w:rPr>
      </w:pPr>
      <w:r>
        <w:rPr>
          <w:rFonts w:ascii="Times New Roman" w:hAnsi="宋体"/>
          <w:color w:val="000000"/>
          <w:sz w:val="32"/>
          <w:szCs w:val="32"/>
        </w:rPr>
        <w:t>　　</w:t>
      </w:r>
      <w:r>
        <w:rPr>
          <w:rFonts w:ascii="Times New Roman" w:hAnsi="Times New Roman" w:eastAsia="仿宋_GB2312"/>
          <w:color w:val="000000"/>
          <w:sz w:val="32"/>
          <w:szCs w:val="32"/>
        </w:rPr>
        <w:t>1</w:t>
      </w:r>
      <w:r>
        <w:rPr>
          <w:rFonts w:ascii="Times New Roman" w:hAnsi="仿宋_GB2312" w:eastAsia="仿宋_GB2312"/>
          <w:color w:val="000000"/>
          <w:sz w:val="32"/>
          <w:szCs w:val="32"/>
        </w:rPr>
        <w:t>．现有宅基地面积虽明显低于法定标准，但现有人均住宅建筑面积超过</w:t>
      </w:r>
      <w:r>
        <w:rPr>
          <w:rFonts w:ascii="Times New Roman" w:hAnsi="Times New Roman" w:eastAsia="仿宋_GB2312"/>
          <w:color w:val="000000"/>
          <w:sz w:val="32"/>
          <w:szCs w:val="32"/>
        </w:rPr>
        <w:t>60</w:t>
      </w:r>
      <w:r>
        <w:rPr>
          <w:rFonts w:ascii="Times New Roman" w:hAnsi="仿宋_GB2312" w:eastAsia="仿宋_GB2312"/>
          <w:color w:val="000000"/>
          <w:sz w:val="32"/>
          <w:szCs w:val="32"/>
        </w:rPr>
        <w:t>平方米的；</w:t>
      </w:r>
    </w:p>
    <w:p>
      <w:pPr>
        <w:pStyle w:val="18"/>
        <w:spacing w:line="560" w:lineRule="exact"/>
        <w:rPr>
          <w:rFonts w:ascii="Times New Roman" w:hAnsi="Times New Roman" w:eastAsia="仿宋_GB2312"/>
          <w:color w:val="000000"/>
          <w:sz w:val="32"/>
          <w:szCs w:val="32"/>
        </w:rPr>
      </w:pPr>
      <w:r>
        <w:rPr>
          <w:rFonts w:ascii="Times New Roman" w:hAnsi="仿宋_GB2312" w:eastAsia="仿宋_GB2312"/>
          <w:color w:val="000000"/>
          <w:sz w:val="32"/>
          <w:szCs w:val="32"/>
        </w:rPr>
        <w:t>　　</w:t>
      </w:r>
      <w:r>
        <w:rPr>
          <w:rFonts w:ascii="Times New Roman" w:hAnsi="Times New Roman" w:eastAsia="仿宋_GB2312"/>
          <w:color w:val="000000"/>
          <w:sz w:val="32"/>
          <w:szCs w:val="32"/>
        </w:rPr>
        <w:t>2</w:t>
      </w:r>
      <w:r>
        <w:rPr>
          <w:rFonts w:ascii="Times New Roman" w:hAnsi="仿宋_GB2312" w:eastAsia="仿宋_GB2312"/>
          <w:color w:val="000000"/>
          <w:sz w:val="32"/>
          <w:szCs w:val="32"/>
        </w:rPr>
        <w:t>．分户前人均住宅建筑面积已超过</w:t>
      </w:r>
      <w:r>
        <w:rPr>
          <w:rFonts w:ascii="Times New Roman" w:hAnsi="Times New Roman" w:eastAsia="仿宋_GB2312"/>
          <w:color w:val="000000"/>
          <w:sz w:val="32"/>
          <w:szCs w:val="32"/>
        </w:rPr>
        <w:t>60</w:t>
      </w:r>
      <w:r>
        <w:rPr>
          <w:rFonts w:ascii="Times New Roman" w:hAnsi="仿宋_GB2312" w:eastAsia="仿宋_GB2312"/>
          <w:color w:val="000000"/>
          <w:sz w:val="32"/>
          <w:szCs w:val="32"/>
        </w:rPr>
        <w:t>平方米的；</w:t>
      </w:r>
    </w:p>
    <w:p>
      <w:pPr>
        <w:pStyle w:val="18"/>
        <w:spacing w:line="560" w:lineRule="exact"/>
        <w:rPr>
          <w:rFonts w:ascii="Times New Roman" w:hAnsi="Times New Roman" w:eastAsia="仿宋_GB2312"/>
          <w:color w:val="000000"/>
          <w:sz w:val="32"/>
          <w:szCs w:val="32"/>
        </w:rPr>
      </w:pPr>
      <w:r>
        <w:rPr>
          <w:rFonts w:ascii="Times New Roman" w:hAnsi="仿宋_GB2312" w:eastAsia="仿宋_GB2312"/>
          <w:color w:val="000000"/>
          <w:sz w:val="32"/>
          <w:szCs w:val="32"/>
        </w:rPr>
        <w:t>　　</w:t>
      </w:r>
      <w:r>
        <w:rPr>
          <w:rFonts w:ascii="Times New Roman" w:hAnsi="Times New Roman" w:eastAsia="仿宋_GB2312"/>
          <w:color w:val="000000"/>
          <w:sz w:val="32"/>
          <w:szCs w:val="32"/>
        </w:rPr>
        <w:t>3</w:t>
      </w:r>
      <w:r>
        <w:rPr>
          <w:rFonts w:ascii="Times New Roman" w:hAnsi="仿宋_GB2312" w:eastAsia="仿宋_GB2312"/>
          <w:color w:val="000000"/>
          <w:sz w:val="32"/>
          <w:szCs w:val="32"/>
        </w:rPr>
        <w:t>．年龄未满</w:t>
      </w:r>
      <w:r>
        <w:rPr>
          <w:rFonts w:ascii="Times New Roman" w:hAnsi="Times New Roman" w:eastAsia="仿宋_GB2312"/>
          <w:color w:val="000000"/>
          <w:sz w:val="32"/>
          <w:szCs w:val="32"/>
        </w:rPr>
        <w:t>18</w:t>
      </w:r>
      <w:r>
        <w:rPr>
          <w:rFonts w:ascii="Times New Roman" w:hAnsi="仿宋_GB2312" w:eastAsia="仿宋_GB2312"/>
          <w:color w:val="000000"/>
          <w:sz w:val="32"/>
          <w:szCs w:val="32"/>
        </w:rPr>
        <w:t>周岁的；</w:t>
      </w:r>
    </w:p>
    <w:p>
      <w:pPr>
        <w:pStyle w:val="18"/>
        <w:spacing w:line="560" w:lineRule="exact"/>
        <w:ind w:firstLine="636"/>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ascii="Times New Roman" w:hAnsi="仿宋_GB2312" w:eastAsia="仿宋_GB2312"/>
          <w:color w:val="000000"/>
          <w:sz w:val="32"/>
          <w:szCs w:val="32"/>
        </w:rPr>
        <w:t>．不符合国土空间规划、村庄规划、用途管制的；</w:t>
      </w:r>
    </w:p>
    <w:p>
      <w:pPr>
        <w:pStyle w:val="18"/>
        <w:spacing w:line="560" w:lineRule="exact"/>
        <w:ind w:firstLine="636"/>
        <w:rPr>
          <w:rFonts w:ascii="仿宋_GB2312" w:hAnsi="仿宋_GB2312" w:eastAsia="仿宋_GB2312" w:cs="仿宋_GB2312"/>
          <w:color w:val="000000"/>
          <w:sz w:val="32"/>
          <w:szCs w:val="32"/>
        </w:rPr>
      </w:pPr>
      <w:r>
        <w:rPr>
          <w:rFonts w:ascii="Times New Roman" w:hAnsi="Times New Roman" w:eastAsia="仿宋_GB2312"/>
          <w:color w:val="000000"/>
          <w:sz w:val="32"/>
          <w:szCs w:val="32"/>
        </w:rPr>
        <w:t>5</w:t>
      </w:r>
      <w:r>
        <w:rPr>
          <w:rFonts w:ascii="Times New Roman" w:hAnsi="仿宋_GB2312" w:eastAsia="仿宋_GB2312"/>
          <w:color w:val="000000"/>
          <w:sz w:val="32"/>
          <w:szCs w:val="32"/>
        </w:rPr>
        <w:t>．将原住宅出卖、出</w:t>
      </w:r>
      <w:r>
        <w:rPr>
          <w:rFonts w:hint="eastAsia" w:ascii="仿宋_GB2312" w:hAnsi="仿宋_GB2312" w:eastAsia="仿宋_GB2312" w:cs="仿宋_GB2312"/>
          <w:color w:val="000000"/>
          <w:sz w:val="32"/>
          <w:szCs w:val="32"/>
        </w:rPr>
        <w:t>租、赠与或改作生产经营用途的；</w:t>
      </w:r>
    </w:p>
    <w:p>
      <w:pPr>
        <w:pStyle w:val="18"/>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Times New Roman" w:hAnsi="Times New Roman" w:eastAsia="仿宋_GB2312"/>
          <w:color w:val="000000"/>
          <w:sz w:val="32"/>
          <w:szCs w:val="32"/>
        </w:rPr>
        <w:t>6</w:t>
      </w:r>
      <w:r>
        <w:rPr>
          <w:rFonts w:ascii="Times New Roman" w:hAnsi="仿宋_GB2312" w:eastAsia="仿宋_GB2312"/>
          <w:color w:val="000000"/>
          <w:sz w:val="32"/>
          <w:szCs w:val="32"/>
        </w:rPr>
        <w:t>．</w:t>
      </w:r>
      <w:r>
        <w:rPr>
          <w:rFonts w:hint="eastAsia" w:ascii="仿宋_GB2312" w:hAnsi="仿宋_GB2312" w:eastAsia="仿宋_GB2312" w:cs="仿宋_GB2312"/>
          <w:color w:val="000000"/>
          <w:sz w:val="32"/>
          <w:szCs w:val="32"/>
        </w:rPr>
        <w:t>不符合“一户一宅”政策规定的；</w:t>
      </w:r>
    </w:p>
    <w:p>
      <w:pPr>
        <w:pStyle w:val="18"/>
        <w:spacing w:line="560" w:lineRule="exact"/>
        <w:rPr>
          <w:rFonts w:ascii="仿宋_GB2312" w:hAnsi="仿宋_GB2312" w:eastAsia="仿宋_GB2312" w:cs="仿宋_GB2312"/>
          <w:color w:val="000000"/>
          <w:kern w:val="0"/>
          <w:sz w:val="32"/>
          <w:szCs w:val="32"/>
          <w:lang w:val="zh-CN"/>
        </w:rPr>
      </w:pPr>
      <w:r>
        <w:rPr>
          <w:rFonts w:ascii="Times New Roman" w:hAnsi="Times New Roman" w:eastAsia="仿宋_GB2312"/>
          <w:color w:val="000000"/>
          <w:kern w:val="0"/>
          <w:sz w:val="32"/>
          <w:szCs w:val="32"/>
          <w:lang w:val="zh-CN"/>
        </w:rPr>
        <w:t xml:space="preserve">    7</w:t>
      </w:r>
      <w:r>
        <w:rPr>
          <w:rFonts w:ascii="Times New Roman" w:hAnsi="仿宋_GB2312" w:eastAsia="仿宋_GB2312"/>
          <w:color w:val="000000"/>
          <w:sz w:val="32"/>
          <w:szCs w:val="32"/>
        </w:rPr>
        <w:t>．</w:t>
      </w:r>
      <w:r>
        <w:rPr>
          <w:rFonts w:hint="eastAsia" w:ascii="仿宋_GB2312" w:hAnsi="仿宋_GB2312" w:eastAsia="仿宋_GB2312" w:cs="仿宋_GB2312"/>
          <w:color w:val="000000"/>
          <w:kern w:val="0"/>
          <w:sz w:val="32"/>
          <w:szCs w:val="32"/>
          <w:lang w:val="zh-CN"/>
        </w:rPr>
        <w:t>市政府规定的其他情形。</w:t>
      </w:r>
    </w:p>
    <w:p>
      <w:pPr>
        <w:pStyle w:val="18"/>
        <w:spacing w:line="560" w:lineRule="exact"/>
        <w:ind w:firstLine="632" w:firstLineChars="200"/>
        <w:rPr>
          <w:rStyle w:val="13"/>
          <w:rFonts w:ascii="黑体" w:hAnsi="黑体" w:eastAsia="黑体" w:cs="Arial"/>
          <w:b w:val="0"/>
          <w:bCs w:val="0"/>
          <w:color w:val="000000"/>
          <w:sz w:val="32"/>
          <w:szCs w:val="32"/>
          <w:lang w:val="zh-CN"/>
        </w:rPr>
      </w:pPr>
      <w:r>
        <w:rPr>
          <w:rStyle w:val="13"/>
          <w:rFonts w:hint="eastAsia" w:ascii="黑体" w:hAnsi="黑体" w:eastAsia="黑体" w:cs="Arial"/>
          <w:b w:val="0"/>
          <w:bCs w:val="0"/>
          <w:color w:val="000000"/>
          <w:sz w:val="32"/>
          <w:szCs w:val="32"/>
          <w:lang w:val="zh-CN"/>
        </w:rPr>
        <w:t>五、申请和审批</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kern w:val="0"/>
          <w:szCs w:val="32"/>
          <w:lang w:val="zh-CN"/>
        </w:rPr>
        <w:t>申请使用宅基地的，按下列程序进行办理：</w:t>
      </w:r>
    </w:p>
    <w:p>
      <w:pPr>
        <w:autoSpaceDE w:val="0"/>
        <w:autoSpaceDN w:val="0"/>
        <w:adjustRightInd w:val="0"/>
        <w:spacing w:line="560" w:lineRule="exact"/>
        <w:ind w:firstLine="640"/>
        <w:rPr>
          <w:rFonts w:hint="eastAsia" w:ascii="仿宋_GB2312" w:hAnsi="仿宋_GB2312" w:cs="仿宋_GB2312"/>
          <w:color w:val="000000"/>
          <w:kern w:val="0"/>
          <w:szCs w:val="32"/>
          <w:lang w:val="zh-CN"/>
        </w:rPr>
      </w:pPr>
      <w:r>
        <w:rPr>
          <w:rFonts w:hint="eastAsia" w:ascii="仿宋_GB2312" w:hAnsi="楷体_GB2312" w:cs="楷体_GB2312"/>
          <w:color w:val="000000"/>
          <w:szCs w:val="32"/>
          <w:lang w:val="zh-CN"/>
        </w:rPr>
        <w:t>（一）申请。</w:t>
      </w:r>
      <w:r>
        <w:rPr>
          <w:rFonts w:hint="eastAsia" w:ascii="仿宋_GB2312" w:hAnsi="仿宋_GB2312" w:cs="仿宋_GB2312"/>
          <w:color w:val="000000"/>
          <w:kern w:val="0"/>
          <w:szCs w:val="32"/>
          <w:highlight w:val="white"/>
          <w:lang w:val="zh-CN"/>
        </w:rPr>
        <w:t>符合宅基地申请条件的农村村民，经具有宅基地所有权的村民小组同意后，以户为单位，向所在地村委会提出宅基地用地建房书面申请</w:t>
      </w:r>
      <w:r>
        <w:rPr>
          <w:rFonts w:hint="eastAsia" w:ascii="仿宋_GB2312" w:hAnsi="仿宋_GB2312" w:cs="仿宋_GB2312"/>
          <w:color w:val="000000"/>
          <w:kern w:val="0"/>
          <w:szCs w:val="32"/>
          <w:lang w:val="zh-CN"/>
        </w:rPr>
        <w:t>，并按有关规定提供相关材料。</w:t>
      </w:r>
    </w:p>
    <w:p>
      <w:pPr>
        <w:autoSpaceDE w:val="0"/>
        <w:autoSpaceDN w:val="0"/>
        <w:adjustRightInd w:val="0"/>
        <w:spacing w:line="560" w:lineRule="exact"/>
        <w:ind w:firstLine="660"/>
        <w:rPr>
          <w:rFonts w:hint="eastAsia" w:ascii="仿宋_GB2312" w:hAnsi="仿宋_GB2312" w:cs="仿宋_GB2312"/>
          <w:color w:val="000000"/>
          <w:kern w:val="0"/>
          <w:szCs w:val="32"/>
          <w:highlight w:val="white"/>
          <w:lang w:val="zh-CN"/>
        </w:rPr>
      </w:pPr>
      <w:r>
        <w:rPr>
          <w:rFonts w:hint="eastAsia" w:ascii="仿宋_GB2312" w:hAnsi="楷体_GB2312" w:cs="楷体_GB2312"/>
          <w:color w:val="000000"/>
          <w:szCs w:val="32"/>
          <w:lang w:val="zh-CN"/>
        </w:rPr>
        <w:t>（二）村级审议。</w:t>
      </w:r>
      <w:r>
        <w:rPr>
          <w:rFonts w:hint="eastAsia" w:ascii="仿宋_GB2312" w:hAnsi="仿宋_GB2312" w:cs="仿宋_GB2312"/>
          <w:color w:val="000000"/>
          <w:kern w:val="0"/>
          <w:szCs w:val="32"/>
          <w:highlight w:val="white"/>
          <w:lang w:val="zh-CN"/>
        </w:rPr>
        <w:t>村委会收到村民申请材料后，定期依法组织召开村委会或村民代表会议，按照</w:t>
      </w:r>
      <w:r>
        <w:rPr>
          <w:rFonts w:hint="eastAsia" w:ascii="仿宋_GB2312" w:hAnsi="仿宋_GB2312" w:cs="仿宋_GB2312"/>
          <w:color w:val="000000"/>
          <w:kern w:val="0"/>
          <w:szCs w:val="32"/>
          <w:lang w:val="zh-CN"/>
        </w:rPr>
        <w:t>《福建省农业农村厅 福建省自然资源厅 福建省住房和城乡建设厅关于规范农村宅基地审批管理的通知》（</w:t>
      </w:r>
      <w:r>
        <w:rPr>
          <w:rFonts w:hAnsi="仿宋_GB2312"/>
          <w:color w:val="000000"/>
          <w:kern w:val="0"/>
          <w:szCs w:val="32"/>
          <w:lang w:val="zh-CN"/>
        </w:rPr>
        <w:t>闽农综〔</w:t>
      </w:r>
      <w:r>
        <w:rPr>
          <w:color w:val="000000"/>
          <w:kern w:val="0"/>
          <w:szCs w:val="32"/>
          <w:lang w:val="zh-CN"/>
        </w:rPr>
        <w:t>2020</w:t>
      </w:r>
      <w:r>
        <w:rPr>
          <w:rFonts w:hAnsi="仿宋_GB2312"/>
          <w:color w:val="000000"/>
          <w:kern w:val="0"/>
          <w:szCs w:val="32"/>
          <w:lang w:val="zh-CN"/>
        </w:rPr>
        <w:t>〕</w:t>
      </w:r>
      <w:r>
        <w:rPr>
          <w:color w:val="000000"/>
          <w:kern w:val="0"/>
          <w:szCs w:val="32"/>
          <w:lang w:val="zh-CN"/>
        </w:rPr>
        <w:t>45</w:t>
      </w:r>
      <w:r>
        <w:rPr>
          <w:rFonts w:hAnsi="仿宋_GB2312"/>
          <w:color w:val="000000"/>
          <w:kern w:val="0"/>
          <w:szCs w:val="32"/>
          <w:lang w:val="zh-CN"/>
        </w:rPr>
        <w:t>号）规定，</w:t>
      </w:r>
      <w:r>
        <w:rPr>
          <w:rFonts w:hAnsi="仿宋_GB2312"/>
          <w:color w:val="000000"/>
          <w:kern w:val="0"/>
          <w:szCs w:val="32"/>
          <w:highlight w:val="white"/>
          <w:lang w:val="zh-CN"/>
        </w:rPr>
        <w:t>对宅基</w:t>
      </w:r>
      <w:r>
        <w:rPr>
          <w:rFonts w:hint="eastAsia" w:ascii="仿宋_GB2312" w:hAnsi="仿宋_GB2312" w:cs="仿宋_GB2312"/>
          <w:color w:val="000000"/>
          <w:kern w:val="0"/>
          <w:szCs w:val="32"/>
          <w:highlight w:val="white"/>
          <w:lang w:val="zh-CN"/>
        </w:rPr>
        <w:t>地申请对象申请进行审议。</w:t>
      </w:r>
    </w:p>
    <w:p>
      <w:pPr>
        <w:autoSpaceDE w:val="0"/>
        <w:autoSpaceDN w:val="0"/>
        <w:adjustRightInd w:val="0"/>
        <w:spacing w:line="560" w:lineRule="exact"/>
        <w:ind w:firstLine="660"/>
        <w:rPr>
          <w:rFonts w:hint="eastAsia" w:ascii="仿宋_GB2312" w:hAnsi="仿宋_GB2312" w:cs="仿宋_GB2312"/>
          <w:color w:val="000000"/>
          <w:kern w:val="0"/>
          <w:szCs w:val="32"/>
          <w:highlight w:val="white"/>
          <w:lang w:val="zh-CN"/>
        </w:rPr>
      </w:pPr>
      <w:r>
        <w:rPr>
          <w:rFonts w:hint="eastAsia" w:ascii="仿宋_GB2312" w:hAnsi="楷体_GB2312" w:cs="楷体_GB2312"/>
          <w:color w:val="000000"/>
          <w:szCs w:val="32"/>
          <w:lang w:val="zh-CN"/>
        </w:rPr>
        <w:t>（三）公示。</w:t>
      </w:r>
      <w:r>
        <w:rPr>
          <w:rFonts w:hint="eastAsia" w:ascii="仿宋_GB2312" w:hAnsi="仿宋_GB2312" w:cs="仿宋_GB2312"/>
          <w:color w:val="000000"/>
          <w:kern w:val="0"/>
          <w:szCs w:val="32"/>
          <w:highlight w:val="white"/>
          <w:lang w:val="zh-CN"/>
        </w:rPr>
        <w:t>审议结果形成会议纪要，同意申请对象申请的，在本村张榜公布，征求本村村民意见。自张榜公布之日</w:t>
      </w:r>
      <w:r>
        <w:rPr>
          <w:rFonts w:hAnsi="仿宋_GB2312"/>
          <w:color w:val="000000"/>
          <w:kern w:val="0"/>
          <w:szCs w:val="32"/>
          <w:highlight w:val="white"/>
          <w:lang w:val="zh-CN"/>
        </w:rPr>
        <w:t>起</w:t>
      </w:r>
      <w:r>
        <w:rPr>
          <w:color w:val="000000"/>
          <w:kern w:val="0"/>
          <w:szCs w:val="32"/>
          <w:highlight w:val="white"/>
          <w:lang w:val="zh-CN"/>
        </w:rPr>
        <w:t>15</w:t>
      </w:r>
      <w:r>
        <w:rPr>
          <w:rFonts w:hAnsi="仿宋_GB2312"/>
          <w:color w:val="000000"/>
          <w:kern w:val="0"/>
          <w:szCs w:val="32"/>
          <w:highlight w:val="white"/>
          <w:lang w:val="zh-CN"/>
        </w:rPr>
        <w:t>个工作</w:t>
      </w:r>
      <w:r>
        <w:rPr>
          <w:rFonts w:hint="eastAsia" w:ascii="仿宋_GB2312" w:hAnsi="仿宋_GB2312" w:cs="仿宋_GB2312"/>
          <w:color w:val="000000"/>
          <w:kern w:val="0"/>
          <w:szCs w:val="32"/>
          <w:highlight w:val="white"/>
          <w:lang w:val="zh-CN"/>
        </w:rPr>
        <w:t>日内，本村村民未提出异议或异议不成立的，村委会应在《农村宅基地和建房申请审批表》中签署意见，连同会议纪要、公示和申请人承诺书、相邻权利人意见等材料报送镇人民政府。</w:t>
      </w:r>
    </w:p>
    <w:p>
      <w:pPr>
        <w:autoSpaceDE w:val="0"/>
        <w:autoSpaceDN w:val="0"/>
        <w:adjustRightInd w:val="0"/>
        <w:spacing w:line="560" w:lineRule="exact"/>
        <w:ind w:firstLine="643"/>
        <w:rPr>
          <w:rFonts w:hint="eastAsia" w:ascii="仿宋_GB2312" w:hAnsi="仿宋_GB2312" w:cs="仿宋_GB2312"/>
          <w:color w:val="000000"/>
          <w:szCs w:val="32"/>
          <w:shd w:val="clear" w:color="auto" w:fill="FFFFFF"/>
        </w:rPr>
      </w:pPr>
      <w:r>
        <w:rPr>
          <w:rFonts w:hint="eastAsia" w:ascii="仿宋_GB2312" w:hAnsi="楷体_GB2312" w:cs="楷体_GB2312"/>
          <w:color w:val="000000"/>
          <w:szCs w:val="32"/>
          <w:lang w:val="zh-CN"/>
        </w:rPr>
        <w:t>（四）镇人民政府相关机构联合审查。各</w:t>
      </w:r>
      <w:r>
        <w:rPr>
          <w:rFonts w:hint="eastAsia" w:ascii="仿宋_GB2312" w:hAnsi="仿宋_GB2312" w:cs="仿宋_GB2312"/>
          <w:color w:val="000000"/>
          <w:kern w:val="0"/>
          <w:szCs w:val="32"/>
          <w:lang w:val="zh-CN"/>
        </w:rPr>
        <w:t>镇人民政府建立单一窗口对外受理，国土空间规划、宅基地审批、农房建设等联动运行的联审联批机制。</w:t>
      </w:r>
      <w:r>
        <w:rPr>
          <w:rFonts w:hint="eastAsia" w:ascii="仿宋_GB2312" w:hAnsi="仿宋_GB2312" w:cs="仿宋_GB2312"/>
          <w:color w:val="000000"/>
          <w:szCs w:val="32"/>
          <w:shd w:val="clear" w:color="auto" w:fill="FFFFFF"/>
        </w:rPr>
        <w:t>审批工作中，国土空间规划审查主要包括拟用地的用地位置是否符合国土空间规划、村庄规划、用途管制等要求，拟建层数和层高、建筑面积是否符合规定；用地审查主要包括拟用地的用地面积、用地权属和地类性质是否符合规定；农房建设审查主要包括建筑风貌是否符合规定，建房方案是否选用省级或当地建设主管部门编印的村镇住宅建设通用图集，自行设计的，方案是否委托有资质的单位或专业技术人员编制；宅基地资格条件审查主要包括申请对象的资格条件、旧宅处理方式等是否符合规定要求，是否依法召开村委会或村民代表会议审议，村委会的意见、会议纪要、公示材料和《农村宅基地使用承诺书》等材料是否齐全。</w:t>
      </w:r>
    </w:p>
    <w:p>
      <w:pPr>
        <w:autoSpaceDE w:val="0"/>
        <w:autoSpaceDN w:val="0"/>
        <w:adjustRightInd w:val="0"/>
        <w:spacing w:line="560" w:lineRule="exact"/>
        <w:ind w:firstLine="643"/>
        <w:rPr>
          <w:rFonts w:ascii="仿宋_GB2312" w:hAnsi="仿宋_GB2312" w:cs="仿宋_GB2312"/>
          <w:color w:val="000000"/>
          <w:kern w:val="0"/>
          <w:szCs w:val="32"/>
          <w:lang w:val="zh-CN"/>
        </w:rPr>
      </w:pPr>
      <w:r>
        <w:rPr>
          <w:rFonts w:hint="eastAsia" w:ascii="仿宋_GB2312" w:hAnsi="楷体_GB2312" w:cs="楷体_GB2312"/>
          <w:bCs/>
          <w:color w:val="000000"/>
          <w:szCs w:val="32"/>
          <w:lang w:val="zh-CN"/>
        </w:rPr>
        <w:t>（五）审批备案。</w:t>
      </w:r>
      <w:r>
        <w:rPr>
          <w:rFonts w:hint="eastAsia" w:ascii="仿宋_GB2312" w:hAnsi="仿宋_GB2312" w:cs="仿宋_GB2312"/>
          <w:color w:val="000000"/>
          <w:kern w:val="0"/>
          <w:szCs w:val="32"/>
          <w:lang w:val="zh-CN"/>
        </w:rPr>
        <w:t>镇人民政府根据联审结果依法作出审批，同意利用旧宅基地或存量建设用地建设的</w:t>
      </w:r>
      <w:r>
        <w:rPr>
          <w:rFonts w:hAnsi="仿宋_GB2312"/>
          <w:color w:val="000000"/>
          <w:kern w:val="0"/>
          <w:szCs w:val="32"/>
          <w:lang w:val="zh-CN"/>
        </w:rPr>
        <w:t>，</w:t>
      </w:r>
      <w:r>
        <w:rPr>
          <w:color w:val="000000"/>
          <w:kern w:val="0"/>
          <w:szCs w:val="32"/>
          <w:lang w:val="zh-CN"/>
        </w:rPr>
        <w:t>10</w:t>
      </w:r>
      <w:r>
        <w:rPr>
          <w:rFonts w:hAnsi="仿宋_GB2312"/>
          <w:color w:val="000000"/>
          <w:kern w:val="0"/>
          <w:szCs w:val="32"/>
          <w:lang w:val="zh-CN"/>
        </w:rPr>
        <w:t>个工作日内</w:t>
      </w:r>
      <w:r>
        <w:rPr>
          <w:rFonts w:hint="eastAsia" w:ascii="仿宋_GB2312" w:hAnsi="仿宋_GB2312" w:cs="仿宋_GB2312"/>
          <w:color w:val="000000"/>
          <w:kern w:val="0"/>
          <w:szCs w:val="32"/>
          <w:lang w:val="zh-CN"/>
        </w:rPr>
        <w:t>核发《乡村建设规划许可证》和《农村宅基地批准书》，在镇便民服务中心公布，并组织人员到实地放样，划定四至范围，村民即可开工建设；涉及占用农用地的，按规定办理农用地转用审批手续，经批准同意的由镇人民政府核发《乡村建设规划许可证》和《农村宅基地批准书》，并按规定程序公布。</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kern w:val="0"/>
          <w:szCs w:val="32"/>
          <w:lang w:val="zh-CN"/>
        </w:rPr>
        <w:t>各镇人民政府要及时公布办理流程和要件，明确材料审查、现场勘查等各环节岗位职责和办理期限。同时，建立农村自建房质量安全提醒制度及宅基地用地建房审批管理台账，有关资料归档留存，并及时将审批情况报市农业农村局、自然资源局、住房和城乡建设局等部门备案。</w:t>
      </w:r>
    </w:p>
    <w:p>
      <w:pPr>
        <w:pStyle w:val="18"/>
        <w:spacing w:line="560" w:lineRule="exact"/>
        <w:ind w:firstLine="632" w:firstLineChars="200"/>
        <w:rPr>
          <w:rStyle w:val="13"/>
          <w:rFonts w:ascii="黑体" w:hAnsi="黑体" w:eastAsia="黑体" w:cs="Arial"/>
          <w:b w:val="0"/>
          <w:bCs w:val="0"/>
          <w:color w:val="000000"/>
          <w:sz w:val="32"/>
          <w:szCs w:val="32"/>
          <w:lang w:val="zh-CN"/>
        </w:rPr>
      </w:pPr>
      <w:r>
        <w:rPr>
          <w:rStyle w:val="13"/>
          <w:rFonts w:hint="eastAsia" w:ascii="黑体" w:hAnsi="黑体" w:eastAsia="黑体" w:cs="Arial"/>
          <w:b w:val="0"/>
          <w:bCs w:val="0"/>
          <w:color w:val="000000"/>
          <w:sz w:val="32"/>
          <w:szCs w:val="32"/>
          <w:lang w:val="zh-CN"/>
        </w:rPr>
        <w:t>六、建设和管理</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kern w:val="0"/>
          <w:szCs w:val="32"/>
          <w:lang w:val="zh-CN"/>
        </w:rPr>
        <w:t>（一）农村村民应严格按照批准面积和建房标准建设住宅，禁止未批先建、超面积占用宅基地。</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szCs w:val="24"/>
          <w:shd w:val="clear" w:color="auto" w:fill="FFFFFF"/>
        </w:rPr>
        <w:t>（二）</w:t>
      </w:r>
      <w:r>
        <w:rPr>
          <w:rFonts w:hint="eastAsia" w:ascii="仿宋_GB2312" w:hAnsi="仿宋_GB2312" w:cs="仿宋_GB2312"/>
          <w:color w:val="000000"/>
          <w:kern w:val="0"/>
          <w:szCs w:val="32"/>
          <w:lang w:val="zh-CN"/>
        </w:rPr>
        <w:t>村民建房应委托有资质的设计单位或者具备注册执业资格的设计人员设计，或选用省级和住建部门编印的村镇住宅建设通用图集，按规定程序办理规划许可审批手续。</w:t>
      </w:r>
    </w:p>
    <w:p>
      <w:pPr>
        <w:autoSpaceDE w:val="0"/>
        <w:autoSpaceDN w:val="0"/>
        <w:adjustRightInd w:val="0"/>
        <w:spacing w:line="560" w:lineRule="exact"/>
        <w:ind w:firstLine="640"/>
        <w:rPr>
          <w:rFonts w:hint="eastAsia" w:ascii="仿宋_GB2312" w:hAnsi="仿宋_GB2312" w:cs="仿宋_GB2312"/>
          <w:i w:val="0"/>
          <w:iCs w:val="0"/>
          <w:caps w:val="0"/>
          <w:color w:val="000000"/>
          <w:spacing w:val="0"/>
          <w:kern w:val="0"/>
          <w:sz w:val="32"/>
          <w:szCs w:val="32"/>
          <w:shd w:val="clear" w:color="auto" w:fill="auto"/>
          <w:lang w:val="zh-CN"/>
        </w:rPr>
      </w:pPr>
      <w:r>
        <w:rPr>
          <w:rFonts w:hint="eastAsia" w:ascii="仿宋_GB2312" w:hAnsi="仿宋_GB2312" w:cs="仿宋_GB2312"/>
          <w:color w:val="000000"/>
          <w:kern w:val="0"/>
          <w:szCs w:val="32"/>
          <w:lang w:val="zh-CN"/>
        </w:rPr>
        <w:t>（三）各镇人民政府要严格用地建房全程管理，及时组织国土空间规划、宅基地审批、农房建设等管理人员实地核查，</w:t>
      </w:r>
      <w:r>
        <w:rPr>
          <w:rFonts w:hint="eastAsia" w:ascii="仿宋_GB2312" w:hAnsi="仿宋_GB2312" w:cs="仿宋_GB2312"/>
          <w:i w:val="0"/>
          <w:iCs w:val="0"/>
          <w:caps w:val="0"/>
          <w:color w:val="000000"/>
          <w:spacing w:val="0"/>
          <w:kern w:val="0"/>
          <w:sz w:val="32"/>
          <w:szCs w:val="32"/>
          <w:shd w:val="clear" w:color="auto" w:fill="auto"/>
          <w:lang w:val="zh-CN" w:eastAsia="zh-CN"/>
        </w:rPr>
        <w:t>全面落实</w:t>
      </w:r>
      <w:r>
        <w:rPr>
          <w:rFonts w:hint="eastAsia" w:ascii="仿宋_GB2312" w:hAnsi="仿宋_GB2312" w:eastAsia="仿宋_GB2312" w:cs="仿宋_GB2312"/>
          <w:i w:val="0"/>
          <w:iCs w:val="0"/>
          <w:caps w:val="0"/>
          <w:color w:val="000000"/>
          <w:spacing w:val="0"/>
          <w:kern w:val="0"/>
          <w:sz w:val="32"/>
          <w:szCs w:val="32"/>
          <w:shd w:val="clear" w:color="auto" w:fill="auto"/>
          <w:lang w:val="zh-CN"/>
        </w:rPr>
        <w:t>村民住宅建设“四到场”制度，即农村宅基地申请审查到场、批准后丈量批放到场、施工关键节点巡查到场、村民住宅竣工验收到场</w:t>
      </w:r>
      <w:r>
        <w:rPr>
          <w:rFonts w:hint="eastAsia" w:ascii="仿宋_GB2312" w:hAnsi="仿宋_GB2312" w:cs="仿宋_GB2312"/>
          <w:i w:val="0"/>
          <w:iCs w:val="0"/>
          <w:caps w:val="0"/>
          <w:color w:val="000000"/>
          <w:spacing w:val="0"/>
          <w:kern w:val="0"/>
          <w:sz w:val="32"/>
          <w:szCs w:val="32"/>
          <w:shd w:val="clear" w:color="auto" w:fill="auto"/>
          <w:lang w:val="zh-CN"/>
        </w:rPr>
        <w:t>。</w:t>
      </w:r>
    </w:p>
    <w:p>
      <w:pPr>
        <w:autoSpaceDE/>
        <w:autoSpaceDN/>
        <w:adjustRightInd/>
        <w:spacing w:line="560" w:lineRule="exact"/>
        <w:ind w:firstLine="632" w:firstLineChars="200"/>
        <w:rPr>
          <w:rFonts w:hint="eastAsia" w:ascii="仿宋_GB2312" w:hAnsi="仿宋_GB2312" w:cs="仿宋_GB2312"/>
          <w:color w:val="000000"/>
          <w:kern w:val="0"/>
          <w:szCs w:val="32"/>
          <w:highlight w:val="none"/>
          <w:lang w:val="zh-CN"/>
        </w:rPr>
      </w:pPr>
      <w:r>
        <w:rPr>
          <w:rFonts w:hint="eastAsia" w:ascii="楷体_GB2312" w:hAnsi="仿宋" w:eastAsia="楷体_GB2312" w:cs="仿宋"/>
          <w:b/>
          <w:color w:val="000000"/>
          <w:sz w:val="32"/>
          <w:szCs w:val="32"/>
          <w:highlight w:val="none"/>
          <w:shd w:val="clear" w:color="auto" w:fill="FFFFFF"/>
          <w:lang w:val="en-US" w:eastAsia="zh-CN"/>
        </w:rPr>
        <w:t>1.</w:t>
      </w:r>
      <w:r>
        <w:rPr>
          <w:rFonts w:hint="eastAsia" w:ascii="楷体_GB2312" w:hAnsi="仿宋" w:eastAsia="楷体_GB2312" w:cs="仿宋"/>
          <w:b/>
          <w:color w:val="000000"/>
          <w:sz w:val="32"/>
          <w:szCs w:val="32"/>
          <w:highlight w:val="none"/>
          <w:shd w:val="clear" w:color="auto" w:fill="FFFFFF"/>
        </w:rPr>
        <w:t>农村宅基地申请审查到场</w:t>
      </w:r>
      <w:r>
        <w:rPr>
          <w:rFonts w:hint="eastAsia" w:ascii="楷体_GB2312" w:hAnsi="仿宋" w:eastAsia="楷体_GB2312" w:cs="仿宋"/>
          <w:b/>
          <w:color w:val="000000"/>
          <w:sz w:val="32"/>
          <w:szCs w:val="32"/>
          <w:highlight w:val="none"/>
          <w:shd w:val="clear" w:color="auto" w:fill="FFFFFF"/>
          <w:lang w:eastAsia="zh-CN"/>
        </w:rPr>
        <w:t>。</w:t>
      </w:r>
      <w:r>
        <w:rPr>
          <w:rFonts w:hint="eastAsia" w:ascii="仿宋_GB2312" w:hAnsi="仿宋_GB2312" w:cs="仿宋_GB2312"/>
          <w:color w:val="000000"/>
          <w:kern w:val="0"/>
          <w:szCs w:val="32"/>
          <w:highlight w:val="none"/>
          <w:lang w:val="zh-CN"/>
        </w:rPr>
        <w:t>受理宅基地申请后，实地调查申请对象的资格条件，核实拟用地是否符合国土空间规划、村庄规划及用途管制等要求。</w:t>
      </w:r>
    </w:p>
    <w:p>
      <w:pPr>
        <w:autoSpaceDE w:val="0"/>
        <w:autoSpaceDN w:val="0"/>
        <w:adjustRightInd w:val="0"/>
        <w:spacing w:line="560" w:lineRule="exact"/>
        <w:ind w:firstLine="640"/>
        <w:rPr>
          <w:rFonts w:hint="eastAsia" w:ascii="仿宋_GB2312" w:hAnsi="仿宋_GB2312" w:cs="仿宋_GB2312"/>
          <w:color w:val="000000"/>
          <w:kern w:val="0"/>
          <w:szCs w:val="32"/>
          <w:highlight w:val="none"/>
          <w:lang w:val="zh-CN"/>
        </w:rPr>
      </w:pPr>
      <w:r>
        <w:rPr>
          <w:rFonts w:hint="eastAsia" w:ascii="楷体_GB2312" w:hAnsi="仿宋" w:eastAsia="楷体_GB2312" w:cs="仿宋"/>
          <w:b/>
          <w:color w:val="000000"/>
          <w:kern w:val="2"/>
          <w:szCs w:val="32"/>
          <w:highlight w:val="none"/>
          <w:shd w:val="clear" w:color="auto" w:fill="FFFFFF"/>
          <w:lang w:val="en-US" w:eastAsia="zh-CN"/>
        </w:rPr>
        <w:t>2.</w:t>
      </w:r>
      <w:r>
        <w:rPr>
          <w:rFonts w:hint="eastAsia" w:ascii="楷体_GB2312" w:hAnsi="仿宋" w:eastAsia="楷体_GB2312" w:cs="仿宋"/>
          <w:b/>
          <w:color w:val="000000"/>
          <w:sz w:val="32"/>
          <w:szCs w:val="32"/>
          <w:highlight w:val="none"/>
          <w:shd w:val="clear" w:color="auto" w:fill="FFFFFF"/>
        </w:rPr>
        <w:t>批准后丈量批放到场</w:t>
      </w:r>
      <w:r>
        <w:rPr>
          <w:rFonts w:hint="eastAsia" w:ascii="楷体_GB2312" w:hAnsi="仿宋" w:eastAsia="楷体_GB2312" w:cs="仿宋"/>
          <w:b/>
          <w:color w:val="000000"/>
          <w:sz w:val="32"/>
          <w:szCs w:val="32"/>
          <w:highlight w:val="none"/>
          <w:shd w:val="clear" w:color="auto" w:fill="FFFFFF"/>
          <w:lang w:eastAsia="zh-CN"/>
        </w:rPr>
        <w:t>。</w:t>
      </w:r>
      <w:r>
        <w:rPr>
          <w:rFonts w:hint="eastAsia" w:ascii="仿宋_GB2312" w:hAnsi="仿宋_GB2312" w:cs="仿宋_GB2312"/>
          <w:color w:val="000000"/>
          <w:kern w:val="0"/>
          <w:szCs w:val="32"/>
          <w:highlight w:val="none"/>
          <w:lang w:val="zh-CN"/>
        </w:rPr>
        <w:t>宅基地经依法批准后，要实地丈量批放宅基地，确定建房位置，明确四至边界。</w:t>
      </w:r>
    </w:p>
    <w:p>
      <w:pPr>
        <w:autoSpaceDE/>
        <w:autoSpaceDN/>
        <w:adjustRightInd/>
        <w:spacing w:line="560" w:lineRule="exact"/>
        <w:ind w:firstLine="632" w:firstLineChars="200"/>
        <w:rPr>
          <w:rFonts w:hint="eastAsia" w:ascii="仿宋_GB2312" w:hAnsi="仿宋" w:eastAsia="仿宋_GB2312" w:cs="仿宋"/>
          <w:i w:val="0"/>
          <w:iCs w:val="0"/>
          <w:caps w:val="0"/>
          <w:color w:val="000000"/>
          <w:spacing w:val="0"/>
          <w:kern w:val="2"/>
          <w:sz w:val="32"/>
          <w:szCs w:val="32"/>
          <w:highlight w:val="none"/>
          <w:shd w:val="clear" w:color="auto" w:fill="FFFFFF"/>
          <w:lang w:val="zh-CN"/>
        </w:rPr>
      </w:pPr>
      <w:r>
        <w:rPr>
          <w:rFonts w:hint="eastAsia" w:ascii="楷体_GB2312" w:hAnsi="仿宋" w:eastAsia="楷体_GB2312" w:cs="仿宋"/>
          <w:b/>
          <w:i w:val="0"/>
          <w:iCs w:val="0"/>
          <w:caps w:val="0"/>
          <w:color w:val="000000"/>
          <w:spacing w:val="0"/>
          <w:kern w:val="2"/>
          <w:sz w:val="32"/>
          <w:szCs w:val="32"/>
          <w:highlight w:val="none"/>
          <w:shd w:val="clear" w:color="auto" w:fill="FFFFFF"/>
          <w:lang w:val="en-US" w:eastAsia="zh-CN"/>
        </w:rPr>
        <w:t>3.</w:t>
      </w:r>
      <w:r>
        <w:rPr>
          <w:rFonts w:hint="eastAsia" w:ascii="楷体_GB2312" w:hAnsi="仿宋" w:eastAsia="楷体_GB2312" w:cs="仿宋"/>
          <w:b/>
          <w:color w:val="000000"/>
          <w:sz w:val="32"/>
          <w:szCs w:val="32"/>
          <w:highlight w:val="none"/>
          <w:shd w:val="clear" w:color="auto" w:fill="FFFFFF"/>
        </w:rPr>
        <w:t>施工关键节点巡查到场</w:t>
      </w:r>
      <w:r>
        <w:rPr>
          <w:rFonts w:hint="eastAsia" w:ascii="楷体_GB2312" w:hAnsi="仿宋" w:eastAsia="楷体_GB2312" w:cs="仿宋"/>
          <w:b/>
          <w:color w:val="000000"/>
          <w:sz w:val="32"/>
          <w:szCs w:val="32"/>
          <w:highlight w:val="none"/>
          <w:shd w:val="clear" w:color="auto" w:fill="FFFFFF"/>
          <w:lang w:eastAsia="zh-CN"/>
        </w:rPr>
        <w:t>。</w:t>
      </w:r>
      <w:r>
        <w:rPr>
          <w:rFonts w:hint="eastAsia" w:ascii="仿宋_GB2312" w:hAnsi="仿宋" w:eastAsia="仿宋_GB2312" w:cs="仿宋"/>
          <w:color w:val="000000"/>
          <w:sz w:val="32"/>
          <w:szCs w:val="32"/>
          <w:highlight w:val="none"/>
          <w:shd w:val="clear" w:color="auto" w:fill="FFFFFF"/>
        </w:rPr>
        <w:t>加强村民住宅建设施工过程的巡查监管，重点检查楼面面积、住宅层数、高度</w:t>
      </w:r>
      <w:r>
        <w:rPr>
          <w:rFonts w:hint="eastAsia" w:ascii="仿宋_GB2312" w:hAnsi="仿宋" w:cs="仿宋"/>
          <w:color w:val="000000"/>
          <w:sz w:val="32"/>
          <w:szCs w:val="32"/>
          <w:highlight w:val="none"/>
          <w:shd w:val="clear" w:color="auto" w:fill="FFFFFF"/>
          <w:lang w:eastAsia="zh-CN"/>
        </w:rPr>
        <w:t>、</w:t>
      </w:r>
      <w:r>
        <w:rPr>
          <w:rFonts w:hint="eastAsia" w:ascii="仿宋_GB2312" w:hAnsi="仿宋" w:cs="仿宋"/>
          <w:color w:val="000000"/>
          <w:sz w:val="32"/>
          <w:szCs w:val="32"/>
          <w:highlight w:val="none"/>
          <w:shd w:val="clear" w:color="auto" w:fill="FFFFFF"/>
          <w:lang w:val="en-US" w:eastAsia="zh-CN"/>
        </w:rPr>
        <w:t>质量安全及建筑风貌</w:t>
      </w:r>
      <w:r>
        <w:rPr>
          <w:rFonts w:hint="eastAsia" w:ascii="仿宋_GB2312" w:hAnsi="仿宋" w:eastAsia="仿宋_GB2312" w:cs="仿宋"/>
          <w:color w:val="000000"/>
          <w:sz w:val="32"/>
          <w:szCs w:val="32"/>
          <w:highlight w:val="none"/>
          <w:shd w:val="clear" w:color="auto" w:fill="FFFFFF"/>
        </w:rPr>
        <w:t>等，如发现楼面超面积、超审批楼层、超审批高度</w:t>
      </w:r>
      <w:r>
        <w:rPr>
          <w:rFonts w:hint="eastAsia" w:ascii="仿宋_GB2312" w:hAnsi="仿宋" w:cs="仿宋"/>
          <w:color w:val="000000"/>
          <w:sz w:val="32"/>
          <w:szCs w:val="32"/>
          <w:highlight w:val="none"/>
          <w:shd w:val="clear" w:color="auto" w:fill="FFFFFF"/>
          <w:lang w:eastAsia="zh-CN"/>
        </w:rPr>
        <w:t>、</w:t>
      </w:r>
      <w:r>
        <w:rPr>
          <w:rFonts w:hint="eastAsia" w:ascii="仿宋_GB2312" w:hAnsi="仿宋" w:cs="仿宋"/>
          <w:color w:val="000000"/>
          <w:sz w:val="32"/>
          <w:szCs w:val="32"/>
          <w:highlight w:val="none"/>
          <w:shd w:val="clear" w:color="auto" w:fill="FFFFFF"/>
          <w:lang w:val="en-US" w:eastAsia="zh-CN"/>
        </w:rPr>
        <w:t>质量安全</w:t>
      </w:r>
      <w:r>
        <w:rPr>
          <w:rFonts w:hint="eastAsia" w:ascii="仿宋_GB2312" w:hAnsi="仿宋" w:eastAsia="仿宋_GB2312" w:cs="仿宋"/>
          <w:color w:val="000000"/>
          <w:sz w:val="32"/>
          <w:szCs w:val="32"/>
          <w:highlight w:val="none"/>
          <w:shd w:val="clear" w:color="auto" w:fill="FFFFFF"/>
        </w:rPr>
        <w:t>等问题</w:t>
      </w:r>
      <w:r>
        <w:rPr>
          <w:rFonts w:ascii="仿宋_GB2312" w:hAnsi="仿宋" w:eastAsia="仿宋_GB2312" w:cs="仿宋"/>
          <w:color w:val="000000"/>
          <w:sz w:val="32"/>
          <w:szCs w:val="32"/>
          <w:highlight w:val="none"/>
          <w:shd w:val="clear" w:color="auto" w:fill="FFFFFF"/>
        </w:rPr>
        <w:t>,</w:t>
      </w:r>
      <w:r>
        <w:rPr>
          <w:rFonts w:hint="eastAsia" w:ascii="仿宋_GB2312" w:hAnsi="仿宋" w:eastAsia="仿宋_GB2312" w:cs="仿宋"/>
          <w:color w:val="000000"/>
          <w:sz w:val="32"/>
          <w:szCs w:val="32"/>
          <w:highlight w:val="none"/>
          <w:shd w:val="clear" w:color="auto" w:fill="FFFFFF"/>
        </w:rPr>
        <w:t>应立即制止并责令村民限期整改；逾期拒不整改的，</w:t>
      </w:r>
      <w:r>
        <w:rPr>
          <w:rFonts w:hint="eastAsia" w:ascii="仿宋_GB2312" w:hAnsi="仿宋" w:cs="仿宋"/>
          <w:color w:val="000000"/>
          <w:sz w:val="32"/>
          <w:szCs w:val="32"/>
          <w:highlight w:val="none"/>
          <w:shd w:val="clear" w:color="auto" w:fill="FFFFFF"/>
          <w:lang w:val="en-US" w:eastAsia="zh-CN"/>
        </w:rPr>
        <w:t>由镇人民政府或职能部门</w:t>
      </w:r>
      <w:r>
        <w:rPr>
          <w:rFonts w:hint="eastAsia" w:ascii="仿宋_GB2312" w:hAnsi="仿宋" w:eastAsia="仿宋_GB2312" w:cs="仿宋"/>
          <w:color w:val="000000"/>
          <w:sz w:val="32"/>
          <w:szCs w:val="32"/>
          <w:highlight w:val="none"/>
          <w:shd w:val="clear" w:color="auto" w:fill="FFFFFF"/>
        </w:rPr>
        <w:t>依法</w:t>
      </w:r>
      <w:r>
        <w:rPr>
          <w:rFonts w:hint="eastAsia" w:ascii="仿宋_GB2312" w:hAnsi="仿宋" w:cs="仿宋"/>
          <w:color w:val="000000"/>
          <w:sz w:val="32"/>
          <w:szCs w:val="32"/>
          <w:highlight w:val="none"/>
          <w:shd w:val="clear" w:color="auto" w:fill="FFFFFF"/>
          <w:lang w:val="en-US" w:eastAsia="zh-CN"/>
        </w:rPr>
        <w:t>查处</w:t>
      </w:r>
      <w:r>
        <w:rPr>
          <w:rFonts w:hint="eastAsia" w:ascii="仿宋_GB2312" w:hAnsi="仿宋" w:eastAsia="仿宋_GB2312" w:cs="仿宋"/>
          <w:color w:val="000000"/>
          <w:sz w:val="32"/>
          <w:szCs w:val="32"/>
          <w:highlight w:val="none"/>
          <w:shd w:val="clear" w:color="auto" w:fill="FFFFFF"/>
        </w:rPr>
        <w:t>。</w:t>
      </w:r>
      <w:r>
        <w:rPr>
          <w:rFonts w:hint="eastAsia" w:ascii="仿宋_GB2312" w:hAnsi="仿宋" w:eastAsia="仿宋_GB2312" w:cs="仿宋"/>
          <w:i w:val="0"/>
          <w:iCs w:val="0"/>
          <w:caps w:val="0"/>
          <w:color w:val="000000"/>
          <w:spacing w:val="0"/>
          <w:kern w:val="2"/>
          <w:sz w:val="32"/>
          <w:szCs w:val="32"/>
          <w:highlight w:val="none"/>
          <w:shd w:val="clear" w:color="auto" w:fill="FFFFFF"/>
          <w:lang w:val="zh-CN"/>
        </w:rPr>
        <w:t>建立村民住宅建设公示制度，村民住宅建设现场须悬挂施工公示牌，公示审批文件编号、建房村民姓名、宅基地面积和四至、建房层数、举报电话等信息，并张贴农村自建房质量安全常识“一张图”，接受社会监督。</w:t>
      </w:r>
    </w:p>
    <w:p>
      <w:pPr>
        <w:autoSpaceDE w:val="0"/>
        <w:autoSpaceDN w:val="0"/>
        <w:adjustRightInd w:val="0"/>
        <w:spacing w:line="560" w:lineRule="exact"/>
        <w:ind w:firstLine="640"/>
        <w:rPr>
          <w:rFonts w:hint="default" w:ascii="Times New Roman" w:hAnsi="Times New Roman" w:eastAsia="仿宋_GB2312" w:cs="Times New Roman"/>
          <w:i w:val="0"/>
          <w:iCs w:val="0"/>
          <w:caps w:val="0"/>
          <w:color w:val="000000"/>
          <w:spacing w:val="0"/>
          <w:kern w:val="2"/>
          <w:sz w:val="32"/>
          <w:szCs w:val="21"/>
          <w:highlight w:val="none"/>
          <w:shd w:val="clear" w:color="auto" w:fill="auto"/>
          <w:lang w:val="zh-CN"/>
        </w:rPr>
      </w:pPr>
      <w:r>
        <w:rPr>
          <w:rFonts w:hint="eastAsia" w:ascii="楷体_GB2312" w:hAnsi="仿宋" w:eastAsia="楷体_GB2312" w:cs="仿宋"/>
          <w:b/>
          <w:color w:val="000000"/>
          <w:kern w:val="2"/>
          <w:szCs w:val="32"/>
          <w:highlight w:val="none"/>
          <w:shd w:val="clear" w:color="auto" w:fill="FFFFFF"/>
          <w:lang w:val="en-US" w:eastAsia="zh-CN"/>
        </w:rPr>
        <w:t>4.</w:t>
      </w:r>
      <w:r>
        <w:rPr>
          <w:rFonts w:hint="eastAsia" w:ascii="楷体_GB2312" w:hAnsi="仿宋" w:eastAsia="楷体_GB2312" w:cs="仿宋"/>
          <w:b/>
          <w:color w:val="000000"/>
          <w:sz w:val="32"/>
          <w:szCs w:val="32"/>
          <w:highlight w:val="none"/>
          <w:shd w:val="clear" w:color="auto" w:fill="FFFFFF"/>
        </w:rPr>
        <w:t>竣工验收到场</w:t>
      </w:r>
      <w:r>
        <w:rPr>
          <w:rFonts w:hint="eastAsia" w:ascii="楷体_GB2312" w:hAnsi="仿宋" w:eastAsia="楷体_GB2312" w:cs="仿宋"/>
          <w:b/>
          <w:color w:val="000000"/>
          <w:sz w:val="32"/>
          <w:szCs w:val="32"/>
          <w:highlight w:val="none"/>
          <w:shd w:val="clear" w:color="auto" w:fill="FFFFFF"/>
          <w:lang w:eastAsia="zh-CN"/>
        </w:rPr>
        <w:t>。</w:t>
      </w:r>
      <w:r>
        <w:rPr>
          <w:rFonts w:hint="eastAsia" w:ascii="仿宋_GB2312" w:hAnsi="仿宋_GB2312" w:cs="仿宋_GB2312"/>
          <w:color w:val="000000"/>
          <w:kern w:val="0"/>
          <w:szCs w:val="32"/>
          <w:highlight w:val="none"/>
          <w:lang w:val="zh-CN"/>
        </w:rPr>
        <w:t>村民住宅建成后，要及时组织验收，实地核实是否按照批准的用地面积、四至等要求使用土地，建筑层数和层高、建筑面积和建筑风貌等是否符合要求。通过验收的，镇人民政府出具《农村宅基地用地和建房验收意见》，农村村民凭此验收意见及其他相关材料向不动产登记部门申请办理不动产登记；未通过验收的，由镇人民政府下达整改通知书，限期整改。</w:t>
      </w:r>
    </w:p>
    <w:p>
      <w:pPr>
        <w:pStyle w:val="10"/>
        <w:spacing w:after="0" w:line="560" w:lineRule="exact"/>
        <w:ind w:left="0" w:leftChars="0" w:firstLine="632" w:firstLineChars="200"/>
        <w:rPr>
          <w:rFonts w:hint="eastAsia" w:ascii="仿宋_GB2312" w:hAnsi="仿宋_GB2312" w:cs="仿宋_GB2312"/>
          <w:color w:val="000000"/>
          <w:kern w:val="0"/>
          <w:szCs w:val="32"/>
          <w:highlight w:val="yellow"/>
          <w:lang w:val="zh-CN"/>
        </w:rPr>
      </w:pPr>
      <w:r>
        <w:rPr>
          <w:rFonts w:hint="eastAsia" w:ascii="仿宋_GB2312" w:hAnsi="仿宋_GB2312" w:cs="仿宋_GB2312"/>
          <w:i w:val="0"/>
          <w:iCs w:val="0"/>
          <w:caps w:val="0"/>
          <w:color w:val="000000"/>
          <w:spacing w:val="0"/>
          <w:kern w:val="0"/>
          <w:sz w:val="32"/>
          <w:szCs w:val="32"/>
          <w:highlight w:val="none"/>
          <w:shd w:val="clear" w:color="auto" w:fill="auto"/>
          <w:lang w:val="zh-CN"/>
        </w:rPr>
        <w:t>（</w:t>
      </w:r>
      <w:r>
        <w:rPr>
          <w:rFonts w:hint="eastAsia" w:ascii="仿宋_GB2312" w:hAnsi="仿宋_GB2312" w:cs="仿宋_GB2312"/>
          <w:i w:val="0"/>
          <w:iCs w:val="0"/>
          <w:caps w:val="0"/>
          <w:color w:val="000000"/>
          <w:spacing w:val="0"/>
          <w:kern w:val="0"/>
          <w:sz w:val="32"/>
          <w:szCs w:val="32"/>
          <w:highlight w:val="none"/>
          <w:shd w:val="clear" w:color="auto" w:fill="auto"/>
          <w:lang w:val="en-US" w:eastAsia="zh-CN"/>
        </w:rPr>
        <w:t>四</w:t>
      </w:r>
      <w:r>
        <w:rPr>
          <w:rFonts w:hint="eastAsia" w:ascii="仿宋_GB2312" w:hAnsi="仿宋_GB2312" w:cs="仿宋_GB2312"/>
          <w:i w:val="0"/>
          <w:iCs w:val="0"/>
          <w:caps w:val="0"/>
          <w:color w:val="000000"/>
          <w:spacing w:val="0"/>
          <w:kern w:val="0"/>
          <w:sz w:val="32"/>
          <w:szCs w:val="32"/>
          <w:highlight w:val="none"/>
          <w:shd w:val="clear" w:color="auto" w:fill="auto"/>
          <w:lang w:val="zh-CN"/>
        </w:rPr>
        <w:t>）</w:t>
      </w:r>
      <w:r>
        <w:rPr>
          <w:rFonts w:hint="eastAsia" w:ascii="仿宋_GB2312" w:hAnsi="仿宋_GB2312" w:eastAsia="仿宋_GB2312" w:cs="仿宋_GB2312"/>
          <w:i w:val="0"/>
          <w:iCs w:val="0"/>
          <w:caps w:val="0"/>
          <w:color w:val="000000"/>
          <w:spacing w:val="0"/>
          <w:kern w:val="0"/>
          <w:sz w:val="32"/>
          <w:szCs w:val="32"/>
          <w:highlight w:val="none"/>
          <w:shd w:val="clear" w:color="auto" w:fill="auto"/>
          <w:lang w:val="zh-CN"/>
        </w:rPr>
        <w:t>易地新建住宅先拆后建的，优先安排宅基地；先建后拆的，村民应与镇协调机制办公室、村级组织签订三方协议并作出承诺，新建住宅竣工后，须在6个月内将旧宅自行拆除或交村级组织处理，旧宅基地退还村级组织；不按协议退出旧的宅基地的，由镇人民政府责令限期退出旧的宅基地，并拆除宅基地上的建筑物，逾期未拆除的，依法申请人民法院强制执行。</w:t>
      </w:r>
    </w:p>
    <w:p>
      <w:pPr>
        <w:autoSpaceDE w:val="0"/>
        <w:autoSpaceDN w:val="0"/>
        <w:adjustRightInd w:val="0"/>
        <w:spacing w:line="560" w:lineRule="exact"/>
        <w:ind w:firstLine="640"/>
        <w:rPr>
          <w:rFonts w:ascii="仿宋_GB2312" w:hAnsi="仿宋_GB2312" w:cs="仿宋_GB2312"/>
          <w:color w:val="000000"/>
          <w:szCs w:val="24"/>
          <w:shd w:val="clear" w:color="auto" w:fill="FFFFFF"/>
        </w:rPr>
      </w:pPr>
      <w:r>
        <w:rPr>
          <w:rFonts w:hint="eastAsia" w:ascii="仿宋_GB2312" w:hAnsi="仿宋_GB2312" w:cs="仿宋_GB2312"/>
          <w:color w:val="000000"/>
          <w:kern w:val="0"/>
          <w:szCs w:val="32"/>
          <w:lang w:val="zh-CN"/>
        </w:rPr>
        <w:t>（</w:t>
      </w:r>
      <w:r>
        <w:rPr>
          <w:rFonts w:hint="eastAsia" w:ascii="仿宋_GB2312" w:hAnsi="仿宋_GB2312" w:cs="仿宋_GB2312"/>
          <w:color w:val="000000"/>
          <w:kern w:val="0"/>
          <w:szCs w:val="32"/>
          <w:lang w:val="en-US" w:eastAsia="zh-CN"/>
        </w:rPr>
        <w:t>五</w:t>
      </w:r>
      <w:r>
        <w:rPr>
          <w:rFonts w:hint="eastAsia" w:ascii="仿宋_GB2312" w:hAnsi="仿宋_GB2312" w:cs="仿宋_GB2312"/>
          <w:color w:val="000000"/>
          <w:kern w:val="0"/>
          <w:szCs w:val="32"/>
          <w:lang w:val="zh-CN"/>
        </w:rPr>
        <w:t>）各</w:t>
      </w:r>
      <w:r>
        <w:rPr>
          <w:rFonts w:hint="eastAsia" w:ascii="仿宋_GB2312" w:hAnsi="仿宋_GB2312" w:cs="仿宋_GB2312"/>
          <w:color w:val="000000"/>
          <w:szCs w:val="24"/>
          <w:shd w:val="clear" w:color="auto" w:fill="FFFFFF"/>
        </w:rPr>
        <w:t>镇人民政府应依据《福建省建设工程安全生产管理办法》等有关规定，切实加强对村民建房质量安全的监督检查；</w:t>
      </w:r>
      <w:r>
        <w:rPr>
          <w:rFonts w:hint="eastAsia" w:ascii="仿宋_GB2312" w:hAnsi="仿宋_GB2312" w:cs="仿宋_GB2312"/>
          <w:color w:val="000000"/>
          <w:kern w:val="0"/>
          <w:szCs w:val="32"/>
          <w:lang w:val="zh-CN"/>
        </w:rPr>
        <w:t>指导村级组织通过制定村规民约，以村民自治方式加强村庄建筑风貌管控。</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kern w:val="0"/>
          <w:szCs w:val="32"/>
          <w:lang w:val="zh-CN"/>
        </w:rPr>
        <w:t>（</w:t>
      </w:r>
      <w:r>
        <w:rPr>
          <w:rFonts w:hint="eastAsia" w:ascii="仿宋_GB2312" w:hAnsi="仿宋_GB2312" w:cs="仿宋_GB2312"/>
          <w:color w:val="000000"/>
          <w:kern w:val="0"/>
          <w:szCs w:val="32"/>
          <w:lang w:val="en-US" w:eastAsia="zh-CN"/>
        </w:rPr>
        <w:t>六</w:t>
      </w:r>
      <w:r>
        <w:rPr>
          <w:rFonts w:hint="eastAsia" w:ascii="仿宋_GB2312" w:hAnsi="仿宋_GB2312" w:cs="仿宋_GB2312"/>
          <w:color w:val="000000"/>
          <w:kern w:val="0"/>
          <w:szCs w:val="32"/>
          <w:lang w:val="zh-CN"/>
        </w:rPr>
        <w:t>）住建部门应依法对集中统建的农村住宅项目质量安全实施监督管理。按照《中共福建省委农村工作领导小组办公室等四部门关于进一步强化农村宅基地管理的通知》</w:t>
      </w:r>
      <w:r>
        <w:rPr>
          <w:rFonts w:hAnsi="仿宋_GB2312"/>
          <w:color w:val="000000"/>
          <w:kern w:val="0"/>
          <w:szCs w:val="32"/>
          <w:lang w:val="zh-CN"/>
        </w:rPr>
        <w:t>（闽委农办〔</w:t>
      </w:r>
      <w:r>
        <w:rPr>
          <w:color w:val="000000"/>
          <w:kern w:val="0"/>
          <w:szCs w:val="32"/>
          <w:lang w:val="zh-CN"/>
        </w:rPr>
        <w:t>2020</w:t>
      </w:r>
      <w:r>
        <w:rPr>
          <w:rFonts w:hAnsi="仿宋_GB2312"/>
          <w:color w:val="000000"/>
          <w:kern w:val="0"/>
          <w:szCs w:val="32"/>
          <w:lang w:val="zh-CN"/>
        </w:rPr>
        <w:t>〕</w:t>
      </w:r>
      <w:r>
        <w:rPr>
          <w:color w:val="000000"/>
          <w:kern w:val="0"/>
          <w:szCs w:val="32"/>
          <w:lang w:val="zh-CN"/>
        </w:rPr>
        <w:t>4</w:t>
      </w:r>
      <w:r>
        <w:rPr>
          <w:rFonts w:hAnsi="仿宋_GB2312"/>
          <w:color w:val="000000"/>
          <w:kern w:val="0"/>
          <w:szCs w:val="32"/>
          <w:lang w:val="zh-CN"/>
        </w:rPr>
        <w:t>号）要求，对村民建房提供技术服务和指导。组</w:t>
      </w:r>
      <w:r>
        <w:rPr>
          <w:rFonts w:hint="eastAsia" w:ascii="仿宋_GB2312" w:hAnsi="仿宋_GB2312" w:cs="仿宋_GB2312"/>
          <w:color w:val="000000"/>
          <w:kern w:val="0"/>
          <w:szCs w:val="32"/>
          <w:lang w:val="zh-CN"/>
        </w:rPr>
        <w:t>织编制推广具有地域特色的村镇住宅建设通用图集或立面图集。</w:t>
      </w:r>
    </w:p>
    <w:p>
      <w:pPr>
        <w:pStyle w:val="18"/>
        <w:spacing w:line="560" w:lineRule="exact"/>
        <w:ind w:firstLine="632" w:firstLineChars="200"/>
        <w:rPr>
          <w:rStyle w:val="13"/>
          <w:rFonts w:ascii="黑体" w:hAnsi="黑体" w:eastAsia="黑体" w:cs="Arial"/>
          <w:b w:val="0"/>
          <w:bCs w:val="0"/>
          <w:color w:val="000000"/>
          <w:sz w:val="32"/>
          <w:szCs w:val="32"/>
          <w:lang w:val="zh-CN"/>
        </w:rPr>
      </w:pPr>
      <w:r>
        <w:rPr>
          <w:rStyle w:val="13"/>
          <w:rFonts w:hint="eastAsia" w:ascii="黑体" w:hAnsi="黑体" w:eastAsia="黑体" w:cs="Arial"/>
          <w:b w:val="0"/>
          <w:bCs w:val="0"/>
          <w:color w:val="000000"/>
          <w:sz w:val="32"/>
          <w:szCs w:val="32"/>
          <w:lang w:val="zh-CN"/>
        </w:rPr>
        <w:t>七、依法查处违法违规行为</w:t>
      </w:r>
    </w:p>
    <w:p>
      <w:pPr>
        <w:autoSpaceDE w:val="0"/>
        <w:autoSpaceDN w:val="0"/>
        <w:adjustRightInd w:val="0"/>
        <w:spacing w:line="560" w:lineRule="exact"/>
        <w:ind w:firstLine="632" w:firstLineChars="200"/>
        <w:rPr>
          <w:rFonts w:ascii="仿宋_GB2312" w:hAnsi="仿宋_GB2312" w:cs="仿宋_GB2312"/>
          <w:color w:val="000000"/>
          <w:kern w:val="0"/>
          <w:szCs w:val="32"/>
          <w:lang w:val="zh-CN"/>
        </w:rPr>
      </w:pPr>
      <w:r>
        <w:rPr>
          <w:rStyle w:val="13"/>
          <w:rFonts w:hint="eastAsia" w:ascii="仿宋_GB2312" w:hAnsi="仿宋_GB2312" w:cs="仿宋_GB2312"/>
          <w:b w:val="0"/>
          <w:bCs w:val="0"/>
          <w:color w:val="000000"/>
          <w:szCs w:val="32"/>
        </w:rPr>
        <w:t>（一）</w:t>
      </w:r>
      <w:r>
        <w:rPr>
          <w:rFonts w:hint="eastAsia" w:ascii="仿宋_GB2312" w:hAnsi="仿宋_GB2312" w:cs="仿宋_GB2312"/>
          <w:color w:val="000000"/>
          <w:kern w:val="0"/>
          <w:szCs w:val="32"/>
          <w:lang w:val="zh-CN"/>
        </w:rPr>
        <w:t>市农业农村局、自然资源局、住房和城乡建设局等相关职能部门及属地镇人民政府要协同配合，按照职责分工依法查处违法违规行为。</w:t>
      </w:r>
    </w:p>
    <w:p>
      <w:pPr>
        <w:autoSpaceDE w:val="0"/>
        <w:autoSpaceDN w:val="0"/>
        <w:adjustRightInd w:val="0"/>
        <w:spacing w:line="560" w:lineRule="exact"/>
        <w:ind w:firstLine="640"/>
        <w:rPr>
          <w:rFonts w:ascii="仿宋_GB2312" w:hAnsi="仿宋_GB2312" w:cs="仿宋_GB2312"/>
          <w:color w:val="000000"/>
          <w:kern w:val="0"/>
          <w:szCs w:val="32"/>
          <w:lang w:val="zh-CN"/>
        </w:rPr>
      </w:pPr>
      <w:r>
        <w:rPr>
          <w:rFonts w:hint="eastAsia" w:ascii="仿宋_GB2312" w:hAnsi="仿宋_GB2312" w:cs="仿宋_GB2312"/>
          <w:color w:val="000000"/>
          <w:kern w:val="0"/>
          <w:szCs w:val="32"/>
          <w:lang w:val="zh-CN"/>
        </w:rPr>
        <w:t>（二）各镇人民政府要建立健全农村宅基地管理动态巡查制度，切实履行属地管理责任，对农村村民宅基地使用中的违法违规行为做到早发现、早制止、早教育、早拆除；</w:t>
      </w:r>
      <w:r>
        <w:rPr>
          <w:rFonts w:hint="eastAsia" w:ascii="仿宋_GB2312" w:hAnsi="仿宋_GB2312" w:cs="仿宋_GB2312"/>
          <w:color w:val="000000"/>
          <w:szCs w:val="32"/>
        </w:rPr>
        <w:t>建立健全动态巡查责任追究制度，对巡查工作不到位、报告不及时、制止不得力的要追究相关责任人的责任</w:t>
      </w:r>
      <w:r>
        <w:rPr>
          <w:rFonts w:hint="eastAsia" w:ascii="仿宋_GB2312" w:hAnsi="仿宋_GB2312" w:cs="仿宋_GB2312"/>
          <w:color w:val="000000"/>
          <w:kern w:val="0"/>
          <w:szCs w:val="32"/>
          <w:lang w:val="zh-CN"/>
        </w:rPr>
        <w:t>。</w:t>
      </w:r>
    </w:p>
    <w:p>
      <w:pPr>
        <w:pStyle w:val="18"/>
        <w:spacing w:line="560" w:lineRule="exact"/>
        <w:ind w:firstLine="632" w:firstLineChars="200"/>
        <w:rPr>
          <w:rStyle w:val="13"/>
          <w:rFonts w:ascii="黑体" w:hAnsi="黑体" w:eastAsia="黑体" w:cs="Arial"/>
          <w:b w:val="0"/>
          <w:bCs w:val="0"/>
          <w:color w:val="000000"/>
          <w:sz w:val="32"/>
          <w:szCs w:val="32"/>
          <w:lang w:val="zh-CN"/>
        </w:rPr>
      </w:pPr>
      <w:r>
        <w:rPr>
          <w:rStyle w:val="13"/>
          <w:rFonts w:hint="eastAsia" w:ascii="黑体" w:hAnsi="黑体" w:eastAsia="黑体" w:cs="Arial"/>
          <w:b w:val="0"/>
          <w:bCs w:val="0"/>
          <w:color w:val="000000"/>
          <w:sz w:val="32"/>
          <w:szCs w:val="32"/>
          <w:lang w:val="zh-CN"/>
        </w:rPr>
        <w:t>八、附则</w:t>
      </w:r>
    </w:p>
    <w:p>
      <w:pPr>
        <w:spacing w:line="560" w:lineRule="exact"/>
        <w:ind w:firstLine="632" w:firstLineChars="200"/>
        <w:jc w:val="left"/>
        <w:rPr>
          <w:rFonts w:hint="eastAsia" w:ascii="仿宋_GB2312" w:hAnsi="仿宋_GB2312" w:cs="仿宋_GB2312"/>
          <w:color w:val="000000"/>
          <w:kern w:val="0"/>
          <w:szCs w:val="32"/>
          <w:lang w:val="zh-CN"/>
        </w:rPr>
      </w:pPr>
      <w:r>
        <w:rPr>
          <w:rFonts w:hint="eastAsia" w:ascii="仿宋_GB2312" w:hAnsi="仿宋_GB2312" w:eastAsia="仿宋_GB2312" w:cs="仿宋_GB2312"/>
          <w:color w:val="000000"/>
          <w:kern w:val="0"/>
          <w:sz w:val="32"/>
          <w:szCs w:val="32"/>
          <w:lang w:val="zh-CN"/>
        </w:rPr>
        <w:t>（一）本规定自印发之日起</w:t>
      </w:r>
      <w:r>
        <w:rPr>
          <w:rFonts w:hint="eastAsia" w:ascii="仿宋_GB2312" w:hAnsi="仿宋_GB2312" w:eastAsia="仿宋_GB2312" w:cs="仿宋_GB2312"/>
          <w:color w:val="000000"/>
          <w:kern w:val="0"/>
          <w:sz w:val="32"/>
          <w:szCs w:val="32"/>
        </w:rPr>
        <w:t>施行，</w:t>
      </w:r>
      <w:r>
        <w:rPr>
          <w:rFonts w:hint="eastAsia" w:ascii="Times New Roman" w:hAnsi="仿宋_GB2312"/>
          <w:color w:val="000000"/>
          <w:kern w:val="0"/>
          <w:sz w:val="32"/>
          <w:szCs w:val="32"/>
          <w:lang w:val="en-US" w:eastAsia="zh-CN"/>
        </w:rPr>
        <w:t>有效期</w:t>
      </w:r>
      <w:r>
        <w:rPr>
          <w:rFonts w:hint="eastAsia" w:ascii="Times New Roman" w:hAnsi="Times New Roman" w:eastAsia="仿宋_GB2312"/>
          <w:color w:val="000000"/>
          <w:kern w:val="0"/>
          <w:sz w:val="32"/>
          <w:szCs w:val="32"/>
          <w:lang w:val="en-US" w:eastAsia="zh-CN"/>
        </w:rPr>
        <w:t>5</w:t>
      </w:r>
      <w:r>
        <w:rPr>
          <w:rFonts w:ascii="Times New Roman" w:hAnsi="仿宋_GB2312" w:eastAsia="仿宋_GB2312"/>
          <w:color w:val="000000"/>
          <w:kern w:val="0"/>
          <w:sz w:val="32"/>
          <w:szCs w:val="32"/>
        </w:rPr>
        <w:t>年。</w:t>
      </w:r>
      <w:r>
        <w:rPr>
          <w:rFonts w:hint="eastAsia" w:ascii="仿宋_GB2312" w:hAnsi="仿宋_GB2312" w:cs="仿宋_GB2312"/>
          <w:color w:val="000000"/>
          <w:kern w:val="0"/>
          <w:szCs w:val="32"/>
          <w:lang w:val="zh-CN"/>
        </w:rPr>
        <w:t>《石狮市人民政府关于印发石狮市规范农村宅基地审批管理规定的通知》（</w:t>
      </w:r>
      <w:r>
        <w:rPr>
          <w:rFonts w:hint="eastAsia" w:ascii="仿宋_GB2312" w:hAnsi="华文仿宋"/>
          <w:color w:val="000000"/>
          <w:szCs w:val="32"/>
        </w:rPr>
        <w:t>狮</w:t>
      </w:r>
      <w:r>
        <w:rPr>
          <w:rFonts w:hint="eastAsia"/>
          <w:color w:val="000000"/>
          <w:szCs w:val="32"/>
        </w:rPr>
        <w:t>政综〔2020〕48</w:t>
      </w:r>
      <w:r>
        <w:rPr>
          <w:rFonts w:hint="eastAsia" w:ascii="仿宋_GB2312" w:hAnsi="华文仿宋"/>
          <w:color w:val="000000"/>
          <w:szCs w:val="32"/>
        </w:rPr>
        <w:t>号</w:t>
      </w:r>
      <w:r>
        <w:rPr>
          <w:rFonts w:hint="eastAsia" w:ascii="仿宋_GB2312" w:hAnsi="仿宋_GB2312" w:cs="仿宋_GB2312"/>
          <w:color w:val="000000"/>
          <w:kern w:val="0"/>
          <w:szCs w:val="32"/>
          <w:lang w:val="zh-CN"/>
        </w:rPr>
        <w:t>）同时废止。</w:t>
      </w:r>
    </w:p>
    <w:p>
      <w:pPr>
        <w:pStyle w:val="18"/>
        <w:spacing w:line="560" w:lineRule="exact"/>
        <w:ind w:firstLine="645"/>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（二）本规定</w:t>
      </w:r>
      <w:r>
        <w:rPr>
          <w:rFonts w:hint="eastAsia" w:ascii="仿宋_GB2312" w:hAnsi="仿宋_GB2312" w:eastAsia="仿宋_GB2312" w:cs="仿宋_GB2312"/>
          <w:color w:val="000000"/>
          <w:kern w:val="0"/>
          <w:sz w:val="32"/>
          <w:szCs w:val="32"/>
          <w:lang w:val="zh-CN"/>
        </w:rPr>
        <w:t>由市农业农村局、自然资源局、住房和城乡建设局负责解释。</w:t>
      </w:r>
    </w:p>
    <w:p>
      <w:pPr>
        <w:ind w:right="1264" w:rightChars="400"/>
        <w:jc w:val="right"/>
        <w:rPr>
          <w:rFonts w:ascii="仿宋_GB2312"/>
          <w:color w:val="000000"/>
          <w:szCs w:val="32"/>
        </w:rPr>
      </w:pPr>
      <w:r>
        <w:rPr>
          <w:rFonts w:hint="eastAsia" w:ascii="仿宋_GB2312"/>
          <w:color w:val="000000"/>
        </w:rPr>
        <w:t xml:space="preserve"> </w:t>
      </w:r>
      <w:r>
        <w:rPr>
          <w:rFonts w:ascii="仿宋_GB2312"/>
          <w:color w:val="000000"/>
        </w:rPr>
        <w:t xml:space="preserve">                </w:t>
      </w:r>
    </w:p>
    <w:p>
      <w:pPr>
        <w:ind w:right="1264" w:rightChars="400"/>
        <w:jc w:val="right"/>
        <w:rPr>
          <w:rFonts w:ascii="仿宋_GB2312"/>
          <w:color w:val="000000"/>
          <w:szCs w:val="32"/>
        </w:rPr>
      </w:pPr>
    </w:p>
    <w:sectPr>
      <w:footerReference r:id="rId3" w:type="default"/>
      <w:footerReference r:id="rId4" w:type="even"/>
      <w:pgSz w:w="11906" w:h="16838"/>
      <w:pgMar w:top="2098" w:right="1474" w:bottom="1985" w:left="1588" w:header="851" w:footer="1418" w:gutter="0"/>
      <w:pgNumType w:start="1"/>
      <w:cols w:space="720" w:num="1"/>
      <w:docGrid w:type="linesAndChars" w:linePitch="579"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20"/>
        <w:tab w:val="clear" w:pos="8306"/>
      </w:tabs>
      <w:ind w:left="320" w:leftChars="100" w:right="320" w:rightChars="100"/>
      <w:jc w:val="right"/>
      <w:rPr>
        <w:rFonts w:hint="eastAsia"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 PAGE </w:instrText>
    </w:r>
    <w:r>
      <w:rPr>
        <w:rStyle w:val="14"/>
        <w:rFonts w:ascii="宋体" w:hAnsi="宋体"/>
        <w:sz w:val="28"/>
        <w:szCs w:val="28"/>
      </w:rPr>
      <w:fldChar w:fldCharType="separate"/>
    </w:r>
    <w:r>
      <w:rPr>
        <w:rStyle w:val="14"/>
        <w:rFonts w:ascii="宋体" w:hAnsi="宋体"/>
        <w:sz w:val="28"/>
        <w:szCs w:val="28"/>
      </w:rPr>
      <w:t>1</w:t>
    </w:r>
    <w:r>
      <w:rPr>
        <w:rStyle w:val="14"/>
        <w:rFonts w:ascii="宋体" w:hAnsi="宋体"/>
        <w:sz w:val="28"/>
        <w:szCs w:val="28"/>
      </w:rPr>
      <w:fldChar w:fldCharType="end"/>
    </w:r>
    <w:r>
      <w:rPr>
        <w:rStyle w:val="14"/>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right="320" w:rightChars="100"/>
      <w:jc w:val="both"/>
      <w:rPr>
        <w:rFonts w:hint="eastAsia"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 PAGE </w:instrText>
    </w:r>
    <w:r>
      <w:rPr>
        <w:rStyle w:val="14"/>
        <w:rFonts w:ascii="宋体" w:hAnsi="宋体"/>
        <w:sz w:val="28"/>
        <w:szCs w:val="28"/>
      </w:rPr>
      <w:fldChar w:fldCharType="separate"/>
    </w:r>
    <w:r>
      <w:rPr>
        <w:rStyle w:val="14"/>
        <w:rFonts w:ascii="宋体" w:hAnsi="宋体"/>
        <w:sz w:val="28"/>
        <w:szCs w:val="28"/>
      </w:rPr>
      <w:t>2</w:t>
    </w:r>
    <w:r>
      <w:rPr>
        <w:rStyle w:val="14"/>
        <w:rFonts w:ascii="宋体" w:hAnsi="宋体"/>
        <w:sz w:val="28"/>
        <w:szCs w:val="28"/>
      </w:rPr>
      <w:fldChar w:fldCharType="end"/>
    </w:r>
    <w:r>
      <w:rPr>
        <w:rStyle w:val="14"/>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3"/>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DI2NjMwYTM3MGZhZmViNTUyMTEyZmE3ZjBkYTIifQ=="/>
    <w:docVar w:name="DocWord" w:val="狮政规"/>
    <w:docVar w:name="gExistBodyBookMark" w:val="False"/>
    <w:docVar w:name="KSO_WPS_MARK_KEY" w:val="e56dc48a-af7f-4866-a011-ceedba911227"/>
    <w:docVar w:name="TemplateName" w:val="狮政规.doc"/>
  </w:docVars>
  <w:rsids>
    <w:rsidRoot w:val="0011735A"/>
    <w:rsid w:val="00017010"/>
    <w:rsid w:val="000232AA"/>
    <w:rsid w:val="000270E8"/>
    <w:rsid w:val="000337B0"/>
    <w:rsid w:val="00035199"/>
    <w:rsid w:val="00037583"/>
    <w:rsid w:val="00051EF2"/>
    <w:rsid w:val="00052C88"/>
    <w:rsid w:val="0008359F"/>
    <w:rsid w:val="00085F5E"/>
    <w:rsid w:val="00090B3D"/>
    <w:rsid w:val="000B0376"/>
    <w:rsid w:val="000B612A"/>
    <w:rsid w:val="000C2545"/>
    <w:rsid w:val="000D485D"/>
    <w:rsid w:val="000D6266"/>
    <w:rsid w:val="000D7BD9"/>
    <w:rsid w:val="000E0882"/>
    <w:rsid w:val="000E222C"/>
    <w:rsid w:val="000E24CC"/>
    <w:rsid w:val="000E4758"/>
    <w:rsid w:val="000E611D"/>
    <w:rsid w:val="000F4178"/>
    <w:rsid w:val="000F5DAE"/>
    <w:rsid w:val="000F67CB"/>
    <w:rsid w:val="001049CA"/>
    <w:rsid w:val="001069FF"/>
    <w:rsid w:val="001128DB"/>
    <w:rsid w:val="0011735A"/>
    <w:rsid w:val="00121CD4"/>
    <w:rsid w:val="00123F0E"/>
    <w:rsid w:val="00125924"/>
    <w:rsid w:val="00132DF9"/>
    <w:rsid w:val="00137FE3"/>
    <w:rsid w:val="0014114E"/>
    <w:rsid w:val="00141B71"/>
    <w:rsid w:val="00154517"/>
    <w:rsid w:val="00154B55"/>
    <w:rsid w:val="00173BF6"/>
    <w:rsid w:val="00186528"/>
    <w:rsid w:val="00187F74"/>
    <w:rsid w:val="001A68A7"/>
    <w:rsid w:val="001A6C57"/>
    <w:rsid w:val="001A6E56"/>
    <w:rsid w:val="001B634A"/>
    <w:rsid w:val="001D49AE"/>
    <w:rsid w:val="001E4209"/>
    <w:rsid w:val="001F088D"/>
    <w:rsid w:val="001F0EC3"/>
    <w:rsid w:val="0021023E"/>
    <w:rsid w:val="002153DD"/>
    <w:rsid w:val="00224A52"/>
    <w:rsid w:val="002307A9"/>
    <w:rsid w:val="00231DC3"/>
    <w:rsid w:val="00232F32"/>
    <w:rsid w:val="002536D2"/>
    <w:rsid w:val="00256986"/>
    <w:rsid w:val="00263FCD"/>
    <w:rsid w:val="002A3AD0"/>
    <w:rsid w:val="002B394D"/>
    <w:rsid w:val="002C11B5"/>
    <w:rsid w:val="002C15D6"/>
    <w:rsid w:val="002D1DF0"/>
    <w:rsid w:val="002D2A42"/>
    <w:rsid w:val="002D4372"/>
    <w:rsid w:val="002F1E47"/>
    <w:rsid w:val="00307145"/>
    <w:rsid w:val="00322A51"/>
    <w:rsid w:val="00323919"/>
    <w:rsid w:val="00325038"/>
    <w:rsid w:val="0033604F"/>
    <w:rsid w:val="00337AC2"/>
    <w:rsid w:val="00350B48"/>
    <w:rsid w:val="0036512A"/>
    <w:rsid w:val="003743DD"/>
    <w:rsid w:val="003A496F"/>
    <w:rsid w:val="003A6414"/>
    <w:rsid w:val="003A73AF"/>
    <w:rsid w:val="003B255E"/>
    <w:rsid w:val="003B29D1"/>
    <w:rsid w:val="003B373A"/>
    <w:rsid w:val="003B5B88"/>
    <w:rsid w:val="003B653D"/>
    <w:rsid w:val="003C23FF"/>
    <w:rsid w:val="003C6EEA"/>
    <w:rsid w:val="003D1E13"/>
    <w:rsid w:val="003D1F4F"/>
    <w:rsid w:val="003E1830"/>
    <w:rsid w:val="003F05C9"/>
    <w:rsid w:val="003F1050"/>
    <w:rsid w:val="00405B4B"/>
    <w:rsid w:val="00430061"/>
    <w:rsid w:val="00432501"/>
    <w:rsid w:val="00440A79"/>
    <w:rsid w:val="00441C44"/>
    <w:rsid w:val="00456BE3"/>
    <w:rsid w:val="004832EE"/>
    <w:rsid w:val="00483883"/>
    <w:rsid w:val="00484106"/>
    <w:rsid w:val="00486554"/>
    <w:rsid w:val="00492297"/>
    <w:rsid w:val="00493EA0"/>
    <w:rsid w:val="00497008"/>
    <w:rsid w:val="004A5B0A"/>
    <w:rsid w:val="004A6964"/>
    <w:rsid w:val="004C3C0B"/>
    <w:rsid w:val="004C667A"/>
    <w:rsid w:val="004D7116"/>
    <w:rsid w:val="004E67AF"/>
    <w:rsid w:val="004F0C4C"/>
    <w:rsid w:val="004F5006"/>
    <w:rsid w:val="004F545A"/>
    <w:rsid w:val="004F5487"/>
    <w:rsid w:val="00510C2F"/>
    <w:rsid w:val="00515ADA"/>
    <w:rsid w:val="0051702A"/>
    <w:rsid w:val="00520B9A"/>
    <w:rsid w:val="00525E58"/>
    <w:rsid w:val="00527A9A"/>
    <w:rsid w:val="00544D1D"/>
    <w:rsid w:val="0055791C"/>
    <w:rsid w:val="00560678"/>
    <w:rsid w:val="0057731F"/>
    <w:rsid w:val="00577AF2"/>
    <w:rsid w:val="00582BA2"/>
    <w:rsid w:val="00583523"/>
    <w:rsid w:val="00586281"/>
    <w:rsid w:val="005A6806"/>
    <w:rsid w:val="005C6937"/>
    <w:rsid w:val="005E666A"/>
    <w:rsid w:val="005F4DCE"/>
    <w:rsid w:val="00606471"/>
    <w:rsid w:val="006114A1"/>
    <w:rsid w:val="0061274D"/>
    <w:rsid w:val="00627B32"/>
    <w:rsid w:val="00630596"/>
    <w:rsid w:val="0064627F"/>
    <w:rsid w:val="0065295F"/>
    <w:rsid w:val="00653CD6"/>
    <w:rsid w:val="00655BA4"/>
    <w:rsid w:val="00657E71"/>
    <w:rsid w:val="006604FC"/>
    <w:rsid w:val="00667CC5"/>
    <w:rsid w:val="006709C0"/>
    <w:rsid w:val="00674D17"/>
    <w:rsid w:val="00677B3C"/>
    <w:rsid w:val="00681004"/>
    <w:rsid w:val="006878A7"/>
    <w:rsid w:val="00691458"/>
    <w:rsid w:val="00696BAA"/>
    <w:rsid w:val="0069707D"/>
    <w:rsid w:val="006A0524"/>
    <w:rsid w:val="006A6709"/>
    <w:rsid w:val="006A7628"/>
    <w:rsid w:val="006B3961"/>
    <w:rsid w:val="006B6B3B"/>
    <w:rsid w:val="006B6D63"/>
    <w:rsid w:val="006C5086"/>
    <w:rsid w:val="006D317E"/>
    <w:rsid w:val="006E395F"/>
    <w:rsid w:val="006E4F0E"/>
    <w:rsid w:val="006E69B7"/>
    <w:rsid w:val="007135C3"/>
    <w:rsid w:val="00715130"/>
    <w:rsid w:val="00716476"/>
    <w:rsid w:val="00717AD2"/>
    <w:rsid w:val="00722727"/>
    <w:rsid w:val="007300EA"/>
    <w:rsid w:val="007329BD"/>
    <w:rsid w:val="0075050D"/>
    <w:rsid w:val="00757235"/>
    <w:rsid w:val="00757A12"/>
    <w:rsid w:val="0077119C"/>
    <w:rsid w:val="00777192"/>
    <w:rsid w:val="007847E7"/>
    <w:rsid w:val="007924CD"/>
    <w:rsid w:val="007939C6"/>
    <w:rsid w:val="007A6873"/>
    <w:rsid w:val="007B279E"/>
    <w:rsid w:val="007B55E5"/>
    <w:rsid w:val="007C3214"/>
    <w:rsid w:val="007D7AD4"/>
    <w:rsid w:val="007F0CBB"/>
    <w:rsid w:val="00814A89"/>
    <w:rsid w:val="008319C2"/>
    <w:rsid w:val="00834454"/>
    <w:rsid w:val="00852D89"/>
    <w:rsid w:val="00853F56"/>
    <w:rsid w:val="0085711C"/>
    <w:rsid w:val="008648D2"/>
    <w:rsid w:val="00866063"/>
    <w:rsid w:val="00866D92"/>
    <w:rsid w:val="008734B1"/>
    <w:rsid w:val="0087387D"/>
    <w:rsid w:val="00882DB8"/>
    <w:rsid w:val="008855E3"/>
    <w:rsid w:val="0088758A"/>
    <w:rsid w:val="00890167"/>
    <w:rsid w:val="008903D5"/>
    <w:rsid w:val="00893DD5"/>
    <w:rsid w:val="008A3150"/>
    <w:rsid w:val="008A35AB"/>
    <w:rsid w:val="008B2CAE"/>
    <w:rsid w:val="008B7858"/>
    <w:rsid w:val="008D1C39"/>
    <w:rsid w:val="008E0D4F"/>
    <w:rsid w:val="008E348E"/>
    <w:rsid w:val="008E3661"/>
    <w:rsid w:val="008E6C13"/>
    <w:rsid w:val="008F19E0"/>
    <w:rsid w:val="00910682"/>
    <w:rsid w:val="00920D76"/>
    <w:rsid w:val="00923528"/>
    <w:rsid w:val="00935017"/>
    <w:rsid w:val="00946C26"/>
    <w:rsid w:val="00954884"/>
    <w:rsid w:val="00965296"/>
    <w:rsid w:val="00965F63"/>
    <w:rsid w:val="0097285D"/>
    <w:rsid w:val="00981CE7"/>
    <w:rsid w:val="00982859"/>
    <w:rsid w:val="0098486F"/>
    <w:rsid w:val="00991AC2"/>
    <w:rsid w:val="00992DE0"/>
    <w:rsid w:val="009932A3"/>
    <w:rsid w:val="009A0109"/>
    <w:rsid w:val="009A0B3C"/>
    <w:rsid w:val="009C07EC"/>
    <w:rsid w:val="009C5BC5"/>
    <w:rsid w:val="009C7F9E"/>
    <w:rsid w:val="009D24B9"/>
    <w:rsid w:val="009E0D71"/>
    <w:rsid w:val="009E206B"/>
    <w:rsid w:val="009E4DFB"/>
    <w:rsid w:val="00A113EA"/>
    <w:rsid w:val="00A12CF1"/>
    <w:rsid w:val="00A249F8"/>
    <w:rsid w:val="00A25FF7"/>
    <w:rsid w:val="00A335E6"/>
    <w:rsid w:val="00A34844"/>
    <w:rsid w:val="00A45063"/>
    <w:rsid w:val="00A54A42"/>
    <w:rsid w:val="00A60C77"/>
    <w:rsid w:val="00A709AB"/>
    <w:rsid w:val="00A7460A"/>
    <w:rsid w:val="00A74F0E"/>
    <w:rsid w:val="00A7685B"/>
    <w:rsid w:val="00A82DAC"/>
    <w:rsid w:val="00A86261"/>
    <w:rsid w:val="00A869BC"/>
    <w:rsid w:val="00A87C0D"/>
    <w:rsid w:val="00A91EB8"/>
    <w:rsid w:val="00A976B3"/>
    <w:rsid w:val="00AA3D00"/>
    <w:rsid w:val="00AB36AC"/>
    <w:rsid w:val="00AC3EAB"/>
    <w:rsid w:val="00AC621E"/>
    <w:rsid w:val="00AE3135"/>
    <w:rsid w:val="00AE7C62"/>
    <w:rsid w:val="00AF31A9"/>
    <w:rsid w:val="00AF5358"/>
    <w:rsid w:val="00AF5618"/>
    <w:rsid w:val="00B04C25"/>
    <w:rsid w:val="00B04EAE"/>
    <w:rsid w:val="00B13AFA"/>
    <w:rsid w:val="00B155F5"/>
    <w:rsid w:val="00B17F3F"/>
    <w:rsid w:val="00B249FA"/>
    <w:rsid w:val="00B343FB"/>
    <w:rsid w:val="00B356BA"/>
    <w:rsid w:val="00B417A0"/>
    <w:rsid w:val="00B83C20"/>
    <w:rsid w:val="00BB0033"/>
    <w:rsid w:val="00BC19F4"/>
    <w:rsid w:val="00BC7CC6"/>
    <w:rsid w:val="00BD2CEA"/>
    <w:rsid w:val="00BD4DA7"/>
    <w:rsid w:val="00BD5020"/>
    <w:rsid w:val="00BD6465"/>
    <w:rsid w:val="00BD6C4A"/>
    <w:rsid w:val="00BF0F81"/>
    <w:rsid w:val="00BF5E83"/>
    <w:rsid w:val="00C06E96"/>
    <w:rsid w:val="00C12C7A"/>
    <w:rsid w:val="00C15288"/>
    <w:rsid w:val="00C16267"/>
    <w:rsid w:val="00C22D51"/>
    <w:rsid w:val="00C51E26"/>
    <w:rsid w:val="00C56778"/>
    <w:rsid w:val="00C57E65"/>
    <w:rsid w:val="00C732C0"/>
    <w:rsid w:val="00C76B6C"/>
    <w:rsid w:val="00C77D40"/>
    <w:rsid w:val="00C80B43"/>
    <w:rsid w:val="00C91938"/>
    <w:rsid w:val="00C923C6"/>
    <w:rsid w:val="00C95CD3"/>
    <w:rsid w:val="00CA262B"/>
    <w:rsid w:val="00CB2493"/>
    <w:rsid w:val="00CC6C1D"/>
    <w:rsid w:val="00CC7446"/>
    <w:rsid w:val="00CE3969"/>
    <w:rsid w:val="00CE59C5"/>
    <w:rsid w:val="00CF6EF9"/>
    <w:rsid w:val="00CF77A3"/>
    <w:rsid w:val="00D01F5B"/>
    <w:rsid w:val="00D11BEF"/>
    <w:rsid w:val="00D13D37"/>
    <w:rsid w:val="00D20B64"/>
    <w:rsid w:val="00D35C93"/>
    <w:rsid w:val="00D37DE4"/>
    <w:rsid w:val="00D403E6"/>
    <w:rsid w:val="00D4600C"/>
    <w:rsid w:val="00D4639D"/>
    <w:rsid w:val="00D51CDF"/>
    <w:rsid w:val="00D63117"/>
    <w:rsid w:val="00D63853"/>
    <w:rsid w:val="00D644A1"/>
    <w:rsid w:val="00D67808"/>
    <w:rsid w:val="00D701A1"/>
    <w:rsid w:val="00D71A66"/>
    <w:rsid w:val="00D766B0"/>
    <w:rsid w:val="00D807E3"/>
    <w:rsid w:val="00DA1AAB"/>
    <w:rsid w:val="00DA1D0F"/>
    <w:rsid w:val="00DA3628"/>
    <w:rsid w:val="00DA45CD"/>
    <w:rsid w:val="00DA48C2"/>
    <w:rsid w:val="00DA6A13"/>
    <w:rsid w:val="00DA7D80"/>
    <w:rsid w:val="00DB6502"/>
    <w:rsid w:val="00DC2193"/>
    <w:rsid w:val="00DC45F3"/>
    <w:rsid w:val="00DE3492"/>
    <w:rsid w:val="00DE3D2D"/>
    <w:rsid w:val="00DE4AD6"/>
    <w:rsid w:val="00DF60C8"/>
    <w:rsid w:val="00E0074D"/>
    <w:rsid w:val="00E00EBF"/>
    <w:rsid w:val="00E04BE2"/>
    <w:rsid w:val="00E1280F"/>
    <w:rsid w:val="00E208BC"/>
    <w:rsid w:val="00E3727C"/>
    <w:rsid w:val="00E516BA"/>
    <w:rsid w:val="00E52527"/>
    <w:rsid w:val="00E56AAE"/>
    <w:rsid w:val="00E5786E"/>
    <w:rsid w:val="00E737CC"/>
    <w:rsid w:val="00E765CA"/>
    <w:rsid w:val="00E8718C"/>
    <w:rsid w:val="00E87FF7"/>
    <w:rsid w:val="00E91995"/>
    <w:rsid w:val="00EA33B6"/>
    <w:rsid w:val="00EB294C"/>
    <w:rsid w:val="00EB72B2"/>
    <w:rsid w:val="00EC3019"/>
    <w:rsid w:val="00ED48A3"/>
    <w:rsid w:val="00ED55CD"/>
    <w:rsid w:val="00ED57B5"/>
    <w:rsid w:val="00EE3C77"/>
    <w:rsid w:val="00EE4D8D"/>
    <w:rsid w:val="00EE58DB"/>
    <w:rsid w:val="00EF74C8"/>
    <w:rsid w:val="00F12877"/>
    <w:rsid w:val="00F2600C"/>
    <w:rsid w:val="00F51870"/>
    <w:rsid w:val="00F64D28"/>
    <w:rsid w:val="00F6672E"/>
    <w:rsid w:val="00F7108D"/>
    <w:rsid w:val="00F771C3"/>
    <w:rsid w:val="00F84F2A"/>
    <w:rsid w:val="00FC2290"/>
    <w:rsid w:val="00FD5083"/>
    <w:rsid w:val="00FD6995"/>
    <w:rsid w:val="00FE3940"/>
    <w:rsid w:val="0EF17BA2"/>
    <w:rsid w:val="17964683"/>
    <w:rsid w:val="20480F63"/>
    <w:rsid w:val="239B55FC"/>
    <w:rsid w:val="263E2248"/>
    <w:rsid w:val="35356AE8"/>
    <w:rsid w:val="3B5D4AFA"/>
    <w:rsid w:val="46F428BF"/>
    <w:rsid w:val="48447D95"/>
    <w:rsid w:val="56885A0E"/>
    <w:rsid w:val="5AD709A6"/>
    <w:rsid w:val="5DC307ED"/>
    <w:rsid w:val="677D3E21"/>
    <w:rsid w:val="696A22CA"/>
    <w:rsid w:val="6A011DDE"/>
    <w:rsid w:val="744D5C41"/>
    <w:rsid w:val="7CA018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unhideWhenUsed/>
    <w:qFormat/>
    <w:uiPriority w:val="99"/>
    <w:pPr>
      <w:spacing w:after="120"/>
      <w:ind w:left="420" w:leftChars="200"/>
    </w:pPr>
  </w:style>
  <w:style w:type="paragraph" w:styleId="4">
    <w:name w:val="Date"/>
    <w:basedOn w:val="1"/>
    <w:next w:val="1"/>
    <w:qFormat/>
    <w:uiPriority w:val="0"/>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5"/>
    <w:qFormat/>
    <w:uiPriority w:val="0"/>
    <w:pPr>
      <w:jc w:val="center"/>
    </w:pPr>
    <w:rPr>
      <w:rFonts w:ascii="方正小标宋简体" w:eastAsia="方正小标宋简体"/>
      <w:color w:val="FF0000"/>
      <w:sz w:val="72"/>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2"/>
    <w:basedOn w:val="3"/>
    <w:qFormat/>
    <w:uiPriority w:val="0"/>
    <w:pPr>
      <w:ind w:left="200" w:firstLine="420" w:firstLineChars="200"/>
    </w:pPr>
  </w:style>
  <w:style w:type="character" w:styleId="13">
    <w:name w:val="Strong"/>
    <w:basedOn w:val="12"/>
    <w:qFormat/>
    <w:uiPriority w:val="99"/>
    <w:rPr>
      <w:rFonts w:cs="Times New Roman"/>
      <w:b/>
      <w:bCs/>
    </w:rPr>
  </w:style>
  <w:style w:type="character" w:styleId="14">
    <w:name w:val="page number"/>
    <w:basedOn w:val="12"/>
    <w:qFormat/>
    <w:uiPriority w:val="0"/>
  </w:style>
  <w:style w:type="character" w:customStyle="1" w:styleId="15">
    <w:name w:val="正文文本 2 Char"/>
    <w:link w:val="8"/>
    <w:qFormat/>
    <w:uiPriority w:val="0"/>
    <w:rPr>
      <w:rFonts w:ascii="方正小标宋简体" w:eastAsia="方正小标宋简体"/>
      <w:color w:val="FF0000"/>
      <w:kern w:val="2"/>
      <w:sz w:val="72"/>
      <w:szCs w:val="24"/>
    </w:rPr>
  </w:style>
  <w:style w:type="paragraph" w:customStyle="1" w:styleId="16">
    <w:name w:val="_Style 15"/>
    <w:semiHidden/>
    <w:qFormat/>
    <w:uiPriority w:val="99"/>
    <w:rPr>
      <w:rFonts w:ascii="Times New Roman" w:hAnsi="Times New Roman" w:eastAsia="宋体" w:cs="Times New Roman"/>
      <w:kern w:val="2"/>
      <w:sz w:val="21"/>
      <w:szCs w:val="21"/>
      <w:lang w:val="en-US" w:eastAsia="zh-CN" w:bidi="ar-SA"/>
    </w:rPr>
  </w:style>
  <w:style w:type="paragraph" w:customStyle="1" w:styleId="17">
    <w:name w:val="Default Paragraph Font Para Char"/>
    <w:basedOn w:val="1"/>
    <w:qFormat/>
    <w:uiPriority w:val="0"/>
    <w:pPr>
      <w:widowControl/>
      <w:spacing w:after="160" w:line="400" w:lineRule="exact"/>
      <w:jc w:val="left"/>
    </w:pPr>
    <w:rPr>
      <w:rFonts w:ascii="Verdana" w:hAnsi="Verdana"/>
      <w:kern w:val="0"/>
      <w:sz w:val="20"/>
      <w:szCs w:val="20"/>
      <w:lang w:eastAsia="en-US"/>
    </w:rPr>
  </w:style>
  <w:style w:type="paragraph" w:customStyle="1" w:styleId="18">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RJSOFT</Company>
  <Pages>9</Pages>
  <Words>4427</Words>
  <Characters>4480</Characters>
  <Lines>1</Lines>
  <Paragraphs>1</Paragraphs>
  <TotalTime>14</TotalTime>
  <ScaleCrop>false</ScaleCrop>
  <LinksUpToDate>false</LinksUpToDate>
  <CharactersWithSpaces>4517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2022-01-25T02:54:00Z</dcterms:created>
  <dc:creator>RJeGov</dc:creator>
  <cp:lastModifiedBy>市农业农村局</cp:lastModifiedBy>
  <cp:lastPrinted>2022-09-29T00:27:00Z</cp:lastPrinted>
  <dcterms:modified xsi:type="dcterms:W3CDTF">2023-02-24T00:44:09Z</dcterms:modified>
  <dc:title>正文文件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854FE3A074FD425FB3B5D40965AB92E0</vt:lpwstr>
  </property>
</Properties>
</file>