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olors1.xml" ContentType="application/vnd.ms-office.chartcolorstyle+xml"/>
  <Override PartName="/word/charts/style1.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7"/>
        <w:keepNext w:val="0"/>
        <w:keepLines w:val="0"/>
        <w:pageBreakBefore w:val="0"/>
        <w:widowControl w:val="0"/>
        <w:shd w:val="clear" w:fill="FFFFFF" w:themeFill="background1"/>
        <w:kinsoku/>
        <w:wordWrap/>
        <w:overflowPunct/>
        <w:topLinePunct w:val="0"/>
        <w:autoSpaceDE/>
        <w:autoSpaceDN/>
        <w:bidi w:val="0"/>
        <w:adjustRightInd/>
        <w:snapToGrid/>
        <w:spacing w:after="0" w:line="240" w:lineRule="auto"/>
        <w:ind w:left="0" w:leftChars="0" w:right="0" w:firstLine="0" w:firstLineChars="0"/>
        <w:textAlignment w:val="auto"/>
        <w:rPr>
          <w:rFonts w:hint="eastAsia" w:ascii="仿宋" w:hAnsi="仿宋" w:eastAsia="仿宋" w:cs="仿宋"/>
          <w:color w:val="auto"/>
          <w:highlight w:val="none"/>
        </w:rPr>
      </w:pPr>
    </w:p>
    <w:p>
      <w:pPr>
        <w:pStyle w:val="17"/>
        <w:keepNext w:val="0"/>
        <w:keepLines w:val="0"/>
        <w:pageBreakBefore w:val="0"/>
        <w:widowControl w:val="0"/>
        <w:shd w:val="clear" w:fill="FFFFFF" w:themeFill="background1"/>
        <w:kinsoku/>
        <w:wordWrap/>
        <w:overflowPunct/>
        <w:topLinePunct w:val="0"/>
        <w:autoSpaceDE/>
        <w:autoSpaceDN/>
        <w:bidi w:val="0"/>
        <w:adjustRightInd/>
        <w:snapToGrid/>
        <w:spacing w:after="0" w:line="240" w:lineRule="auto"/>
        <w:ind w:left="0" w:leftChars="0" w:right="0" w:firstLine="424" w:firstLineChars="200"/>
        <w:textAlignment w:val="auto"/>
        <w:rPr>
          <w:rFonts w:hint="eastAsia" w:ascii="仿宋" w:hAnsi="仿宋" w:eastAsia="仿宋" w:cs="仿宋"/>
          <w:color w:val="auto"/>
          <w:highlight w:val="none"/>
        </w:rPr>
      </w:pPr>
    </w:p>
    <w:p>
      <w:pPr>
        <w:pStyle w:val="17"/>
        <w:keepNext w:val="0"/>
        <w:keepLines w:val="0"/>
        <w:pageBreakBefore w:val="0"/>
        <w:widowControl w:val="0"/>
        <w:shd w:val="clear" w:fill="FFFFFF" w:themeFill="background1"/>
        <w:kinsoku/>
        <w:wordWrap/>
        <w:overflowPunct/>
        <w:topLinePunct w:val="0"/>
        <w:autoSpaceDE/>
        <w:autoSpaceDN/>
        <w:bidi w:val="0"/>
        <w:adjustRightInd/>
        <w:snapToGrid/>
        <w:spacing w:after="0" w:line="240" w:lineRule="auto"/>
        <w:ind w:left="0" w:leftChars="0" w:right="0" w:firstLine="1044" w:firstLineChars="200"/>
        <w:textAlignment w:val="auto"/>
        <w:rPr>
          <w:rFonts w:hint="eastAsia" w:ascii="仿宋" w:hAnsi="仿宋" w:eastAsia="仿宋" w:cs="仿宋"/>
          <w:color w:val="auto"/>
          <w:sz w:val="52"/>
          <w:szCs w:val="52"/>
          <w:highlight w:val="none"/>
        </w:rPr>
      </w:pPr>
    </w:p>
    <w:p>
      <w:pPr>
        <w:keepNext w:val="0"/>
        <w:keepLines w:val="0"/>
        <w:pageBreakBefore w:val="0"/>
        <w:widowControl w:val="0"/>
        <w:shd w:val="clear" w:fill="FFFFFF" w:themeFill="background1"/>
        <w:kinsoku/>
        <w:wordWrap/>
        <w:overflowPunct/>
        <w:topLinePunct w:val="0"/>
        <w:autoSpaceDE/>
        <w:autoSpaceDN/>
        <w:bidi w:val="0"/>
        <w:adjustRightInd/>
        <w:snapToGrid/>
        <w:spacing w:line="240" w:lineRule="auto"/>
        <w:ind w:left="0" w:leftChars="0" w:right="0" w:firstLine="0" w:firstLineChars="0"/>
        <w:jc w:val="center"/>
        <w:textAlignment w:val="auto"/>
        <w:rPr>
          <w:rFonts w:hint="default" w:ascii="仿宋" w:hAnsi="仿宋" w:eastAsia="仿宋" w:cs="仿宋"/>
          <w:b/>
          <w:bCs/>
          <w:color w:val="auto"/>
          <w:sz w:val="48"/>
          <w:szCs w:val="48"/>
          <w:highlight w:val="none"/>
          <w:lang w:val="en-US" w:eastAsia="zh-CN"/>
        </w:rPr>
      </w:pPr>
      <w:r>
        <w:rPr>
          <w:rFonts w:hint="eastAsia" w:ascii="仿宋" w:hAnsi="仿宋" w:eastAsia="仿宋" w:cs="仿宋"/>
          <w:b/>
          <w:bCs/>
          <w:color w:val="auto"/>
          <w:sz w:val="48"/>
          <w:szCs w:val="48"/>
          <w:highlight w:val="none"/>
          <w:lang w:val="en-US" w:eastAsia="zh-CN"/>
        </w:rPr>
        <w:t>2022年度石狮市沿海五镇清扫保洁专项经费项目</w:t>
      </w:r>
    </w:p>
    <w:p>
      <w:pPr>
        <w:pStyle w:val="17"/>
        <w:keepNext w:val="0"/>
        <w:keepLines w:val="0"/>
        <w:pageBreakBefore w:val="0"/>
        <w:widowControl w:val="0"/>
        <w:kinsoku/>
        <w:wordWrap/>
        <w:overflowPunct/>
        <w:topLinePunct w:val="0"/>
        <w:autoSpaceDE/>
        <w:autoSpaceDN/>
        <w:bidi w:val="0"/>
        <w:adjustRightInd/>
        <w:snapToGrid/>
        <w:spacing w:after="0" w:line="240" w:lineRule="auto"/>
        <w:ind w:left="0" w:leftChars="0" w:firstLine="0" w:firstLineChars="0"/>
        <w:textAlignment w:val="auto"/>
        <w:rPr>
          <w:rFonts w:hint="eastAsia" w:ascii="仿宋" w:hAnsi="仿宋" w:eastAsia="仿宋" w:cs="仿宋"/>
          <w:color w:val="auto"/>
          <w:sz w:val="52"/>
          <w:szCs w:val="52"/>
          <w:highlight w:val="none"/>
        </w:rPr>
      </w:pPr>
    </w:p>
    <w:p>
      <w:pPr>
        <w:pStyle w:val="17"/>
        <w:keepNext w:val="0"/>
        <w:pageBreakBefore w:val="0"/>
        <w:kinsoku/>
        <w:topLinePunct w:val="0"/>
        <w:bidi w:val="0"/>
        <w:spacing w:after="0" w:line="240" w:lineRule="auto"/>
        <w:ind w:left="0" w:leftChars="0" w:firstLine="0" w:firstLineChars="0"/>
        <w:jc w:val="center"/>
        <w:rPr>
          <w:rFonts w:hint="eastAsia" w:ascii="华文行楷" w:hAnsi="华文行楷" w:eastAsia="华文行楷" w:cs="华文行楷"/>
          <w:b/>
          <w:color w:val="auto"/>
          <w:sz w:val="72"/>
          <w:szCs w:val="72"/>
          <w:highlight w:val="none"/>
        </w:rPr>
      </w:pPr>
      <w:r>
        <w:rPr>
          <w:rFonts w:hint="eastAsia" w:ascii="华文行楷" w:hAnsi="华文行楷" w:eastAsia="华文行楷" w:cs="华文行楷"/>
          <w:b/>
          <w:color w:val="auto"/>
          <w:sz w:val="72"/>
          <w:szCs w:val="72"/>
          <w:highlight w:val="none"/>
        </w:rPr>
        <w:t>绩效评价报告</w:t>
      </w:r>
    </w:p>
    <w:p>
      <w:pPr>
        <w:pStyle w:val="17"/>
        <w:keepNext w:val="0"/>
        <w:pageBreakBefore w:val="0"/>
        <w:kinsoku/>
        <w:topLinePunct w:val="0"/>
        <w:bidi w:val="0"/>
        <w:spacing w:after="0" w:line="240" w:lineRule="auto"/>
        <w:ind w:left="0" w:leftChars="0" w:firstLine="0" w:firstLineChars="0"/>
        <w:jc w:val="center"/>
        <w:rPr>
          <w:rFonts w:hint="eastAsia" w:ascii="方正小标宋简体" w:hAnsi="方正小标宋简体" w:eastAsia="方正小标宋简体" w:cs="方正小标宋简体"/>
          <w:color w:val="auto"/>
          <w:sz w:val="32"/>
          <w:szCs w:val="32"/>
          <w:highlight w:val="none"/>
          <w:lang w:val="en-US" w:eastAsia="zh-CN"/>
        </w:rPr>
      </w:pPr>
      <w:r>
        <w:rPr>
          <w:rFonts w:hint="eastAsia" w:ascii="方正小标宋简体" w:hAnsi="方正小标宋简体" w:eastAsia="方正小标宋简体" w:cs="方正小标宋简体"/>
          <w:color w:val="auto"/>
          <w:sz w:val="32"/>
          <w:szCs w:val="32"/>
          <w:highlight w:val="none"/>
          <w:lang w:val="en-US" w:eastAsia="zh-CN"/>
        </w:rPr>
        <w:t xml:space="preserve"> </w:t>
      </w:r>
    </w:p>
    <w:p>
      <w:pPr>
        <w:pStyle w:val="17"/>
        <w:keepNext w:val="0"/>
        <w:pageBreakBefore w:val="0"/>
        <w:kinsoku/>
        <w:topLinePunct w:val="0"/>
        <w:bidi w:val="0"/>
        <w:spacing w:after="0" w:line="240" w:lineRule="auto"/>
        <w:ind w:left="0" w:leftChars="0" w:firstLine="0" w:firstLineChars="0"/>
        <w:jc w:val="center"/>
        <w:rPr>
          <w:rFonts w:hint="eastAsia" w:ascii="方正小标宋简体" w:hAnsi="方正小标宋简体" w:eastAsia="方正小标宋简体" w:cs="方正小标宋简体"/>
          <w:color w:val="auto"/>
          <w:sz w:val="32"/>
          <w:szCs w:val="32"/>
          <w:highlight w:val="none"/>
          <w:lang w:val="en-US" w:eastAsia="zh-CN"/>
        </w:rPr>
      </w:pPr>
      <w:r>
        <w:rPr>
          <w:rFonts w:hint="eastAsia" w:ascii="方正小标宋简体" w:hAnsi="方正小标宋简体" w:eastAsia="方正小标宋简体" w:cs="方正小标宋简体"/>
          <w:color w:val="auto"/>
          <w:sz w:val="32"/>
          <w:szCs w:val="32"/>
          <w:highlight w:val="none"/>
        </w:rPr>
        <w:t>编号：泉招咨绩【202</w:t>
      </w:r>
      <w:r>
        <w:rPr>
          <w:rFonts w:hint="eastAsia" w:ascii="方正小标宋简体" w:hAnsi="方正小标宋简体" w:eastAsia="方正小标宋简体" w:cs="方正小标宋简体"/>
          <w:color w:val="auto"/>
          <w:sz w:val="32"/>
          <w:szCs w:val="32"/>
          <w:highlight w:val="none"/>
          <w:lang w:val="en-US" w:eastAsia="zh-CN"/>
        </w:rPr>
        <w:t>3</w:t>
      </w:r>
      <w:r>
        <w:rPr>
          <w:rFonts w:hint="eastAsia" w:ascii="方正小标宋简体" w:hAnsi="方正小标宋简体" w:eastAsia="方正小标宋简体" w:cs="方正小标宋简体"/>
          <w:color w:val="auto"/>
          <w:sz w:val="32"/>
          <w:szCs w:val="32"/>
          <w:highlight w:val="none"/>
        </w:rPr>
        <w:t>】</w:t>
      </w:r>
      <w:r>
        <w:rPr>
          <w:rFonts w:hint="eastAsia" w:ascii="方正小标宋简体" w:hAnsi="方正小标宋简体" w:eastAsia="方正小标宋简体" w:cs="方正小标宋简体"/>
          <w:color w:val="auto"/>
          <w:sz w:val="32"/>
          <w:szCs w:val="32"/>
          <w:highlight w:val="none"/>
          <w:lang w:val="en-US" w:eastAsia="zh-CN"/>
        </w:rPr>
        <w:t>6-2</w:t>
      </w:r>
      <w:r>
        <w:rPr>
          <w:rFonts w:hint="eastAsia" w:ascii="方正小标宋简体" w:hAnsi="方正小标宋简体" w:eastAsia="方正小标宋简体" w:cs="方正小标宋简体"/>
          <w:color w:val="auto"/>
          <w:sz w:val="32"/>
          <w:szCs w:val="32"/>
          <w:highlight w:val="none"/>
        </w:rPr>
        <w:t>号</w:t>
      </w:r>
    </w:p>
    <w:p>
      <w:pPr>
        <w:pStyle w:val="17"/>
        <w:keepNext w:val="0"/>
        <w:pageBreakBefore w:val="0"/>
        <w:kinsoku/>
        <w:topLinePunct w:val="0"/>
        <w:bidi w:val="0"/>
        <w:spacing w:after="0" w:line="240" w:lineRule="auto"/>
        <w:ind w:left="0" w:leftChars="0" w:firstLine="0" w:firstLineChars="0"/>
        <w:jc w:val="center"/>
        <w:rPr>
          <w:rFonts w:hint="eastAsia" w:ascii="仿宋" w:hAnsi="仿宋" w:eastAsia="仿宋" w:cs="仿宋"/>
          <w:color w:val="auto"/>
          <w:sz w:val="20"/>
          <w:szCs w:val="20"/>
          <w:highlight w:val="none"/>
        </w:rPr>
      </w:pPr>
    </w:p>
    <w:p>
      <w:pPr>
        <w:pStyle w:val="17"/>
        <w:keepNext w:val="0"/>
        <w:pageBreakBefore w:val="0"/>
        <w:kinsoku/>
        <w:topLinePunct w:val="0"/>
        <w:bidi w:val="0"/>
        <w:spacing w:after="0" w:line="240" w:lineRule="auto"/>
        <w:ind w:left="0" w:leftChars="0" w:firstLine="0" w:firstLineChars="0"/>
        <w:jc w:val="center"/>
        <w:rPr>
          <w:rFonts w:hint="eastAsia" w:ascii="仿宋" w:hAnsi="仿宋" w:eastAsia="仿宋" w:cs="仿宋"/>
          <w:color w:val="auto"/>
          <w:sz w:val="20"/>
          <w:szCs w:val="20"/>
          <w:highlight w:val="none"/>
        </w:rPr>
      </w:pPr>
    </w:p>
    <w:p>
      <w:pPr>
        <w:pStyle w:val="17"/>
        <w:keepNext w:val="0"/>
        <w:pageBreakBefore w:val="0"/>
        <w:kinsoku/>
        <w:topLinePunct w:val="0"/>
        <w:bidi w:val="0"/>
        <w:spacing w:after="0" w:line="240" w:lineRule="auto"/>
        <w:ind w:left="0" w:leftChars="0" w:firstLine="0" w:firstLineChars="0"/>
        <w:jc w:val="center"/>
        <w:rPr>
          <w:rFonts w:hint="eastAsia" w:ascii="仿宋" w:hAnsi="仿宋" w:eastAsia="仿宋" w:cs="仿宋"/>
          <w:color w:val="auto"/>
          <w:sz w:val="20"/>
          <w:szCs w:val="20"/>
          <w:highlight w:val="none"/>
        </w:rPr>
      </w:pPr>
    </w:p>
    <w:p>
      <w:pPr>
        <w:pStyle w:val="17"/>
        <w:keepNext w:val="0"/>
        <w:pageBreakBefore w:val="0"/>
        <w:kinsoku/>
        <w:topLinePunct w:val="0"/>
        <w:bidi w:val="0"/>
        <w:spacing w:after="0" w:line="240" w:lineRule="auto"/>
        <w:ind w:left="0" w:leftChars="0" w:firstLine="0" w:firstLineChars="0"/>
        <w:jc w:val="center"/>
        <w:rPr>
          <w:rFonts w:hint="eastAsia" w:ascii="仿宋" w:hAnsi="仿宋" w:eastAsia="仿宋" w:cs="仿宋"/>
          <w:color w:val="auto"/>
          <w:sz w:val="20"/>
          <w:szCs w:val="20"/>
          <w:highlight w:val="none"/>
        </w:rPr>
      </w:pPr>
    </w:p>
    <w:p>
      <w:pPr>
        <w:pStyle w:val="17"/>
        <w:keepNext w:val="0"/>
        <w:pageBreakBefore w:val="0"/>
        <w:kinsoku/>
        <w:topLinePunct w:val="0"/>
        <w:bidi w:val="0"/>
        <w:spacing w:after="0" w:line="240" w:lineRule="auto"/>
        <w:ind w:left="0" w:leftChars="0" w:firstLine="0" w:firstLineChars="0"/>
        <w:jc w:val="center"/>
        <w:rPr>
          <w:rFonts w:hint="eastAsia" w:ascii="仿宋" w:hAnsi="仿宋" w:eastAsia="仿宋" w:cs="仿宋"/>
          <w:color w:val="auto"/>
          <w:sz w:val="20"/>
          <w:szCs w:val="20"/>
          <w:highlight w:val="none"/>
        </w:rPr>
      </w:pPr>
    </w:p>
    <w:p>
      <w:pPr>
        <w:pStyle w:val="17"/>
        <w:keepNext w:val="0"/>
        <w:pageBreakBefore w:val="0"/>
        <w:kinsoku/>
        <w:topLinePunct w:val="0"/>
        <w:bidi w:val="0"/>
        <w:spacing w:after="0" w:line="240" w:lineRule="auto"/>
        <w:ind w:left="0" w:leftChars="0" w:firstLine="0" w:firstLineChars="0"/>
        <w:jc w:val="center"/>
        <w:rPr>
          <w:rFonts w:hint="eastAsia" w:ascii="仿宋" w:hAnsi="仿宋" w:eastAsia="仿宋" w:cs="仿宋"/>
          <w:color w:val="auto"/>
          <w:sz w:val="20"/>
          <w:szCs w:val="20"/>
          <w:highlight w:val="none"/>
        </w:rPr>
      </w:pPr>
    </w:p>
    <w:p>
      <w:pPr>
        <w:pStyle w:val="17"/>
        <w:keepNext w:val="0"/>
        <w:pageBreakBefore w:val="0"/>
        <w:kinsoku/>
        <w:topLinePunct w:val="0"/>
        <w:bidi w:val="0"/>
        <w:spacing w:after="0" w:line="240" w:lineRule="auto"/>
        <w:ind w:left="0" w:leftChars="0" w:firstLine="0" w:firstLineChars="0"/>
        <w:jc w:val="center"/>
        <w:rPr>
          <w:rFonts w:hint="eastAsia" w:ascii="仿宋" w:hAnsi="仿宋" w:eastAsia="仿宋" w:cs="仿宋"/>
          <w:color w:val="auto"/>
          <w:sz w:val="20"/>
          <w:szCs w:val="20"/>
          <w:highlight w:val="none"/>
        </w:rPr>
      </w:pPr>
    </w:p>
    <w:p>
      <w:pPr>
        <w:pStyle w:val="17"/>
        <w:keepNext w:val="0"/>
        <w:pageBreakBefore w:val="0"/>
        <w:kinsoku/>
        <w:topLinePunct w:val="0"/>
        <w:bidi w:val="0"/>
        <w:spacing w:after="0" w:line="240" w:lineRule="auto"/>
        <w:ind w:left="0" w:leftChars="0" w:firstLine="0" w:firstLineChars="0"/>
        <w:jc w:val="center"/>
        <w:rPr>
          <w:rFonts w:hint="eastAsia" w:ascii="仿宋" w:hAnsi="仿宋" w:eastAsia="仿宋" w:cs="仿宋"/>
          <w:color w:val="auto"/>
          <w:sz w:val="20"/>
          <w:szCs w:val="20"/>
          <w:highlight w:val="none"/>
        </w:rPr>
      </w:pPr>
    </w:p>
    <w:p>
      <w:pPr>
        <w:pStyle w:val="17"/>
        <w:keepNext w:val="0"/>
        <w:pageBreakBefore w:val="0"/>
        <w:kinsoku/>
        <w:topLinePunct w:val="0"/>
        <w:bidi w:val="0"/>
        <w:spacing w:after="0" w:line="240" w:lineRule="auto"/>
        <w:ind w:left="0" w:leftChars="0" w:firstLine="0" w:firstLineChars="0"/>
        <w:jc w:val="center"/>
        <w:rPr>
          <w:rFonts w:hint="eastAsia" w:ascii="仿宋" w:hAnsi="仿宋" w:eastAsia="仿宋" w:cs="仿宋"/>
          <w:color w:val="auto"/>
          <w:sz w:val="20"/>
          <w:szCs w:val="20"/>
          <w:highlight w:val="none"/>
        </w:rPr>
      </w:pPr>
    </w:p>
    <w:p>
      <w:pPr>
        <w:pStyle w:val="17"/>
        <w:keepNext w:val="0"/>
        <w:pageBreakBefore w:val="0"/>
        <w:kinsoku/>
        <w:topLinePunct w:val="0"/>
        <w:bidi w:val="0"/>
        <w:spacing w:after="0" w:line="240" w:lineRule="auto"/>
        <w:ind w:left="0" w:leftChars="0" w:firstLine="0" w:firstLineChars="0"/>
        <w:jc w:val="both"/>
        <w:rPr>
          <w:rFonts w:hint="eastAsia" w:ascii="仿宋" w:hAnsi="仿宋" w:eastAsia="仿宋" w:cs="仿宋"/>
          <w:color w:val="auto"/>
          <w:sz w:val="20"/>
          <w:szCs w:val="20"/>
          <w:highlight w:val="none"/>
        </w:rPr>
      </w:pPr>
    </w:p>
    <w:p>
      <w:pPr>
        <w:pStyle w:val="17"/>
        <w:keepNext w:val="0"/>
        <w:keepLines w:val="0"/>
        <w:pageBreakBefore w:val="0"/>
        <w:widowControl w:val="0"/>
        <w:kinsoku/>
        <w:wordWrap/>
        <w:overflowPunct/>
        <w:topLinePunct w:val="0"/>
        <w:autoSpaceDE/>
        <w:autoSpaceDN/>
        <w:bidi w:val="0"/>
        <w:adjustRightInd/>
        <w:snapToGrid/>
        <w:spacing w:after="0" w:line="240" w:lineRule="auto"/>
        <w:ind w:left="0" w:leftChars="0" w:firstLine="1288" w:firstLineChars="400"/>
        <w:textAlignment w:val="auto"/>
        <w:rPr>
          <w:rFonts w:hint="eastAsia" w:ascii="仿宋" w:hAnsi="仿宋" w:eastAsia="仿宋" w:cs="仿宋"/>
          <w:color w:val="auto"/>
          <w:sz w:val="32"/>
          <w:szCs w:val="32"/>
          <w:highlight w:val="none"/>
          <w:lang w:eastAsia="zh-CN"/>
        </w:rPr>
      </w:pPr>
      <w:r>
        <w:rPr>
          <w:rFonts w:hint="eastAsia" w:ascii="仿宋" w:hAnsi="仿宋" w:eastAsia="仿宋" w:cs="仿宋"/>
          <w:color w:val="auto"/>
          <w:sz w:val="32"/>
          <w:szCs w:val="32"/>
          <w:highlight w:val="none"/>
        </w:rPr>
        <w:t>委托单位：</w:t>
      </w:r>
      <w:r>
        <w:rPr>
          <w:rFonts w:hint="eastAsia" w:ascii="仿宋" w:hAnsi="仿宋" w:eastAsia="仿宋" w:cs="仿宋"/>
          <w:color w:val="auto"/>
          <w:sz w:val="32"/>
          <w:szCs w:val="32"/>
          <w:highlight w:val="none"/>
          <w:lang w:val="en-US" w:eastAsia="zh-CN"/>
        </w:rPr>
        <w:t>泉州市石狮市财政</w:t>
      </w:r>
      <w:r>
        <w:rPr>
          <w:rFonts w:hint="eastAsia" w:ascii="仿宋" w:hAnsi="仿宋" w:eastAsia="仿宋" w:cs="仿宋"/>
          <w:color w:val="auto"/>
          <w:sz w:val="32"/>
          <w:szCs w:val="32"/>
          <w:highlight w:val="none"/>
          <w:lang w:eastAsia="zh-CN"/>
        </w:rPr>
        <w:t>局</w:t>
      </w:r>
    </w:p>
    <w:p>
      <w:pPr>
        <w:pStyle w:val="17"/>
        <w:keepNext w:val="0"/>
        <w:keepLines w:val="0"/>
        <w:pageBreakBefore w:val="0"/>
        <w:widowControl w:val="0"/>
        <w:kinsoku/>
        <w:wordWrap/>
        <w:overflowPunct/>
        <w:topLinePunct w:val="0"/>
        <w:autoSpaceDE/>
        <w:autoSpaceDN/>
        <w:bidi w:val="0"/>
        <w:adjustRightInd/>
        <w:snapToGrid/>
        <w:spacing w:after="0" w:line="240" w:lineRule="auto"/>
        <w:ind w:left="0" w:leftChars="0" w:firstLine="1288" w:firstLineChars="400"/>
        <w:jc w:val="both"/>
        <w:textAlignment w:val="auto"/>
        <w:rPr>
          <w:rFonts w:hint="default" w:ascii="仿宋" w:hAnsi="仿宋" w:eastAsia="仿宋" w:cs="仿宋"/>
          <w:color w:val="auto"/>
          <w:sz w:val="32"/>
          <w:szCs w:val="32"/>
          <w:highlight w:val="none"/>
          <w:lang w:val="en-US"/>
        </w:rPr>
      </w:pPr>
      <w:r>
        <w:rPr>
          <w:rFonts w:hint="eastAsia" w:ascii="仿宋" w:hAnsi="仿宋" w:eastAsia="仿宋" w:cs="仿宋"/>
          <w:color w:val="auto"/>
          <w:sz w:val="32"/>
          <w:szCs w:val="32"/>
          <w:highlight w:val="none"/>
          <w:lang w:val="en-US" w:eastAsia="zh-CN"/>
        </w:rPr>
        <w:t>实施</w:t>
      </w:r>
      <w:r>
        <w:rPr>
          <w:rFonts w:hint="eastAsia" w:ascii="仿宋" w:hAnsi="仿宋" w:eastAsia="仿宋" w:cs="仿宋"/>
          <w:color w:val="auto"/>
          <w:sz w:val="32"/>
          <w:szCs w:val="32"/>
          <w:highlight w:val="none"/>
        </w:rPr>
        <w:t>单位：</w:t>
      </w:r>
      <w:r>
        <w:rPr>
          <w:rFonts w:hint="eastAsia" w:ascii="仿宋" w:hAnsi="仿宋" w:eastAsia="仿宋" w:cs="仿宋"/>
          <w:color w:val="auto"/>
          <w:sz w:val="32"/>
          <w:szCs w:val="32"/>
          <w:highlight w:val="none"/>
          <w:lang w:eastAsia="zh-CN"/>
        </w:rPr>
        <w:t>泉州</w:t>
      </w:r>
      <w:r>
        <w:rPr>
          <w:rFonts w:hint="eastAsia" w:ascii="仿宋" w:hAnsi="仿宋" w:eastAsia="仿宋" w:cs="仿宋"/>
          <w:color w:val="auto"/>
          <w:sz w:val="32"/>
          <w:szCs w:val="32"/>
          <w:highlight w:val="none"/>
          <w:lang w:val="en-US" w:eastAsia="zh-CN"/>
        </w:rPr>
        <w:t>市石狮市沿海五镇</w:t>
      </w:r>
    </w:p>
    <w:p>
      <w:pPr>
        <w:pStyle w:val="17"/>
        <w:keepNext w:val="0"/>
        <w:keepLines w:val="0"/>
        <w:pageBreakBefore w:val="0"/>
        <w:widowControl w:val="0"/>
        <w:kinsoku/>
        <w:wordWrap/>
        <w:overflowPunct/>
        <w:topLinePunct w:val="0"/>
        <w:autoSpaceDE/>
        <w:autoSpaceDN/>
        <w:bidi w:val="0"/>
        <w:adjustRightInd/>
        <w:snapToGrid/>
        <w:spacing w:after="0" w:line="240" w:lineRule="auto"/>
        <w:ind w:left="0" w:leftChars="0" w:firstLine="1288" w:firstLineChars="400"/>
        <w:textAlignment w:val="auto"/>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rPr>
        <w:t>编制单位：泉州市招标咨询中心</w:t>
      </w:r>
      <w:r>
        <w:rPr>
          <w:rFonts w:hint="eastAsia" w:ascii="仿宋" w:hAnsi="仿宋" w:eastAsia="仿宋" w:cs="仿宋"/>
          <w:color w:val="auto"/>
          <w:sz w:val="32"/>
          <w:szCs w:val="32"/>
          <w:highlight w:val="none"/>
          <w:lang w:val="en-US" w:eastAsia="zh-CN"/>
        </w:rPr>
        <w:t>有限公司</w:t>
      </w:r>
    </w:p>
    <w:p>
      <w:pPr>
        <w:pStyle w:val="17"/>
        <w:keepNext w:val="0"/>
        <w:keepLines w:val="0"/>
        <w:pageBreakBefore w:val="0"/>
        <w:widowControl w:val="0"/>
        <w:kinsoku/>
        <w:wordWrap/>
        <w:overflowPunct/>
        <w:topLinePunct w:val="0"/>
        <w:autoSpaceDE/>
        <w:autoSpaceDN/>
        <w:bidi w:val="0"/>
        <w:adjustRightInd/>
        <w:snapToGrid/>
        <w:spacing w:after="0" w:line="240" w:lineRule="auto"/>
        <w:ind w:left="0" w:leftChars="0" w:firstLine="742" w:firstLineChars="350"/>
        <w:textAlignment w:val="auto"/>
        <w:rPr>
          <w:rFonts w:hint="eastAsia" w:ascii="仿宋" w:hAnsi="仿宋" w:eastAsia="仿宋" w:cs="仿宋"/>
          <w:color w:val="auto"/>
          <w:sz w:val="21"/>
          <w:szCs w:val="21"/>
          <w:highlight w:val="none"/>
          <w:lang w:val="en-US" w:eastAsia="zh-CN"/>
        </w:rPr>
      </w:pPr>
    </w:p>
    <w:p>
      <w:pPr>
        <w:pStyle w:val="9"/>
        <w:keepNext w:val="0"/>
        <w:pageBreakBefore w:val="0"/>
        <w:kinsoku/>
        <w:topLinePunct w:val="0"/>
        <w:bidi w:val="0"/>
        <w:spacing w:line="240" w:lineRule="auto"/>
        <w:ind w:leftChars="0"/>
        <w:jc w:val="center"/>
        <w:rPr>
          <w:rFonts w:hint="eastAsia" w:ascii="仿宋" w:hAnsi="仿宋" w:eastAsia="仿宋" w:cs="仿宋"/>
          <w:color w:val="auto"/>
          <w:highlight w:val="none"/>
        </w:rPr>
        <w:sectPr>
          <w:headerReference r:id="rId3" w:type="default"/>
          <w:footerReference r:id="rId4" w:type="default"/>
          <w:pgSz w:w="11906" w:h="16838"/>
          <w:pgMar w:top="1440" w:right="1474" w:bottom="1440" w:left="1587" w:header="850" w:footer="992" w:gutter="0"/>
          <w:pgBorders>
            <w:top w:val="none" w:sz="0" w:space="0"/>
            <w:left w:val="none" w:sz="0" w:space="0"/>
            <w:bottom w:val="none" w:sz="0" w:space="0"/>
            <w:right w:val="none" w:sz="0" w:space="0"/>
          </w:pgBorders>
          <w:pgNumType w:fmt="decimal" w:start="1"/>
          <w:cols w:space="0" w:num="1"/>
          <w:docGrid w:type="linesAndChars" w:linePitch="360" w:charSpace="462"/>
        </w:sectPr>
      </w:pPr>
      <w:r>
        <w:rPr>
          <w:rFonts w:hint="eastAsia" w:ascii="仿宋" w:hAnsi="仿宋" w:eastAsia="仿宋" w:cs="仿宋"/>
          <w:color w:val="auto"/>
          <w:sz w:val="32"/>
          <w:szCs w:val="32"/>
          <w:highlight w:val="none"/>
        </w:rPr>
        <w:t>202</w:t>
      </w:r>
      <w:r>
        <w:rPr>
          <w:rFonts w:hint="eastAsia" w:ascii="仿宋" w:hAnsi="仿宋" w:eastAsia="仿宋" w:cs="仿宋"/>
          <w:color w:val="auto"/>
          <w:sz w:val="32"/>
          <w:szCs w:val="32"/>
          <w:highlight w:val="none"/>
          <w:lang w:val="en-US" w:eastAsia="zh-CN"/>
        </w:rPr>
        <w:t>3</w:t>
      </w:r>
      <w:r>
        <w:rPr>
          <w:rFonts w:hint="eastAsia" w:ascii="仿宋" w:hAnsi="仿宋" w:eastAsia="仿宋" w:cs="仿宋"/>
          <w:color w:val="auto"/>
          <w:sz w:val="32"/>
          <w:szCs w:val="32"/>
          <w:highlight w:val="none"/>
        </w:rPr>
        <w:t>年</w:t>
      </w:r>
      <w:r>
        <w:rPr>
          <w:rFonts w:hint="eastAsia" w:ascii="仿宋" w:hAnsi="仿宋" w:eastAsia="仿宋" w:cs="仿宋"/>
          <w:color w:val="auto"/>
          <w:sz w:val="32"/>
          <w:szCs w:val="32"/>
          <w:highlight w:val="none"/>
          <w:lang w:val="en-US" w:eastAsia="zh-CN"/>
        </w:rPr>
        <w:t>6</w:t>
      </w:r>
      <w:r>
        <w:rPr>
          <w:rFonts w:hint="eastAsia" w:ascii="仿宋" w:hAnsi="仿宋" w:eastAsia="仿宋" w:cs="仿宋"/>
          <w:color w:val="auto"/>
          <w:sz w:val="32"/>
          <w:szCs w:val="32"/>
          <w:highlight w:val="none"/>
        </w:rPr>
        <w:t>月</w:t>
      </w:r>
      <w:r>
        <w:rPr>
          <w:rFonts w:hint="eastAsia" w:ascii="仿宋" w:hAnsi="仿宋" w:eastAsia="仿宋" w:cs="仿宋"/>
          <w:b/>
          <w:color w:val="auto"/>
          <w:kern w:val="2"/>
          <w:sz w:val="44"/>
          <w:szCs w:val="44"/>
          <w:highlight w:val="none"/>
          <w:lang w:val="en-US" w:eastAsia="zh-CN" w:bidi="ar-SA"/>
        </w:rPr>
        <w:br w:type="page"/>
      </w:r>
    </w:p>
    <w:sdt>
      <w:sdtPr>
        <w:rPr>
          <w:rFonts w:ascii="宋体" w:hAnsi="宋体" w:eastAsia="宋体" w:cstheme="minorBidi"/>
          <w:kern w:val="2"/>
          <w:sz w:val="21"/>
          <w:szCs w:val="24"/>
          <w:lang w:val="en-US" w:eastAsia="zh-CN" w:bidi="ar-SA"/>
        </w:rPr>
        <w:id w:val="147456807"/>
        <w15:color w:val="DBDBDB"/>
        <w:docPartObj>
          <w:docPartGallery w:val="Table of Contents"/>
          <w:docPartUnique/>
        </w:docPartObj>
      </w:sdtPr>
      <w:sdtEndPr>
        <w:rPr>
          <w:rFonts w:ascii="宋体" w:hAnsi="宋体" w:eastAsia="宋体" w:cstheme="minorBidi"/>
          <w:color w:val="auto"/>
          <w:kern w:val="2"/>
          <w:sz w:val="21"/>
          <w:szCs w:val="24"/>
          <w:lang w:val="en-US" w:eastAsia="zh-CN" w:bidi="ar-SA"/>
        </w:rPr>
      </w:sdtEndPr>
      <w:sdtContent>
        <w:p>
          <w:pPr>
            <w:spacing w:before="0" w:beforeLines="0" w:after="0" w:afterLines="0" w:line="240" w:lineRule="auto"/>
            <w:ind w:left="0" w:leftChars="0" w:right="0" w:rightChars="0" w:firstLine="0" w:firstLineChars="0"/>
            <w:jc w:val="center"/>
            <w:rPr>
              <w:rFonts w:hint="eastAsia" w:ascii="仿宋" w:hAnsi="仿宋" w:eastAsia="仿宋" w:cs="仿宋"/>
              <w:b/>
              <w:bCs/>
              <w:color w:val="auto"/>
            </w:rPr>
          </w:pPr>
          <w:r>
            <w:rPr>
              <w:rFonts w:hint="eastAsia" w:ascii="仿宋" w:hAnsi="仿宋" w:eastAsia="仿宋" w:cs="仿宋"/>
              <w:b/>
              <w:bCs/>
              <w:color w:val="auto"/>
              <w:sz w:val="21"/>
            </w:rPr>
            <w:t>目</w:t>
          </w:r>
          <w:r>
            <w:rPr>
              <w:rFonts w:hint="eastAsia" w:ascii="仿宋" w:hAnsi="仿宋" w:eastAsia="仿宋" w:cs="仿宋"/>
              <w:b/>
              <w:bCs/>
              <w:color w:val="auto"/>
              <w:sz w:val="21"/>
              <w:lang w:val="en-US" w:eastAsia="zh-CN"/>
            </w:rPr>
            <w:t xml:space="preserve"> </w:t>
          </w:r>
          <w:r>
            <w:rPr>
              <w:rFonts w:hint="eastAsia" w:ascii="仿宋" w:hAnsi="仿宋" w:eastAsia="仿宋" w:cs="仿宋"/>
              <w:b/>
              <w:bCs/>
              <w:color w:val="auto"/>
              <w:sz w:val="21"/>
            </w:rPr>
            <w:t>录</w:t>
          </w:r>
        </w:p>
        <w:p>
          <w:pPr>
            <w:pStyle w:val="14"/>
            <w:tabs>
              <w:tab w:val="right" w:leader="dot" w:pos="9134"/>
            </w:tabs>
          </w:pPr>
          <w:r>
            <w:rPr>
              <w:color w:val="auto"/>
            </w:rPr>
            <w:fldChar w:fldCharType="begin"/>
          </w:r>
          <w:r>
            <w:rPr>
              <w:color w:val="auto"/>
            </w:rPr>
            <w:instrText xml:space="preserve">TOC \o "1-3" \h \u </w:instrText>
          </w:r>
          <w:r>
            <w:rPr>
              <w:color w:val="auto"/>
            </w:rPr>
            <w:fldChar w:fldCharType="separate"/>
          </w:r>
          <w:r>
            <w:rPr>
              <w:color w:val="auto"/>
            </w:rPr>
            <w:fldChar w:fldCharType="begin"/>
          </w:r>
          <w:r>
            <w:instrText xml:space="preserve"> HYPERLINK \l _Toc16077 </w:instrText>
          </w:r>
          <w:r>
            <w:fldChar w:fldCharType="separate"/>
          </w:r>
          <w:r>
            <w:rPr>
              <w:rFonts w:hint="eastAsia" w:ascii="黑体" w:hAnsi="黑体" w:eastAsia="黑体" w:cs="黑体"/>
              <w:bCs/>
              <w:szCs w:val="28"/>
            </w:rPr>
            <w:t>一、基本情况</w:t>
          </w:r>
          <w:r>
            <w:tab/>
          </w:r>
          <w:r>
            <w:fldChar w:fldCharType="begin"/>
          </w:r>
          <w:r>
            <w:instrText xml:space="preserve"> PAGEREF _Toc16077 \h </w:instrText>
          </w:r>
          <w:r>
            <w:fldChar w:fldCharType="separate"/>
          </w:r>
          <w:r>
            <w:t>2</w:t>
          </w:r>
          <w:r>
            <w:fldChar w:fldCharType="end"/>
          </w:r>
          <w:r>
            <w:rPr>
              <w:color w:val="auto"/>
            </w:rPr>
            <w:fldChar w:fldCharType="end"/>
          </w:r>
        </w:p>
        <w:p>
          <w:pPr>
            <w:pStyle w:val="15"/>
            <w:tabs>
              <w:tab w:val="right" w:leader="dot" w:pos="9134"/>
            </w:tabs>
          </w:pPr>
          <w:r>
            <w:rPr>
              <w:color w:val="auto"/>
            </w:rPr>
            <w:fldChar w:fldCharType="begin"/>
          </w:r>
          <w:r>
            <w:instrText xml:space="preserve"> HYPERLINK \l _Toc11593 </w:instrText>
          </w:r>
          <w:r>
            <w:fldChar w:fldCharType="separate"/>
          </w:r>
          <w:r>
            <w:rPr>
              <w:rFonts w:hint="eastAsia" w:ascii="楷体" w:hAnsi="楷体" w:eastAsia="楷体" w:cs="楷体"/>
              <w:bCs/>
              <w:szCs w:val="28"/>
            </w:rPr>
            <w:t>（一）项目概况</w:t>
          </w:r>
          <w:r>
            <w:tab/>
          </w:r>
          <w:r>
            <w:fldChar w:fldCharType="begin"/>
          </w:r>
          <w:r>
            <w:instrText xml:space="preserve"> PAGEREF _Toc11593 \h </w:instrText>
          </w:r>
          <w:r>
            <w:fldChar w:fldCharType="separate"/>
          </w:r>
          <w:r>
            <w:t>2</w:t>
          </w:r>
          <w:r>
            <w:fldChar w:fldCharType="end"/>
          </w:r>
          <w:r>
            <w:rPr>
              <w:color w:val="auto"/>
            </w:rPr>
            <w:fldChar w:fldCharType="end"/>
          </w:r>
        </w:p>
        <w:p>
          <w:pPr>
            <w:pStyle w:val="15"/>
            <w:tabs>
              <w:tab w:val="right" w:leader="dot" w:pos="9134"/>
            </w:tabs>
          </w:pPr>
          <w:r>
            <w:rPr>
              <w:color w:val="auto"/>
            </w:rPr>
            <w:fldChar w:fldCharType="begin"/>
          </w:r>
          <w:r>
            <w:instrText xml:space="preserve"> HYPERLINK \l _Toc15948 </w:instrText>
          </w:r>
          <w:r>
            <w:fldChar w:fldCharType="separate"/>
          </w:r>
          <w:r>
            <w:rPr>
              <w:rFonts w:hint="eastAsia" w:ascii="楷体" w:hAnsi="楷体" w:eastAsia="楷体" w:cs="楷体"/>
              <w:bCs/>
              <w:szCs w:val="28"/>
              <w:lang w:val="en-US" w:eastAsia="zh-CN"/>
            </w:rPr>
            <w:t>（二）资金拨付情况</w:t>
          </w:r>
          <w:r>
            <w:tab/>
          </w:r>
          <w:r>
            <w:fldChar w:fldCharType="begin"/>
          </w:r>
          <w:r>
            <w:instrText xml:space="preserve"> PAGEREF _Toc15948 \h </w:instrText>
          </w:r>
          <w:r>
            <w:fldChar w:fldCharType="separate"/>
          </w:r>
          <w:r>
            <w:t>2</w:t>
          </w:r>
          <w:r>
            <w:fldChar w:fldCharType="end"/>
          </w:r>
          <w:r>
            <w:rPr>
              <w:color w:val="auto"/>
            </w:rPr>
            <w:fldChar w:fldCharType="end"/>
          </w:r>
        </w:p>
        <w:p>
          <w:pPr>
            <w:pStyle w:val="15"/>
            <w:tabs>
              <w:tab w:val="right" w:leader="dot" w:pos="9134"/>
            </w:tabs>
          </w:pPr>
          <w:r>
            <w:rPr>
              <w:color w:val="auto"/>
            </w:rPr>
            <w:fldChar w:fldCharType="begin"/>
          </w:r>
          <w:r>
            <w:instrText xml:space="preserve"> HYPERLINK \l _Toc21586 </w:instrText>
          </w:r>
          <w:r>
            <w:fldChar w:fldCharType="separate"/>
          </w:r>
          <w:r>
            <w:rPr>
              <w:rFonts w:hint="eastAsia" w:ascii="楷体" w:hAnsi="楷体" w:eastAsia="楷体" w:cs="楷体"/>
              <w:bCs/>
              <w:szCs w:val="28"/>
              <w:lang w:val="en-US" w:eastAsia="zh-CN"/>
            </w:rPr>
            <w:t>（三）资金使用情况</w:t>
          </w:r>
          <w:r>
            <w:tab/>
          </w:r>
          <w:r>
            <w:fldChar w:fldCharType="begin"/>
          </w:r>
          <w:r>
            <w:instrText xml:space="preserve"> PAGEREF _Toc21586 \h </w:instrText>
          </w:r>
          <w:r>
            <w:fldChar w:fldCharType="separate"/>
          </w:r>
          <w:r>
            <w:t>3</w:t>
          </w:r>
          <w:r>
            <w:fldChar w:fldCharType="end"/>
          </w:r>
          <w:r>
            <w:rPr>
              <w:color w:val="auto"/>
            </w:rPr>
            <w:fldChar w:fldCharType="end"/>
          </w:r>
        </w:p>
        <w:p>
          <w:pPr>
            <w:pStyle w:val="15"/>
            <w:tabs>
              <w:tab w:val="right" w:leader="dot" w:pos="9134"/>
            </w:tabs>
          </w:pPr>
          <w:r>
            <w:rPr>
              <w:color w:val="auto"/>
            </w:rPr>
            <w:fldChar w:fldCharType="begin"/>
          </w:r>
          <w:r>
            <w:instrText xml:space="preserve"> HYPERLINK \l _Toc27033 </w:instrText>
          </w:r>
          <w:r>
            <w:fldChar w:fldCharType="separate"/>
          </w:r>
          <w:r>
            <w:rPr>
              <w:rFonts w:hint="eastAsia" w:ascii="楷体" w:hAnsi="楷体" w:eastAsia="楷体" w:cs="楷体"/>
              <w:bCs/>
              <w:szCs w:val="28"/>
              <w:lang w:val="en-US" w:eastAsia="zh-CN"/>
            </w:rPr>
            <w:t>（四）项目绩效目标</w:t>
          </w:r>
          <w:r>
            <w:tab/>
          </w:r>
          <w:r>
            <w:fldChar w:fldCharType="begin"/>
          </w:r>
          <w:r>
            <w:instrText xml:space="preserve"> PAGEREF _Toc27033 \h </w:instrText>
          </w:r>
          <w:r>
            <w:fldChar w:fldCharType="separate"/>
          </w:r>
          <w:r>
            <w:t>4</w:t>
          </w:r>
          <w:r>
            <w:fldChar w:fldCharType="end"/>
          </w:r>
          <w:r>
            <w:rPr>
              <w:color w:val="auto"/>
            </w:rPr>
            <w:fldChar w:fldCharType="end"/>
          </w:r>
        </w:p>
        <w:p>
          <w:pPr>
            <w:pStyle w:val="11"/>
            <w:tabs>
              <w:tab w:val="right" w:leader="dot" w:pos="9134"/>
            </w:tabs>
          </w:pPr>
          <w:r>
            <w:rPr>
              <w:color w:val="auto"/>
            </w:rPr>
            <w:fldChar w:fldCharType="begin"/>
          </w:r>
          <w:r>
            <w:instrText xml:space="preserve"> HYPERLINK \l _Toc8813 </w:instrText>
          </w:r>
          <w:r>
            <w:fldChar w:fldCharType="separate"/>
          </w:r>
          <w:r>
            <w:rPr>
              <w:rFonts w:hint="eastAsia" w:ascii="仿宋" w:hAnsi="仿宋" w:eastAsia="仿宋" w:cs="仿宋"/>
              <w:szCs w:val="28"/>
              <w:lang w:val="en-US" w:eastAsia="zh-CN"/>
            </w:rPr>
            <w:t>1.总体目标</w:t>
          </w:r>
          <w:r>
            <w:tab/>
          </w:r>
          <w:r>
            <w:fldChar w:fldCharType="begin"/>
          </w:r>
          <w:r>
            <w:instrText xml:space="preserve"> PAGEREF _Toc8813 \h </w:instrText>
          </w:r>
          <w:r>
            <w:fldChar w:fldCharType="separate"/>
          </w:r>
          <w:r>
            <w:t>4</w:t>
          </w:r>
          <w:r>
            <w:fldChar w:fldCharType="end"/>
          </w:r>
          <w:r>
            <w:rPr>
              <w:color w:val="auto"/>
            </w:rPr>
            <w:fldChar w:fldCharType="end"/>
          </w:r>
        </w:p>
        <w:p>
          <w:pPr>
            <w:pStyle w:val="11"/>
            <w:tabs>
              <w:tab w:val="right" w:leader="dot" w:pos="9134"/>
            </w:tabs>
          </w:pPr>
          <w:r>
            <w:rPr>
              <w:color w:val="auto"/>
            </w:rPr>
            <w:fldChar w:fldCharType="begin"/>
          </w:r>
          <w:r>
            <w:instrText xml:space="preserve"> HYPERLINK \l _Toc10412 </w:instrText>
          </w:r>
          <w:r>
            <w:fldChar w:fldCharType="separate"/>
          </w:r>
          <w:r>
            <w:rPr>
              <w:rFonts w:hint="eastAsia" w:ascii="仿宋" w:hAnsi="仿宋" w:eastAsia="仿宋" w:cs="仿宋"/>
              <w:szCs w:val="28"/>
              <w:lang w:val="en-US" w:eastAsia="zh-CN"/>
            </w:rPr>
            <w:t>2.具体绩效</w:t>
          </w:r>
          <w:r>
            <w:rPr>
              <w:rFonts w:hint="eastAsia" w:ascii="仿宋" w:hAnsi="仿宋" w:eastAsia="仿宋" w:cs="仿宋"/>
              <w:szCs w:val="28"/>
            </w:rPr>
            <w:t>目标</w:t>
          </w:r>
          <w:r>
            <w:tab/>
          </w:r>
          <w:r>
            <w:fldChar w:fldCharType="begin"/>
          </w:r>
          <w:r>
            <w:instrText xml:space="preserve"> PAGEREF _Toc10412 \h </w:instrText>
          </w:r>
          <w:r>
            <w:fldChar w:fldCharType="separate"/>
          </w:r>
          <w:r>
            <w:t>4</w:t>
          </w:r>
          <w:r>
            <w:fldChar w:fldCharType="end"/>
          </w:r>
          <w:r>
            <w:rPr>
              <w:color w:val="auto"/>
            </w:rPr>
            <w:fldChar w:fldCharType="end"/>
          </w:r>
        </w:p>
        <w:p>
          <w:pPr>
            <w:pStyle w:val="14"/>
            <w:tabs>
              <w:tab w:val="right" w:leader="dot" w:pos="9134"/>
            </w:tabs>
          </w:pPr>
          <w:r>
            <w:rPr>
              <w:color w:val="auto"/>
            </w:rPr>
            <w:fldChar w:fldCharType="begin"/>
          </w:r>
          <w:r>
            <w:instrText xml:space="preserve"> HYPERLINK \l _Toc29613 </w:instrText>
          </w:r>
          <w:r>
            <w:fldChar w:fldCharType="separate"/>
          </w:r>
          <w:r>
            <w:rPr>
              <w:rFonts w:hint="eastAsia" w:ascii="黑体" w:hAnsi="黑体" w:eastAsia="黑体" w:cs="黑体"/>
              <w:bCs/>
              <w:szCs w:val="28"/>
            </w:rPr>
            <w:t>二、绩效评价工作开展情况</w:t>
          </w:r>
          <w:r>
            <w:tab/>
          </w:r>
          <w:r>
            <w:fldChar w:fldCharType="begin"/>
          </w:r>
          <w:r>
            <w:instrText xml:space="preserve"> PAGEREF _Toc29613 \h </w:instrText>
          </w:r>
          <w:r>
            <w:fldChar w:fldCharType="separate"/>
          </w:r>
          <w:r>
            <w:t>5</w:t>
          </w:r>
          <w:r>
            <w:fldChar w:fldCharType="end"/>
          </w:r>
          <w:r>
            <w:rPr>
              <w:color w:val="auto"/>
            </w:rPr>
            <w:fldChar w:fldCharType="end"/>
          </w:r>
        </w:p>
        <w:p>
          <w:pPr>
            <w:pStyle w:val="15"/>
            <w:tabs>
              <w:tab w:val="right" w:leader="dot" w:pos="9134"/>
            </w:tabs>
          </w:pPr>
          <w:r>
            <w:rPr>
              <w:color w:val="auto"/>
            </w:rPr>
            <w:fldChar w:fldCharType="begin"/>
          </w:r>
          <w:r>
            <w:instrText xml:space="preserve"> HYPERLINK \l _Toc27038 </w:instrText>
          </w:r>
          <w:r>
            <w:fldChar w:fldCharType="separate"/>
          </w:r>
          <w:r>
            <w:rPr>
              <w:rFonts w:hint="eastAsia" w:ascii="楷体" w:hAnsi="楷体" w:eastAsia="楷体" w:cs="楷体"/>
              <w:bCs/>
              <w:szCs w:val="28"/>
              <w:lang w:val="en-US" w:eastAsia="zh-CN"/>
            </w:rPr>
            <w:t>（一）绩效评价目的</w:t>
          </w:r>
          <w:r>
            <w:tab/>
          </w:r>
          <w:r>
            <w:fldChar w:fldCharType="begin"/>
          </w:r>
          <w:r>
            <w:instrText xml:space="preserve"> PAGEREF _Toc27038 \h </w:instrText>
          </w:r>
          <w:r>
            <w:fldChar w:fldCharType="separate"/>
          </w:r>
          <w:r>
            <w:t>5</w:t>
          </w:r>
          <w:r>
            <w:fldChar w:fldCharType="end"/>
          </w:r>
          <w:r>
            <w:rPr>
              <w:color w:val="auto"/>
            </w:rPr>
            <w:fldChar w:fldCharType="end"/>
          </w:r>
        </w:p>
        <w:p>
          <w:pPr>
            <w:pStyle w:val="15"/>
            <w:tabs>
              <w:tab w:val="right" w:leader="dot" w:pos="9134"/>
            </w:tabs>
          </w:pPr>
          <w:r>
            <w:rPr>
              <w:color w:val="auto"/>
            </w:rPr>
            <w:fldChar w:fldCharType="begin"/>
          </w:r>
          <w:r>
            <w:instrText xml:space="preserve"> HYPERLINK \l _Toc29278 </w:instrText>
          </w:r>
          <w:r>
            <w:fldChar w:fldCharType="separate"/>
          </w:r>
          <w:r>
            <w:rPr>
              <w:rFonts w:hint="eastAsia" w:ascii="楷体" w:hAnsi="楷体" w:eastAsia="楷体" w:cs="楷体"/>
              <w:bCs/>
              <w:szCs w:val="28"/>
              <w:lang w:val="en-US" w:eastAsia="zh-CN"/>
            </w:rPr>
            <w:t>（二）对象和范围</w:t>
          </w:r>
          <w:r>
            <w:tab/>
          </w:r>
          <w:r>
            <w:fldChar w:fldCharType="begin"/>
          </w:r>
          <w:r>
            <w:instrText xml:space="preserve"> PAGEREF _Toc29278 \h </w:instrText>
          </w:r>
          <w:r>
            <w:fldChar w:fldCharType="separate"/>
          </w:r>
          <w:r>
            <w:t>5</w:t>
          </w:r>
          <w:r>
            <w:fldChar w:fldCharType="end"/>
          </w:r>
          <w:r>
            <w:rPr>
              <w:color w:val="auto"/>
            </w:rPr>
            <w:fldChar w:fldCharType="end"/>
          </w:r>
        </w:p>
        <w:p>
          <w:pPr>
            <w:pStyle w:val="15"/>
            <w:tabs>
              <w:tab w:val="right" w:leader="dot" w:pos="9134"/>
            </w:tabs>
          </w:pPr>
          <w:r>
            <w:rPr>
              <w:color w:val="auto"/>
            </w:rPr>
            <w:fldChar w:fldCharType="begin"/>
          </w:r>
          <w:r>
            <w:instrText xml:space="preserve"> HYPERLINK \l _Toc2587 </w:instrText>
          </w:r>
          <w:r>
            <w:fldChar w:fldCharType="separate"/>
          </w:r>
          <w:r>
            <w:rPr>
              <w:rFonts w:hint="eastAsia" w:ascii="楷体" w:hAnsi="楷体" w:eastAsia="楷体" w:cs="楷体"/>
              <w:bCs/>
              <w:szCs w:val="28"/>
              <w:lang w:val="en-US" w:eastAsia="zh-CN"/>
            </w:rPr>
            <w:t>（三）评价依据</w:t>
          </w:r>
          <w:r>
            <w:tab/>
          </w:r>
          <w:r>
            <w:fldChar w:fldCharType="begin"/>
          </w:r>
          <w:r>
            <w:instrText xml:space="preserve"> PAGEREF _Toc2587 \h </w:instrText>
          </w:r>
          <w:r>
            <w:fldChar w:fldCharType="separate"/>
          </w:r>
          <w:r>
            <w:t>6</w:t>
          </w:r>
          <w:r>
            <w:fldChar w:fldCharType="end"/>
          </w:r>
          <w:r>
            <w:rPr>
              <w:color w:val="auto"/>
            </w:rPr>
            <w:fldChar w:fldCharType="end"/>
          </w:r>
        </w:p>
        <w:p>
          <w:pPr>
            <w:pStyle w:val="15"/>
            <w:tabs>
              <w:tab w:val="right" w:leader="dot" w:pos="9134"/>
            </w:tabs>
          </w:pPr>
          <w:r>
            <w:rPr>
              <w:color w:val="auto"/>
            </w:rPr>
            <w:fldChar w:fldCharType="begin"/>
          </w:r>
          <w:r>
            <w:instrText xml:space="preserve"> HYPERLINK \l _Toc28400 </w:instrText>
          </w:r>
          <w:r>
            <w:fldChar w:fldCharType="separate"/>
          </w:r>
          <w:r>
            <w:rPr>
              <w:rFonts w:hint="eastAsia" w:ascii="楷体" w:hAnsi="楷体" w:eastAsia="楷体" w:cs="楷体"/>
              <w:bCs/>
              <w:szCs w:val="28"/>
              <w:lang w:val="en-US" w:eastAsia="zh-CN"/>
            </w:rPr>
            <w:t>（四）评价原则和评价指标体系</w:t>
          </w:r>
          <w:r>
            <w:tab/>
          </w:r>
          <w:r>
            <w:fldChar w:fldCharType="begin"/>
          </w:r>
          <w:r>
            <w:instrText xml:space="preserve"> PAGEREF _Toc28400 \h </w:instrText>
          </w:r>
          <w:r>
            <w:fldChar w:fldCharType="separate"/>
          </w:r>
          <w:r>
            <w:t>6</w:t>
          </w:r>
          <w:r>
            <w:fldChar w:fldCharType="end"/>
          </w:r>
          <w:r>
            <w:rPr>
              <w:color w:val="auto"/>
            </w:rPr>
            <w:fldChar w:fldCharType="end"/>
          </w:r>
        </w:p>
        <w:p>
          <w:pPr>
            <w:pStyle w:val="11"/>
            <w:tabs>
              <w:tab w:val="right" w:leader="dot" w:pos="9134"/>
            </w:tabs>
          </w:pPr>
          <w:r>
            <w:rPr>
              <w:color w:val="auto"/>
            </w:rPr>
            <w:fldChar w:fldCharType="begin"/>
          </w:r>
          <w:r>
            <w:instrText xml:space="preserve"> HYPERLINK \l _Toc11055 </w:instrText>
          </w:r>
          <w:r>
            <w:fldChar w:fldCharType="separate"/>
          </w:r>
          <w:r>
            <w:rPr>
              <w:rFonts w:hint="eastAsia" w:ascii="仿宋" w:hAnsi="仿宋" w:eastAsia="仿宋" w:cs="仿宋"/>
              <w:kern w:val="0"/>
              <w:szCs w:val="28"/>
              <w:highlight w:val="none"/>
            </w:rPr>
            <w:t>1</w:t>
          </w:r>
          <w:r>
            <w:rPr>
              <w:rFonts w:hint="eastAsia" w:ascii="仿宋" w:hAnsi="仿宋" w:eastAsia="仿宋" w:cs="仿宋"/>
              <w:kern w:val="0"/>
              <w:szCs w:val="28"/>
              <w:highlight w:val="none"/>
              <w:lang w:eastAsia="zh-CN"/>
            </w:rPr>
            <w:t>.</w:t>
          </w:r>
          <w:r>
            <w:rPr>
              <w:rFonts w:hint="eastAsia" w:ascii="仿宋" w:hAnsi="仿宋" w:eastAsia="仿宋" w:cs="仿宋"/>
              <w:kern w:val="0"/>
              <w:szCs w:val="28"/>
              <w:highlight w:val="none"/>
            </w:rPr>
            <w:t>评价原则</w:t>
          </w:r>
          <w:r>
            <w:tab/>
          </w:r>
          <w:r>
            <w:fldChar w:fldCharType="begin"/>
          </w:r>
          <w:r>
            <w:instrText xml:space="preserve"> PAGEREF _Toc11055 \h </w:instrText>
          </w:r>
          <w:r>
            <w:fldChar w:fldCharType="separate"/>
          </w:r>
          <w:r>
            <w:t>6</w:t>
          </w:r>
          <w:r>
            <w:fldChar w:fldCharType="end"/>
          </w:r>
          <w:r>
            <w:rPr>
              <w:color w:val="auto"/>
            </w:rPr>
            <w:fldChar w:fldCharType="end"/>
          </w:r>
        </w:p>
        <w:p>
          <w:pPr>
            <w:pStyle w:val="11"/>
            <w:tabs>
              <w:tab w:val="right" w:leader="dot" w:pos="9134"/>
            </w:tabs>
          </w:pPr>
          <w:r>
            <w:rPr>
              <w:color w:val="auto"/>
            </w:rPr>
            <w:fldChar w:fldCharType="begin"/>
          </w:r>
          <w:r>
            <w:instrText xml:space="preserve"> HYPERLINK \l _Toc10896 </w:instrText>
          </w:r>
          <w:r>
            <w:fldChar w:fldCharType="separate"/>
          </w:r>
          <w:r>
            <w:rPr>
              <w:rFonts w:hint="eastAsia" w:ascii="仿宋" w:hAnsi="仿宋" w:eastAsia="仿宋" w:cs="仿宋"/>
              <w:kern w:val="0"/>
              <w:szCs w:val="28"/>
              <w:highlight w:val="none"/>
            </w:rPr>
            <w:t>2</w:t>
          </w:r>
          <w:r>
            <w:rPr>
              <w:rFonts w:hint="eastAsia" w:ascii="仿宋" w:hAnsi="仿宋" w:eastAsia="仿宋" w:cs="仿宋"/>
              <w:kern w:val="0"/>
              <w:szCs w:val="28"/>
              <w:highlight w:val="none"/>
              <w:lang w:eastAsia="zh-CN"/>
            </w:rPr>
            <w:t>.</w:t>
          </w:r>
          <w:r>
            <w:rPr>
              <w:rFonts w:hint="eastAsia" w:ascii="仿宋" w:hAnsi="仿宋" w:eastAsia="仿宋" w:cs="仿宋"/>
              <w:kern w:val="0"/>
              <w:szCs w:val="28"/>
              <w:highlight w:val="none"/>
            </w:rPr>
            <w:t>绩效评价指标体系</w:t>
          </w:r>
          <w:r>
            <w:tab/>
          </w:r>
          <w:r>
            <w:fldChar w:fldCharType="begin"/>
          </w:r>
          <w:r>
            <w:instrText xml:space="preserve"> PAGEREF _Toc10896 \h </w:instrText>
          </w:r>
          <w:r>
            <w:fldChar w:fldCharType="separate"/>
          </w:r>
          <w:r>
            <w:t>7</w:t>
          </w:r>
          <w:r>
            <w:fldChar w:fldCharType="end"/>
          </w:r>
          <w:r>
            <w:rPr>
              <w:color w:val="auto"/>
            </w:rPr>
            <w:fldChar w:fldCharType="end"/>
          </w:r>
        </w:p>
        <w:p>
          <w:pPr>
            <w:pStyle w:val="15"/>
            <w:tabs>
              <w:tab w:val="right" w:leader="dot" w:pos="9134"/>
            </w:tabs>
          </w:pPr>
          <w:r>
            <w:rPr>
              <w:color w:val="auto"/>
            </w:rPr>
            <w:fldChar w:fldCharType="begin"/>
          </w:r>
          <w:r>
            <w:instrText xml:space="preserve"> HYPERLINK \l _Toc26118 </w:instrText>
          </w:r>
          <w:r>
            <w:fldChar w:fldCharType="separate"/>
          </w:r>
          <w:r>
            <w:rPr>
              <w:rFonts w:hint="eastAsia" w:ascii="楷体" w:hAnsi="楷体" w:eastAsia="楷体" w:cs="楷体"/>
              <w:bCs/>
              <w:szCs w:val="28"/>
              <w:lang w:val="en-US" w:eastAsia="zh-CN"/>
            </w:rPr>
            <w:t>（五）评价方法和评价标准</w:t>
          </w:r>
          <w:r>
            <w:tab/>
          </w:r>
          <w:r>
            <w:fldChar w:fldCharType="begin"/>
          </w:r>
          <w:r>
            <w:instrText xml:space="preserve"> PAGEREF _Toc26118 \h </w:instrText>
          </w:r>
          <w:r>
            <w:fldChar w:fldCharType="separate"/>
          </w:r>
          <w:r>
            <w:t>7</w:t>
          </w:r>
          <w:r>
            <w:fldChar w:fldCharType="end"/>
          </w:r>
          <w:r>
            <w:rPr>
              <w:color w:val="auto"/>
            </w:rPr>
            <w:fldChar w:fldCharType="end"/>
          </w:r>
        </w:p>
        <w:p>
          <w:pPr>
            <w:pStyle w:val="11"/>
            <w:tabs>
              <w:tab w:val="right" w:leader="dot" w:pos="9134"/>
            </w:tabs>
          </w:pPr>
          <w:r>
            <w:rPr>
              <w:color w:val="auto"/>
            </w:rPr>
            <w:fldChar w:fldCharType="begin"/>
          </w:r>
          <w:r>
            <w:instrText xml:space="preserve"> HYPERLINK \l _Toc17670 </w:instrText>
          </w:r>
          <w:r>
            <w:fldChar w:fldCharType="separate"/>
          </w:r>
          <w:r>
            <w:rPr>
              <w:rFonts w:hint="eastAsia" w:ascii="仿宋" w:hAnsi="仿宋" w:eastAsia="仿宋" w:cs="仿宋"/>
              <w:kern w:val="0"/>
              <w:szCs w:val="28"/>
              <w:highlight w:val="none"/>
              <w:lang w:val="en-US" w:eastAsia="zh-CN"/>
            </w:rPr>
            <w:t>1.评价方法</w:t>
          </w:r>
          <w:r>
            <w:tab/>
          </w:r>
          <w:r>
            <w:fldChar w:fldCharType="begin"/>
          </w:r>
          <w:r>
            <w:instrText xml:space="preserve"> PAGEREF _Toc17670 \h </w:instrText>
          </w:r>
          <w:r>
            <w:fldChar w:fldCharType="separate"/>
          </w:r>
          <w:r>
            <w:t>7</w:t>
          </w:r>
          <w:r>
            <w:fldChar w:fldCharType="end"/>
          </w:r>
          <w:r>
            <w:rPr>
              <w:color w:val="auto"/>
            </w:rPr>
            <w:fldChar w:fldCharType="end"/>
          </w:r>
        </w:p>
        <w:p>
          <w:pPr>
            <w:pStyle w:val="11"/>
            <w:tabs>
              <w:tab w:val="right" w:leader="dot" w:pos="9134"/>
            </w:tabs>
          </w:pPr>
          <w:r>
            <w:rPr>
              <w:color w:val="auto"/>
            </w:rPr>
            <w:fldChar w:fldCharType="begin"/>
          </w:r>
          <w:r>
            <w:instrText xml:space="preserve"> HYPERLINK \l _Toc31055 </w:instrText>
          </w:r>
          <w:r>
            <w:fldChar w:fldCharType="separate"/>
          </w:r>
          <w:r>
            <w:rPr>
              <w:rFonts w:hint="eastAsia" w:ascii="仿宋" w:hAnsi="仿宋" w:eastAsia="仿宋" w:cs="仿宋"/>
              <w:kern w:val="0"/>
              <w:szCs w:val="28"/>
              <w:highlight w:val="none"/>
            </w:rPr>
            <w:t>2</w:t>
          </w:r>
          <w:r>
            <w:rPr>
              <w:rFonts w:hint="eastAsia" w:ascii="仿宋" w:hAnsi="仿宋" w:eastAsia="仿宋" w:cs="仿宋"/>
              <w:kern w:val="0"/>
              <w:szCs w:val="28"/>
              <w:highlight w:val="none"/>
              <w:lang w:eastAsia="zh-CN"/>
            </w:rPr>
            <w:t>.</w:t>
          </w:r>
          <w:r>
            <w:rPr>
              <w:rFonts w:hint="eastAsia" w:ascii="仿宋" w:hAnsi="仿宋" w:eastAsia="仿宋" w:cs="仿宋"/>
              <w:kern w:val="0"/>
              <w:szCs w:val="28"/>
              <w:highlight w:val="none"/>
            </w:rPr>
            <w:t>评价标准</w:t>
          </w:r>
          <w:r>
            <w:tab/>
          </w:r>
          <w:r>
            <w:fldChar w:fldCharType="begin"/>
          </w:r>
          <w:r>
            <w:instrText xml:space="preserve"> PAGEREF _Toc31055 \h </w:instrText>
          </w:r>
          <w:r>
            <w:fldChar w:fldCharType="separate"/>
          </w:r>
          <w:r>
            <w:t>8</w:t>
          </w:r>
          <w:r>
            <w:fldChar w:fldCharType="end"/>
          </w:r>
          <w:r>
            <w:rPr>
              <w:color w:val="auto"/>
            </w:rPr>
            <w:fldChar w:fldCharType="end"/>
          </w:r>
        </w:p>
        <w:p>
          <w:pPr>
            <w:pStyle w:val="15"/>
            <w:tabs>
              <w:tab w:val="right" w:leader="dot" w:pos="9134"/>
            </w:tabs>
          </w:pPr>
          <w:r>
            <w:rPr>
              <w:color w:val="auto"/>
            </w:rPr>
            <w:fldChar w:fldCharType="begin"/>
          </w:r>
          <w:r>
            <w:instrText xml:space="preserve"> HYPERLINK \l _Toc6218 </w:instrText>
          </w:r>
          <w:r>
            <w:fldChar w:fldCharType="separate"/>
          </w:r>
          <w:r>
            <w:rPr>
              <w:rFonts w:hint="eastAsia" w:ascii="楷体" w:hAnsi="楷体" w:eastAsia="楷体" w:cs="楷体"/>
              <w:bCs/>
              <w:szCs w:val="28"/>
              <w:lang w:val="en-US" w:eastAsia="zh-CN"/>
            </w:rPr>
            <w:t>（六）绩效评价工作过程</w:t>
          </w:r>
          <w:r>
            <w:tab/>
          </w:r>
          <w:r>
            <w:fldChar w:fldCharType="begin"/>
          </w:r>
          <w:r>
            <w:instrText xml:space="preserve"> PAGEREF _Toc6218 \h </w:instrText>
          </w:r>
          <w:r>
            <w:fldChar w:fldCharType="separate"/>
          </w:r>
          <w:r>
            <w:t>8</w:t>
          </w:r>
          <w:r>
            <w:fldChar w:fldCharType="end"/>
          </w:r>
          <w:r>
            <w:rPr>
              <w:color w:val="auto"/>
            </w:rPr>
            <w:fldChar w:fldCharType="end"/>
          </w:r>
        </w:p>
        <w:p>
          <w:pPr>
            <w:pStyle w:val="14"/>
            <w:tabs>
              <w:tab w:val="right" w:leader="dot" w:pos="9134"/>
            </w:tabs>
          </w:pPr>
          <w:r>
            <w:rPr>
              <w:color w:val="auto"/>
            </w:rPr>
            <w:fldChar w:fldCharType="begin"/>
          </w:r>
          <w:r>
            <w:instrText xml:space="preserve"> HYPERLINK \l _Toc14532 </w:instrText>
          </w:r>
          <w:r>
            <w:fldChar w:fldCharType="separate"/>
          </w:r>
          <w:r>
            <w:rPr>
              <w:rFonts w:hint="eastAsia" w:ascii="黑体" w:hAnsi="黑体" w:eastAsia="黑体" w:cs="黑体"/>
              <w:bCs/>
              <w:szCs w:val="28"/>
            </w:rPr>
            <w:t>三、综合评价情况及评价结论</w:t>
          </w:r>
          <w:r>
            <w:tab/>
          </w:r>
          <w:r>
            <w:fldChar w:fldCharType="begin"/>
          </w:r>
          <w:r>
            <w:instrText xml:space="preserve"> PAGEREF _Toc14532 \h </w:instrText>
          </w:r>
          <w:r>
            <w:fldChar w:fldCharType="separate"/>
          </w:r>
          <w:r>
            <w:t>9</w:t>
          </w:r>
          <w:r>
            <w:fldChar w:fldCharType="end"/>
          </w:r>
          <w:r>
            <w:rPr>
              <w:color w:val="auto"/>
            </w:rPr>
            <w:fldChar w:fldCharType="end"/>
          </w:r>
        </w:p>
        <w:p>
          <w:pPr>
            <w:pStyle w:val="14"/>
            <w:tabs>
              <w:tab w:val="right" w:leader="dot" w:pos="9134"/>
            </w:tabs>
          </w:pPr>
          <w:r>
            <w:rPr>
              <w:color w:val="auto"/>
            </w:rPr>
            <w:fldChar w:fldCharType="begin"/>
          </w:r>
          <w:r>
            <w:instrText xml:space="preserve"> HYPERLINK \l _Toc3144 </w:instrText>
          </w:r>
          <w:r>
            <w:fldChar w:fldCharType="separate"/>
          </w:r>
          <w:r>
            <w:rPr>
              <w:rFonts w:hint="eastAsia" w:ascii="黑体" w:hAnsi="黑体" w:eastAsia="黑体" w:cs="黑体"/>
              <w:bCs/>
              <w:szCs w:val="28"/>
            </w:rPr>
            <w:t>四、绩效评价指标分析</w:t>
          </w:r>
          <w:r>
            <w:tab/>
          </w:r>
          <w:r>
            <w:fldChar w:fldCharType="begin"/>
          </w:r>
          <w:r>
            <w:instrText xml:space="preserve"> PAGEREF _Toc3144 \h </w:instrText>
          </w:r>
          <w:r>
            <w:fldChar w:fldCharType="separate"/>
          </w:r>
          <w:r>
            <w:t>10</w:t>
          </w:r>
          <w:r>
            <w:fldChar w:fldCharType="end"/>
          </w:r>
          <w:r>
            <w:rPr>
              <w:color w:val="auto"/>
            </w:rPr>
            <w:fldChar w:fldCharType="end"/>
          </w:r>
        </w:p>
        <w:p>
          <w:pPr>
            <w:pStyle w:val="15"/>
            <w:tabs>
              <w:tab w:val="right" w:leader="dot" w:pos="9134"/>
            </w:tabs>
          </w:pPr>
          <w:r>
            <w:rPr>
              <w:color w:val="auto"/>
            </w:rPr>
            <w:fldChar w:fldCharType="begin"/>
          </w:r>
          <w:r>
            <w:instrText xml:space="preserve"> HYPERLINK \l _Toc11091 </w:instrText>
          </w:r>
          <w:r>
            <w:fldChar w:fldCharType="separate"/>
          </w:r>
          <w:r>
            <w:rPr>
              <w:rFonts w:hint="eastAsia" w:ascii="楷体" w:hAnsi="楷体" w:eastAsia="楷体" w:cs="楷体"/>
              <w:bCs/>
              <w:szCs w:val="28"/>
              <w:lang w:val="en-US" w:eastAsia="zh-CN"/>
            </w:rPr>
            <w:t>（一）项目决策情况</w:t>
          </w:r>
          <w:r>
            <w:tab/>
          </w:r>
          <w:r>
            <w:fldChar w:fldCharType="begin"/>
          </w:r>
          <w:r>
            <w:instrText xml:space="preserve"> PAGEREF _Toc11091 \h </w:instrText>
          </w:r>
          <w:r>
            <w:fldChar w:fldCharType="separate"/>
          </w:r>
          <w:r>
            <w:t>10</w:t>
          </w:r>
          <w:r>
            <w:fldChar w:fldCharType="end"/>
          </w:r>
          <w:r>
            <w:rPr>
              <w:color w:val="auto"/>
            </w:rPr>
            <w:fldChar w:fldCharType="end"/>
          </w:r>
        </w:p>
        <w:p>
          <w:pPr>
            <w:pStyle w:val="11"/>
            <w:tabs>
              <w:tab w:val="right" w:leader="dot" w:pos="9134"/>
            </w:tabs>
          </w:pPr>
          <w:r>
            <w:rPr>
              <w:color w:val="auto"/>
            </w:rPr>
            <w:fldChar w:fldCharType="begin"/>
          </w:r>
          <w:r>
            <w:instrText xml:space="preserve"> HYPERLINK \l _Toc6176 </w:instrText>
          </w:r>
          <w:r>
            <w:fldChar w:fldCharType="separate"/>
          </w:r>
          <w:r>
            <w:rPr>
              <w:rFonts w:hint="eastAsia" w:ascii="仿宋" w:hAnsi="仿宋" w:eastAsia="仿宋" w:cs="仿宋"/>
              <w:szCs w:val="28"/>
            </w:rPr>
            <w:t>1.项目立项分析</w:t>
          </w:r>
          <w:r>
            <w:tab/>
          </w:r>
          <w:r>
            <w:fldChar w:fldCharType="begin"/>
          </w:r>
          <w:r>
            <w:instrText xml:space="preserve"> PAGEREF _Toc6176 \h </w:instrText>
          </w:r>
          <w:r>
            <w:fldChar w:fldCharType="separate"/>
          </w:r>
          <w:r>
            <w:t>10</w:t>
          </w:r>
          <w:r>
            <w:fldChar w:fldCharType="end"/>
          </w:r>
          <w:r>
            <w:rPr>
              <w:color w:val="auto"/>
            </w:rPr>
            <w:fldChar w:fldCharType="end"/>
          </w:r>
        </w:p>
        <w:p>
          <w:pPr>
            <w:pStyle w:val="11"/>
            <w:tabs>
              <w:tab w:val="right" w:leader="dot" w:pos="9134"/>
            </w:tabs>
          </w:pPr>
          <w:r>
            <w:rPr>
              <w:color w:val="auto"/>
            </w:rPr>
            <w:fldChar w:fldCharType="begin"/>
          </w:r>
          <w:r>
            <w:instrText xml:space="preserve"> HYPERLINK \l _Toc28636 </w:instrText>
          </w:r>
          <w:r>
            <w:fldChar w:fldCharType="separate"/>
          </w:r>
          <w:r>
            <w:rPr>
              <w:rFonts w:hint="eastAsia" w:ascii="仿宋" w:hAnsi="仿宋" w:eastAsia="仿宋" w:cs="仿宋"/>
              <w:szCs w:val="28"/>
            </w:rPr>
            <w:t>2.绩效目标分析</w:t>
          </w:r>
          <w:r>
            <w:tab/>
          </w:r>
          <w:r>
            <w:fldChar w:fldCharType="begin"/>
          </w:r>
          <w:r>
            <w:instrText xml:space="preserve"> PAGEREF _Toc28636 \h </w:instrText>
          </w:r>
          <w:r>
            <w:fldChar w:fldCharType="separate"/>
          </w:r>
          <w:r>
            <w:t>11</w:t>
          </w:r>
          <w:r>
            <w:fldChar w:fldCharType="end"/>
          </w:r>
          <w:r>
            <w:rPr>
              <w:color w:val="auto"/>
            </w:rPr>
            <w:fldChar w:fldCharType="end"/>
          </w:r>
        </w:p>
        <w:p>
          <w:pPr>
            <w:pStyle w:val="11"/>
            <w:tabs>
              <w:tab w:val="right" w:leader="dot" w:pos="9134"/>
            </w:tabs>
          </w:pPr>
          <w:r>
            <w:rPr>
              <w:color w:val="auto"/>
            </w:rPr>
            <w:fldChar w:fldCharType="begin"/>
          </w:r>
          <w:r>
            <w:instrText xml:space="preserve"> HYPERLINK \l _Toc23145 </w:instrText>
          </w:r>
          <w:r>
            <w:fldChar w:fldCharType="separate"/>
          </w:r>
          <w:r>
            <w:rPr>
              <w:rFonts w:hint="eastAsia" w:ascii="仿宋" w:hAnsi="仿宋" w:eastAsia="仿宋" w:cs="仿宋"/>
              <w:szCs w:val="28"/>
              <w:lang w:val="en-US" w:eastAsia="zh-CN"/>
            </w:rPr>
            <w:t>3</w:t>
          </w:r>
          <w:r>
            <w:rPr>
              <w:rFonts w:hint="eastAsia" w:ascii="仿宋" w:hAnsi="仿宋" w:eastAsia="仿宋" w:cs="仿宋"/>
              <w:szCs w:val="28"/>
            </w:rPr>
            <w:t>.</w:t>
          </w:r>
          <w:r>
            <w:rPr>
              <w:rFonts w:hint="eastAsia" w:ascii="仿宋" w:hAnsi="仿宋" w:eastAsia="仿宋" w:cs="仿宋"/>
              <w:szCs w:val="28"/>
              <w:lang w:val="en-US" w:eastAsia="zh-CN"/>
            </w:rPr>
            <w:t>资金投入</w:t>
          </w:r>
          <w:r>
            <w:rPr>
              <w:rFonts w:hint="eastAsia" w:ascii="仿宋" w:hAnsi="仿宋" w:eastAsia="仿宋" w:cs="仿宋"/>
              <w:szCs w:val="28"/>
            </w:rPr>
            <w:t>分析</w:t>
          </w:r>
          <w:r>
            <w:tab/>
          </w:r>
          <w:r>
            <w:fldChar w:fldCharType="begin"/>
          </w:r>
          <w:r>
            <w:instrText xml:space="preserve"> PAGEREF _Toc23145 \h </w:instrText>
          </w:r>
          <w:r>
            <w:fldChar w:fldCharType="separate"/>
          </w:r>
          <w:r>
            <w:t>12</w:t>
          </w:r>
          <w:r>
            <w:fldChar w:fldCharType="end"/>
          </w:r>
          <w:r>
            <w:rPr>
              <w:color w:val="auto"/>
            </w:rPr>
            <w:fldChar w:fldCharType="end"/>
          </w:r>
        </w:p>
        <w:p>
          <w:pPr>
            <w:pStyle w:val="11"/>
            <w:tabs>
              <w:tab w:val="right" w:leader="dot" w:pos="9134"/>
            </w:tabs>
            <w:ind w:left="0" w:leftChars="0" w:firstLine="424" w:firstLineChars="200"/>
          </w:pPr>
          <w:r>
            <w:rPr>
              <w:color w:val="auto"/>
            </w:rPr>
            <w:fldChar w:fldCharType="begin"/>
          </w:r>
          <w:r>
            <w:instrText xml:space="preserve"> HYPERLINK \l _Toc8435 </w:instrText>
          </w:r>
          <w:r>
            <w:fldChar w:fldCharType="separate"/>
          </w:r>
          <w:r>
            <w:rPr>
              <w:rFonts w:hint="eastAsia" w:ascii="楷体" w:hAnsi="楷体" w:eastAsia="楷体" w:cs="楷体"/>
              <w:szCs w:val="18"/>
            </w:rPr>
            <w:t>（</w:t>
          </w:r>
          <w:r>
            <w:rPr>
              <w:rFonts w:hint="eastAsia" w:ascii="楷体" w:hAnsi="楷体" w:eastAsia="楷体" w:cs="楷体"/>
              <w:szCs w:val="18"/>
              <w:lang w:val="en-US" w:eastAsia="zh-CN"/>
            </w:rPr>
            <w:t>二</w:t>
          </w:r>
          <w:r>
            <w:rPr>
              <w:rFonts w:hint="eastAsia" w:ascii="楷体" w:hAnsi="楷体" w:eastAsia="楷体" w:cs="楷体"/>
              <w:szCs w:val="18"/>
            </w:rPr>
            <w:t>）项目</w:t>
          </w:r>
          <w:r>
            <w:rPr>
              <w:rFonts w:hint="eastAsia" w:ascii="楷体" w:hAnsi="楷体" w:eastAsia="楷体" w:cs="楷体"/>
              <w:szCs w:val="18"/>
              <w:lang w:val="en-US" w:eastAsia="zh-CN"/>
            </w:rPr>
            <w:t>过程</w:t>
          </w:r>
          <w:r>
            <w:rPr>
              <w:rFonts w:hint="eastAsia" w:ascii="楷体" w:hAnsi="楷体" w:eastAsia="楷体" w:cs="楷体"/>
              <w:szCs w:val="18"/>
            </w:rPr>
            <w:t>情况</w:t>
          </w:r>
          <w:r>
            <w:tab/>
          </w:r>
          <w:r>
            <w:fldChar w:fldCharType="begin"/>
          </w:r>
          <w:r>
            <w:instrText xml:space="preserve"> PAGEREF _Toc8435 \h </w:instrText>
          </w:r>
          <w:r>
            <w:fldChar w:fldCharType="separate"/>
          </w:r>
          <w:r>
            <w:t>12</w:t>
          </w:r>
          <w:r>
            <w:fldChar w:fldCharType="end"/>
          </w:r>
          <w:r>
            <w:rPr>
              <w:color w:val="auto"/>
            </w:rPr>
            <w:fldChar w:fldCharType="end"/>
          </w:r>
        </w:p>
        <w:p>
          <w:pPr>
            <w:pStyle w:val="11"/>
            <w:tabs>
              <w:tab w:val="right" w:leader="dot" w:pos="9134"/>
            </w:tabs>
          </w:pPr>
          <w:r>
            <w:rPr>
              <w:color w:val="auto"/>
            </w:rPr>
            <w:fldChar w:fldCharType="begin"/>
          </w:r>
          <w:r>
            <w:instrText xml:space="preserve"> HYPERLINK \l _Toc26742 </w:instrText>
          </w:r>
          <w:r>
            <w:fldChar w:fldCharType="separate"/>
          </w:r>
          <w:r>
            <w:rPr>
              <w:rFonts w:hint="eastAsia" w:ascii="仿宋" w:hAnsi="仿宋" w:eastAsia="仿宋" w:cs="仿宋"/>
              <w:szCs w:val="28"/>
            </w:rPr>
            <w:t>1.项目</w:t>
          </w:r>
          <w:r>
            <w:rPr>
              <w:rFonts w:hint="eastAsia" w:ascii="仿宋" w:hAnsi="仿宋" w:eastAsia="仿宋" w:cs="仿宋"/>
              <w:szCs w:val="28"/>
              <w:lang w:val="en-US" w:eastAsia="zh-CN"/>
            </w:rPr>
            <w:t>资金管理</w:t>
          </w:r>
          <w:r>
            <w:tab/>
          </w:r>
          <w:r>
            <w:fldChar w:fldCharType="begin"/>
          </w:r>
          <w:r>
            <w:instrText xml:space="preserve"> PAGEREF _Toc26742 \h </w:instrText>
          </w:r>
          <w:r>
            <w:fldChar w:fldCharType="separate"/>
          </w:r>
          <w:r>
            <w:t>12</w:t>
          </w:r>
          <w:r>
            <w:fldChar w:fldCharType="end"/>
          </w:r>
          <w:r>
            <w:rPr>
              <w:color w:val="auto"/>
            </w:rPr>
            <w:fldChar w:fldCharType="end"/>
          </w:r>
        </w:p>
        <w:p>
          <w:pPr>
            <w:pStyle w:val="11"/>
            <w:tabs>
              <w:tab w:val="right" w:leader="dot" w:pos="9134"/>
            </w:tabs>
          </w:pPr>
          <w:r>
            <w:rPr>
              <w:color w:val="auto"/>
            </w:rPr>
            <w:fldChar w:fldCharType="begin"/>
          </w:r>
          <w:r>
            <w:instrText xml:space="preserve"> HYPERLINK \l _Toc30586 </w:instrText>
          </w:r>
          <w:r>
            <w:fldChar w:fldCharType="separate"/>
          </w:r>
          <w:r>
            <w:rPr>
              <w:rFonts w:hint="eastAsia" w:ascii="仿宋" w:hAnsi="仿宋" w:eastAsia="仿宋" w:cs="仿宋"/>
              <w:szCs w:val="28"/>
              <w:lang w:val="en-US" w:eastAsia="zh-CN"/>
            </w:rPr>
            <w:t>2</w:t>
          </w:r>
          <w:r>
            <w:rPr>
              <w:rFonts w:hint="eastAsia" w:ascii="仿宋" w:hAnsi="仿宋" w:eastAsia="仿宋" w:cs="仿宋"/>
              <w:szCs w:val="28"/>
            </w:rPr>
            <w:t>.项目</w:t>
          </w:r>
          <w:r>
            <w:rPr>
              <w:rFonts w:hint="eastAsia" w:ascii="仿宋" w:hAnsi="仿宋" w:eastAsia="仿宋" w:cs="仿宋"/>
              <w:szCs w:val="28"/>
              <w:lang w:val="en-US" w:eastAsia="zh-CN"/>
            </w:rPr>
            <w:t>组织实施</w:t>
          </w:r>
          <w:r>
            <w:tab/>
          </w:r>
          <w:r>
            <w:fldChar w:fldCharType="begin"/>
          </w:r>
          <w:r>
            <w:instrText xml:space="preserve"> PAGEREF _Toc30586 \h </w:instrText>
          </w:r>
          <w:r>
            <w:fldChar w:fldCharType="separate"/>
          </w:r>
          <w:r>
            <w:t>14</w:t>
          </w:r>
          <w:r>
            <w:fldChar w:fldCharType="end"/>
          </w:r>
          <w:r>
            <w:rPr>
              <w:color w:val="auto"/>
            </w:rPr>
            <w:fldChar w:fldCharType="end"/>
          </w:r>
        </w:p>
        <w:p>
          <w:pPr>
            <w:pStyle w:val="11"/>
            <w:tabs>
              <w:tab w:val="right" w:leader="dot" w:pos="9134"/>
            </w:tabs>
            <w:ind w:left="0" w:leftChars="0" w:firstLine="424" w:firstLineChars="200"/>
          </w:pPr>
          <w:r>
            <w:rPr>
              <w:color w:val="auto"/>
            </w:rPr>
            <w:fldChar w:fldCharType="begin"/>
          </w:r>
          <w:r>
            <w:instrText xml:space="preserve"> HYPERLINK \l _Toc13559 </w:instrText>
          </w:r>
          <w:r>
            <w:fldChar w:fldCharType="separate"/>
          </w:r>
          <w:r>
            <w:rPr>
              <w:rFonts w:hint="eastAsia" w:ascii="楷体" w:hAnsi="楷体" w:eastAsia="楷体" w:cs="楷体"/>
              <w:szCs w:val="18"/>
            </w:rPr>
            <w:t>（三）项目产出情况</w:t>
          </w:r>
          <w:r>
            <w:tab/>
          </w:r>
          <w:r>
            <w:fldChar w:fldCharType="begin"/>
          </w:r>
          <w:r>
            <w:instrText xml:space="preserve"> PAGEREF _Toc13559 \h </w:instrText>
          </w:r>
          <w:r>
            <w:fldChar w:fldCharType="separate"/>
          </w:r>
          <w:r>
            <w:t>15</w:t>
          </w:r>
          <w:r>
            <w:fldChar w:fldCharType="end"/>
          </w:r>
          <w:r>
            <w:rPr>
              <w:color w:val="auto"/>
            </w:rPr>
            <w:fldChar w:fldCharType="end"/>
          </w:r>
        </w:p>
        <w:p>
          <w:pPr>
            <w:pStyle w:val="11"/>
            <w:tabs>
              <w:tab w:val="right" w:leader="dot" w:pos="9134"/>
            </w:tabs>
          </w:pPr>
          <w:r>
            <w:rPr>
              <w:color w:val="auto"/>
            </w:rPr>
            <w:fldChar w:fldCharType="begin"/>
          </w:r>
          <w:r>
            <w:instrText xml:space="preserve"> HYPERLINK \l _Toc11093 </w:instrText>
          </w:r>
          <w:r>
            <w:fldChar w:fldCharType="separate"/>
          </w:r>
          <w:r>
            <w:rPr>
              <w:rFonts w:hint="eastAsia" w:ascii="仿宋" w:hAnsi="仿宋" w:eastAsia="仿宋" w:cs="仿宋"/>
            </w:rPr>
            <w:t>1.从产出数量指标看</w:t>
          </w:r>
          <w:r>
            <w:tab/>
          </w:r>
          <w:r>
            <w:fldChar w:fldCharType="begin"/>
          </w:r>
          <w:r>
            <w:instrText xml:space="preserve"> PAGEREF _Toc11093 \h </w:instrText>
          </w:r>
          <w:r>
            <w:fldChar w:fldCharType="separate"/>
          </w:r>
          <w:r>
            <w:t>15</w:t>
          </w:r>
          <w:r>
            <w:fldChar w:fldCharType="end"/>
          </w:r>
          <w:r>
            <w:rPr>
              <w:color w:val="auto"/>
            </w:rPr>
            <w:fldChar w:fldCharType="end"/>
          </w:r>
        </w:p>
        <w:p>
          <w:pPr>
            <w:pStyle w:val="11"/>
            <w:tabs>
              <w:tab w:val="right" w:leader="dot" w:pos="9134"/>
            </w:tabs>
          </w:pPr>
          <w:r>
            <w:rPr>
              <w:color w:val="auto"/>
            </w:rPr>
            <w:fldChar w:fldCharType="begin"/>
          </w:r>
          <w:r>
            <w:instrText xml:space="preserve"> HYPERLINK \l _Toc12394 </w:instrText>
          </w:r>
          <w:r>
            <w:fldChar w:fldCharType="separate"/>
          </w:r>
          <w:r>
            <w:rPr>
              <w:rFonts w:hint="eastAsia" w:ascii="仿宋" w:hAnsi="仿宋" w:eastAsia="仿宋" w:cs="仿宋"/>
              <w:lang w:val="en-US" w:eastAsia="zh-CN"/>
            </w:rPr>
            <w:t>2</w:t>
          </w:r>
          <w:r>
            <w:rPr>
              <w:rFonts w:hint="eastAsia" w:ascii="仿宋" w:hAnsi="仿宋" w:eastAsia="仿宋" w:cs="仿宋"/>
            </w:rPr>
            <w:t>.从产出</w:t>
          </w:r>
          <w:r>
            <w:rPr>
              <w:rFonts w:hint="eastAsia" w:ascii="仿宋" w:hAnsi="仿宋" w:eastAsia="仿宋" w:cs="仿宋"/>
              <w:lang w:val="en-US" w:eastAsia="zh-CN"/>
            </w:rPr>
            <w:t>质量</w:t>
          </w:r>
          <w:r>
            <w:rPr>
              <w:rFonts w:hint="eastAsia" w:ascii="仿宋" w:hAnsi="仿宋" w:eastAsia="仿宋" w:cs="仿宋"/>
            </w:rPr>
            <w:t>指标看</w:t>
          </w:r>
          <w:r>
            <w:tab/>
          </w:r>
          <w:r>
            <w:fldChar w:fldCharType="begin"/>
          </w:r>
          <w:r>
            <w:instrText xml:space="preserve"> PAGEREF _Toc12394 \h </w:instrText>
          </w:r>
          <w:r>
            <w:fldChar w:fldCharType="separate"/>
          </w:r>
          <w:r>
            <w:t>15</w:t>
          </w:r>
          <w:r>
            <w:fldChar w:fldCharType="end"/>
          </w:r>
          <w:r>
            <w:rPr>
              <w:color w:val="auto"/>
            </w:rPr>
            <w:fldChar w:fldCharType="end"/>
          </w:r>
        </w:p>
        <w:p>
          <w:pPr>
            <w:pStyle w:val="11"/>
            <w:tabs>
              <w:tab w:val="right" w:leader="dot" w:pos="9134"/>
            </w:tabs>
          </w:pPr>
          <w:r>
            <w:rPr>
              <w:color w:val="auto"/>
            </w:rPr>
            <w:fldChar w:fldCharType="begin"/>
          </w:r>
          <w:r>
            <w:instrText xml:space="preserve"> HYPERLINK \l _Toc19085 </w:instrText>
          </w:r>
          <w:r>
            <w:fldChar w:fldCharType="separate"/>
          </w:r>
          <w:r>
            <w:rPr>
              <w:rFonts w:hint="eastAsia" w:ascii="仿宋" w:hAnsi="仿宋" w:eastAsia="仿宋" w:cs="仿宋"/>
              <w:szCs w:val="22"/>
              <w:lang w:val="en-US" w:eastAsia="zh-CN"/>
            </w:rPr>
            <w:t>3</w:t>
          </w:r>
          <w:r>
            <w:rPr>
              <w:rFonts w:hint="eastAsia" w:ascii="仿宋" w:hAnsi="仿宋" w:eastAsia="仿宋" w:cs="仿宋"/>
              <w:szCs w:val="22"/>
            </w:rPr>
            <w:t>.从产出时效指标看</w:t>
          </w:r>
          <w:r>
            <w:tab/>
          </w:r>
          <w:r>
            <w:fldChar w:fldCharType="begin"/>
          </w:r>
          <w:r>
            <w:instrText xml:space="preserve"> PAGEREF _Toc19085 \h </w:instrText>
          </w:r>
          <w:r>
            <w:fldChar w:fldCharType="separate"/>
          </w:r>
          <w:r>
            <w:t>16</w:t>
          </w:r>
          <w:r>
            <w:fldChar w:fldCharType="end"/>
          </w:r>
          <w:r>
            <w:rPr>
              <w:color w:val="auto"/>
            </w:rPr>
            <w:fldChar w:fldCharType="end"/>
          </w:r>
        </w:p>
        <w:p>
          <w:pPr>
            <w:pStyle w:val="11"/>
            <w:tabs>
              <w:tab w:val="right" w:leader="dot" w:pos="9134"/>
            </w:tabs>
          </w:pPr>
          <w:r>
            <w:rPr>
              <w:color w:val="auto"/>
            </w:rPr>
            <w:fldChar w:fldCharType="begin"/>
          </w:r>
          <w:r>
            <w:instrText xml:space="preserve"> HYPERLINK \l _Toc6704 </w:instrText>
          </w:r>
          <w:r>
            <w:fldChar w:fldCharType="separate"/>
          </w:r>
          <w:r>
            <w:rPr>
              <w:rFonts w:hint="eastAsia" w:ascii="仿宋" w:hAnsi="仿宋" w:eastAsia="仿宋" w:cs="仿宋"/>
              <w:szCs w:val="28"/>
              <w:lang w:val="en-US" w:eastAsia="zh-CN"/>
            </w:rPr>
            <w:t>4.从产出成本看</w:t>
          </w:r>
          <w:r>
            <w:tab/>
          </w:r>
          <w:r>
            <w:fldChar w:fldCharType="begin"/>
          </w:r>
          <w:r>
            <w:instrText xml:space="preserve"> PAGEREF _Toc6704 \h </w:instrText>
          </w:r>
          <w:r>
            <w:fldChar w:fldCharType="separate"/>
          </w:r>
          <w:r>
            <w:t>16</w:t>
          </w:r>
          <w:r>
            <w:fldChar w:fldCharType="end"/>
          </w:r>
          <w:r>
            <w:rPr>
              <w:color w:val="auto"/>
            </w:rPr>
            <w:fldChar w:fldCharType="end"/>
          </w:r>
        </w:p>
        <w:p>
          <w:pPr>
            <w:pStyle w:val="11"/>
            <w:tabs>
              <w:tab w:val="right" w:leader="dot" w:pos="9134"/>
            </w:tabs>
            <w:ind w:left="0" w:leftChars="0" w:firstLine="424" w:firstLineChars="200"/>
          </w:pPr>
          <w:r>
            <w:rPr>
              <w:color w:val="auto"/>
            </w:rPr>
            <w:fldChar w:fldCharType="begin"/>
          </w:r>
          <w:r>
            <w:instrText xml:space="preserve"> HYPERLINK \l _Toc17039 </w:instrText>
          </w:r>
          <w:r>
            <w:fldChar w:fldCharType="separate"/>
          </w:r>
          <w:r>
            <w:rPr>
              <w:rFonts w:hint="eastAsia" w:ascii="楷体" w:hAnsi="楷体" w:eastAsia="楷体" w:cs="楷体"/>
              <w:szCs w:val="18"/>
            </w:rPr>
            <w:t>（四）项目效益情况</w:t>
          </w:r>
          <w:r>
            <w:tab/>
          </w:r>
          <w:r>
            <w:fldChar w:fldCharType="begin"/>
          </w:r>
          <w:r>
            <w:instrText xml:space="preserve"> PAGEREF _Toc17039 \h </w:instrText>
          </w:r>
          <w:r>
            <w:fldChar w:fldCharType="separate"/>
          </w:r>
          <w:r>
            <w:t>17</w:t>
          </w:r>
          <w:r>
            <w:fldChar w:fldCharType="end"/>
          </w:r>
          <w:r>
            <w:rPr>
              <w:color w:val="auto"/>
            </w:rPr>
            <w:fldChar w:fldCharType="end"/>
          </w:r>
        </w:p>
        <w:p>
          <w:pPr>
            <w:pStyle w:val="11"/>
            <w:tabs>
              <w:tab w:val="right" w:leader="dot" w:pos="9134"/>
            </w:tabs>
          </w:pPr>
          <w:r>
            <w:rPr>
              <w:color w:val="auto"/>
            </w:rPr>
            <w:fldChar w:fldCharType="begin"/>
          </w:r>
          <w:r>
            <w:instrText xml:space="preserve"> HYPERLINK \l _Toc28494 </w:instrText>
          </w:r>
          <w:r>
            <w:fldChar w:fldCharType="separate"/>
          </w:r>
          <w:r>
            <w:rPr>
              <w:rFonts w:hint="eastAsia" w:ascii="仿宋" w:hAnsi="仿宋" w:eastAsia="仿宋" w:cs="仿宋"/>
            </w:rPr>
            <w:t>1.社会效益分析</w:t>
          </w:r>
          <w:r>
            <w:tab/>
          </w:r>
          <w:r>
            <w:fldChar w:fldCharType="begin"/>
          </w:r>
          <w:r>
            <w:instrText xml:space="preserve"> PAGEREF _Toc28494 \h </w:instrText>
          </w:r>
          <w:r>
            <w:fldChar w:fldCharType="separate"/>
          </w:r>
          <w:r>
            <w:t>17</w:t>
          </w:r>
          <w:r>
            <w:fldChar w:fldCharType="end"/>
          </w:r>
          <w:r>
            <w:rPr>
              <w:color w:val="auto"/>
            </w:rPr>
            <w:fldChar w:fldCharType="end"/>
          </w:r>
        </w:p>
        <w:p>
          <w:pPr>
            <w:pStyle w:val="11"/>
            <w:tabs>
              <w:tab w:val="right" w:leader="dot" w:pos="9134"/>
            </w:tabs>
          </w:pPr>
          <w:r>
            <w:rPr>
              <w:color w:val="auto"/>
            </w:rPr>
            <w:fldChar w:fldCharType="begin"/>
          </w:r>
          <w:r>
            <w:instrText xml:space="preserve"> HYPERLINK \l _Toc29808 </w:instrText>
          </w:r>
          <w:r>
            <w:fldChar w:fldCharType="separate"/>
          </w:r>
          <w:r>
            <w:rPr>
              <w:rFonts w:hint="eastAsia" w:ascii="仿宋" w:hAnsi="仿宋" w:eastAsia="仿宋" w:cs="仿宋"/>
              <w:lang w:val="en-US" w:eastAsia="zh-CN"/>
            </w:rPr>
            <w:t>2.</w:t>
          </w:r>
          <w:r>
            <w:rPr>
              <w:rFonts w:hint="eastAsia" w:ascii="仿宋" w:hAnsi="仿宋" w:eastAsia="仿宋" w:cs="仿宋"/>
              <w:lang w:eastAsia="zh-CN"/>
            </w:rPr>
            <w:t>环境效益分析</w:t>
          </w:r>
          <w:r>
            <w:tab/>
          </w:r>
          <w:r>
            <w:fldChar w:fldCharType="begin"/>
          </w:r>
          <w:r>
            <w:instrText xml:space="preserve"> PAGEREF _Toc29808 \h </w:instrText>
          </w:r>
          <w:r>
            <w:fldChar w:fldCharType="separate"/>
          </w:r>
          <w:r>
            <w:t>18</w:t>
          </w:r>
          <w:r>
            <w:fldChar w:fldCharType="end"/>
          </w:r>
          <w:r>
            <w:rPr>
              <w:color w:val="auto"/>
            </w:rPr>
            <w:fldChar w:fldCharType="end"/>
          </w:r>
        </w:p>
        <w:p>
          <w:pPr>
            <w:pStyle w:val="11"/>
            <w:tabs>
              <w:tab w:val="right" w:leader="dot" w:pos="9134"/>
            </w:tabs>
          </w:pPr>
          <w:r>
            <w:rPr>
              <w:color w:val="auto"/>
            </w:rPr>
            <w:fldChar w:fldCharType="begin"/>
          </w:r>
          <w:r>
            <w:instrText xml:space="preserve"> HYPERLINK \l _Toc3096 </w:instrText>
          </w:r>
          <w:r>
            <w:fldChar w:fldCharType="separate"/>
          </w:r>
          <w:r>
            <w:rPr>
              <w:rFonts w:hint="eastAsia" w:ascii="仿宋" w:hAnsi="仿宋" w:eastAsia="仿宋" w:cs="仿宋"/>
              <w:lang w:val="en-US" w:eastAsia="zh-CN"/>
            </w:rPr>
            <w:t>3</w:t>
          </w:r>
          <w:r>
            <w:rPr>
              <w:rFonts w:hint="eastAsia" w:ascii="仿宋" w:hAnsi="仿宋" w:eastAsia="仿宋" w:cs="仿宋"/>
            </w:rPr>
            <w:t>.可持续发展分析</w:t>
          </w:r>
          <w:r>
            <w:tab/>
          </w:r>
          <w:r>
            <w:fldChar w:fldCharType="begin"/>
          </w:r>
          <w:r>
            <w:instrText xml:space="preserve"> PAGEREF _Toc3096 \h </w:instrText>
          </w:r>
          <w:r>
            <w:fldChar w:fldCharType="separate"/>
          </w:r>
          <w:r>
            <w:t>21</w:t>
          </w:r>
          <w:r>
            <w:fldChar w:fldCharType="end"/>
          </w:r>
          <w:r>
            <w:rPr>
              <w:color w:val="auto"/>
            </w:rPr>
            <w:fldChar w:fldCharType="end"/>
          </w:r>
        </w:p>
        <w:p>
          <w:pPr>
            <w:pStyle w:val="11"/>
            <w:tabs>
              <w:tab w:val="right" w:leader="dot" w:pos="9134"/>
            </w:tabs>
          </w:pPr>
          <w:r>
            <w:rPr>
              <w:color w:val="auto"/>
            </w:rPr>
            <w:fldChar w:fldCharType="begin"/>
          </w:r>
          <w:r>
            <w:instrText xml:space="preserve"> HYPERLINK \l _Toc13415 </w:instrText>
          </w:r>
          <w:r>
            <w:fldChar w:fldCharType="separate"/>
          </w:r>
          <w:r>
            <w:rPr>
              <w:rFonts w:hint="eastAsia" w:ascii="仿宋" w:hAnsi="仿宋" w:eastAsia="仿宋" w:cs="仿宋"/>
              <w:lang w:val="en-US" w:eastAsia="zh-CN"/>
            </w:rPr>
            <w:t>4</w:t>
          </w:r>
          <w:r>
            <w:rPr>
              <w:rFonts w:hint="eastAsia" w:ascii="仿宋" w:hAnsi="仿宋" w:eastAsia="仿宋" w:cs="仿宋"/>
            </w:rPr>
            <w:t>.服务对象满意度</w:t>
          </w:r>
          <w:r>
            <w:tab/>
          </w:r>
          <w:r>
            <w:fldChar w:fldCharType="begin"/>
          </w:r>
          <w:r>
            <w:instrText xml:space="preserve"> PAGEREF _Toc13415 \h </w:instrText>
          </w:r>
          <w:r>
            <w:fldChar w:fldCharType="separate"/>
          </w:r>
          <w:r>
            <w:t>21</w:t>
          </w:r>
          <w:r>
            <w:fldChar w:fldCharType="end"/>
          </w:r>
          <w:r>
            <w:rPr>
              <w:color w:val="auto"/>
            </w:rPr>
            <w:fldChar w:fldCharType="end"/>
          </w:r>
        </w:p>
        <w:p>
          <w:pPr>
            <w:pStyle w:val="14"/>
            <w:tabs>
              <w:tab w:val="right" w:leader="dot" w:pos="9134"/>
            </w:tabs>
          </w:pPr>
          <w:r>
            <w:rPr>
              <w:color w:val="auto"/>
            </w:rPr>
            <w:fldChar w:fldCharType="begin"/>
          </w:r>
          <w:r>
            <w:instrText xml:space="preserve"> HYPERLINK \l _Toc91 </w:instrText>
          </w:r>
          <w:r>
            <w:fldChar w:fldCharType="separate"/>
          </w:r>
          <w:r>
            <w:rPr>
              <w:rFonts w:hint="eastAsia" w:ascii="黑体" w:hAnsi="黑体" w:eastAsia="黑体" w:cs="黑体"/>
              <w:bCs/>
              <w:szCs w:val="28"/>
              <w:lang w:val="en-US" w:eastAsia="zh-CN"/>
            </w:rPr>
            <w:t>五、</w:t>
          </w:r>
          <w:r>
            <w:rPr>
              <w:rFonts w:hint="eastAsia" w:ascii="黑体" w:hAnsi="黑体" w:eastAsia="黑体" w:cs="黑体"/>
              <w:bCs/>
              <w:szCs w:val="28"/>
            </w:rPr>
            <w:t>主要经验及做法</w:t>
          </w:r>
          <w:r>
            <w:tab/>
          </w:r>
          <w:r>
            <w:fldChar w:fldCharType="begin"/>
          </w:r>
          <w:r>
            <w:instrText xml:space="preserve"> PAGEREF _Toc91 \h </w:instrText>
          </w:r>
          <w:r>
            <w:fldChar w:fldCharType="separate"/>
          </w:r>
          <w:r>
            <w:t>21</w:t>
          </w:r>
          <w:r>
            <w:fldChar w:fldCharType="end"/>
          </w:r>
          <w:r>
            <w:rPr>
              <w:color w:val="auto"/>
            </w:rPr>
            <w:fldChar w:fldCharType="end"/>
          </w:r>
        </w:p>
        <w:p>
          <w:pPr>
            <w:pStyle w:val="11"/>
            <w:tabs>
              <w:tab w:val="right" w:leader="dot" w:pos="9134"/>
            </w:tabs>
            <w:ind w:left="0" w:leftChars="0" w:firstLine="424" w:firstLineChars="200"/>
          </w:pPr>
          <w:r>
            <w:rPr>
              <w:color w:val="auto"/>
            </w:rPr>
            <w:fldChar w:fldCharType="begin"/>
          </w:r>
          <w:r>
            <w:instrText xml:space="preserve"> HYPERLINK \l _Toc21962 </w:instrText>
          </w:r>
          <w:r>
            <w:fldChar w:fldCharType="separate"/>
          </w:r>
          <w:r>
            <w:rPr>
              <w:rFonts w:hint="eastAsia" w:ascii="楷体" w:hAnsi="楷体" w:eastAsia="楷体" w:cs="楷体"/>
              <w:szCs w:val="18"/>
              <w:lang w:val="en-US" w:eastAsia="zh-CN"/>
            </w:rPr>
            <w:t>（一）落实日常管理考核</w:t>
          </w:r>
          <w:r>
            <w:rPr>
              <w:rFonts w:hint="eastAsia" w:ascii="楷体" w:hAnsi="楷体" w:eastAsia="楷体" w:cs="楷体"/>
              <w:szCs w:val="18"/>
            </w:rPr>
            <w:t>制度</w:t>
          </w:r>
          <w:r>
            <w:tab/>
          </w:r>
          <w:r>
            <w:fldChar w:fldCharType="begin"/>
          </w:r>
          <w:r>
            <w:instrText xml:space="preserve"> PAGEREF _Toc21962 \h </w:instrText>
          </w:r>
          <w:r>
            <w:fldChar w:fldCharType="separate"/>
          </w:r>
          <w:r>
            <w:t>21</w:t>
          </w:r>
          <w:r>
            <w:fldChar w:fldCharType="end"/>
          </w:r>
          <w:r>
            <w:rPr>
              <w:color w:val="auto"/>
            </w:rPr>
            <w:fldChar w:fldCharType="end"/>
          </w:r>
        </w:p>
        <w:p>
          <w:pPr>
            <w:pStyle w:val="11"/>
            <w:tabs>
              <w:tab w:val="right" w:leader="dot" w:pos="9134"/>
            </w:tabs>
            <w:ind w:left="0" w:leftChars="0" w:firstLine="424" w:firstLineChars="200"/>
          </w:pPr>
          <w:r>
            <w:rPr>
              <w:color w:val="auto"/>
            </w:rPr>
            <w:fldChar w:fldCharType="begin"/>
          </w:r>
          <w:r>
            <w:instrText xml:space="preserve"> HYPERLINK \l _Toc20936 </w:instrText>
          </w:r>
          <w:r>
            <w:fldChar w:fldCharType="separate"/>
          </w:r>
          <w:r>
            <w:rPr>
              <w:rFonts w:hint="eastAsia" w:ascii="楷体" w:hAnsi="楷体" w:eastAsia="楷体" w:cs="楷体"/>
              <w:szCs w:val="18"/>
              <w:lang w:val="en-US" w:eastAsia="zh-CN"/>
            </w:rPr>
            <w:t>（二）项目的实施取得了一定的效益成果</w:t>
          </w:r>
          <w:r>
            <w:tab/>
          </w:r>
          <w:r>
            <w:fldChar w:fldCharType="begin"/>
          </w:r>
          <w:r>
            <w:instrText xml:space="preserve"> PAGEREF _Toc20936 \h </w:instrText>
          </w:r>
          <w:r>
            <w:fldChar w:fldCharType="separate"/>
          </w:r>
          <w:r>
            <w:t>21</w:t>
          </w:r>
          <w:r>
            <w:fldChar w:fldCharType="end"/>
          </w:r>
          <w:r>
            <w:rPr>
              <w:color w:val="auto"/>
            </w:rPr>
            <w:fldChar w:fldCharType="end"/>
          </w:r>
        </w:p>
        <w:p>
          <w:pPr>
            <w:pStyle w:val="14"/>
            <w:tabs>
              <w:tab w:val="right" w:leader="dot" w:pos="9134"/>
            </w:tabs>
          </w:pPr>
          <w:r>
            <w:rPr>
              <w:color w:val="auto"/>
            </w:rPr>
            <w:fldChar w:fldCharType="begin"/>
          </w:r>
          <w:r>
            <w:instrText xml:space="preserve"> HYPERLINK \l _Toc12380 </w:instrText>
          </w:r>
          <w:r>
            <w:fldChar w:fldCharType="separate"/>
          </w:r>
          <w:r>
            <w:rPr>
              <w:rFonts w:hint="eastAsia" w:ascii="黑体" w:hAnsi="黑体" w:eastAsia="黑体" w:cs="黑体"/>
              <w:bCs/>
              <w:szCs w:val="28"/>
              <w:lang w:val="en-US" w:eastAsia="zh-CN"/>
            </w:rPr>
            <w:t>六、存在的问题及原因分析</w:t>
          </w:r>
          <w:r>
            <w:tab/>
          </w:r>
          <w:r>
            <w:fldChar w:fldCharType="begin"/>
          </w:r>
          <w:r>
            <w:instrText xml:space="preserve"> PAGEREF _Toc12380 \h </w:instrText>
          </w:r>
          <w:r>
            <w:fldChar w:fldCharType="separate"/>
          </w:r>
          <w:r>
            <w:t>22</w:t>
          </w:r>
          <w:r>
            <w:fldChar w:fldCharType="end"/>
          </w:r>
          <w:r>
            <w:rPr>
              <w:color w:val="auto"/>
            </w:rPr>
            <w:fldChar w:fldCharType="end"/>
          </w:r>
        </w:p>
        <w:p>
          <w:pPr>
            <w:pStyle w:val="11"/>
            <w:tabs>
              <w:tab w:val="right" w:leader="dot" w:pos="9134"/>
            </w:tabs>
            <w:ind w:left="0" w:leftChars="0" w:firstLine="424" w:firstLineChars="200"/>
          </w:pPr>
          <w:r>
            <w:rPr>
              <w:color w:val="auto"/>
            </w:rPr>
            <w:fldChar w:fldCharType="begin"/>
          </w:r>
          <w:r>
            <w:instrText xml:space="preserve"> HYPERLINK \l _Toc1699 </w:instrText>
          </w:r>
          <w:r>
            <w:fldChar w:fldCharType="separate"/>
          </w:r>
          <w:r>
            <w:rPr>
              <w:rFonts w:hint="eastAsia" w:ascii="楷体" w:hAnsi="楷体" w:eastAsia="楷体" w:cs="楷体"/>
              <w:szCs w:val="18"/>
              <w:lang w:val="en-US" w:eastAsia="zh-CN"/>
            </w:rPr>
            <w:t>（一）各镇环境卫生清洁效果不稳定</w:t>
          </w:r>
          <w:r>
            <w:tab/>
          </w:r>
          <w:r>
            <w:fldChar w:fldCharType="begin"/>
          </w:r>
          <w:r>
            <w:instrText xml:space="preserve"> PAGEREF _Toc1699 \h </w:instrText>
          </w:r>
          <w:r>
            <w:fldChar w:fldCharType="separate"/>
          </w:r>
          <w:r>
            <w:t>22</w:t>
          </w:r>
          <w:r>
            <w:fldChar w:fldCharType="end"/>
          </w:r>
          <w:r>
            <w:rPr>
              <w:color w:val="auto"/>
            </w:rPr>
            <w:fldChar w:fldCharType="end"/>
          </w:r>
        </w:p>
        <w:p>
          <w:pPr>
            <w:pStyle w:val="11"/>
            <w:tabs>
              <w:tab w:val="right" w:leader="dot" w:pos="9134"/>
            </w:tabs>
            <w:ind w:left="0" w:leftChars="0" w:firstLine="424" w:firstLineChars="200"/>
          </w:pPr>
          <w:r>
            <w:rPr>
              <w:color w:val="auto"/>
            </w:rPr>
            <w:fldChar w:fldCharType="begin"/>
          </w:r>
          <w:r>
            <w:instrText xml:space="preserve"> HYPERLINK \l _Toc25353 </w:instrText>
          </w:r>
          <w:r>
            <w:fldChar w:fldCharType="separate"/>
          </w:r>
          <w:r>
            <w:rPr>
              <w:rFonts w:hint="eastAsia" w:ascii="楷体" w:hAnsi="楷体" w:eastAsia="楷体" w:cs="楷体"/>
              <w:szCs w:val="18"/>
              <w:lang w:val="en-US" w:eastAsia="zh-CN"/>
            </w:rPr>
            <w:t>（二）未制定内部财务管控制度</w:t>
          </w:r>
          <w:r>
            <w:tab/>
          </w:r>
          <w:r>
            <w:fldChar w:fldCharType="begin"/>
          </w:r>
          <w:r>
            <w:instrText xml:space="preserve"> PAGEREF _Toc25353 \h </w:instrText>
          </w:r>
          <w:r>
            <w:fldChar w:fldCharType="separate"/>
          </w:r>
          <w:r>
            <w:t>23</w:t>
          </w:r>
          <w:r>
            <w:fldChar w:fldCharType="end"/>
          </w:r>
          <w:r>
            <w:rPr>
              <w:color w:val="auto"/>
            </w:rPr>
            <w:fldChar w:fldCharType="end"/>
          </w:r>
        </w:p>
        <w:p>
          <w:pPr>
            <w:pStyle w:val="11"/>
            <w:tabs>
              <w:tab w:val="right" w:leader="dot" w:pos="9134"/>
            </w:tabs>
            <w:ind w:left="0" w:leftChars="0" w:firstLine="424" w:firstLineChars="200"/>
          </w:pPr>
          <w:r>
            <w:rPr>
              <w:color w:val="auto"/>
            </w:rPr>
            <w:fldChar w:fldCharType="begin"/>
          </w:r>
          <w:r>
            <w:instrText xml:space="preserve"> HYPERLINK \l _Toc21739 </w:instrText>
          </w:r>
          <w:r>
            <w:fldChar w:fldCharType="separate"/>
          </w:r>
          <w:r>
            <w:rPr>
              <w:rFonts w:hint="eastAsia" w:ascii="楷体" w:hAnsi="楷体" w:eastAsia="楷体" w:cs="楷体"/>
              <w:szCs w:val="18"/>
              <w:lang w:val="en-US" w:eastAsia="zh-CN"/>
            </w:rPr>
            <w:t>（三）处理群众意见与投诉机制不够健全</w:t>
          </w:r>
          <w:r>
            <w:tab/>
          </w:r>
          <w:r>
            <w:fldChar w:fldCharType="begin"/>
          </w:r>
          <w:r>
            <w:instrText xml:space="preserve"> PAGEREF _Toc21739 \h </w:instrText>
          </w:r>
          <w:r>
            <w:fldChar w:fldCharType="separate"/>
          </w:r>
          <w:r>
            <w:t>23</w:t>
          </w:r>
          <w:r>
            <w:fldChar w:fldCharType="end"/>
          </w:r>
          <w:r>
            <w:rPr>
              <w:color w:val="auto"/>
            </w:rPr>
            <w:fldChar w:fldCharType="end"/>
          </w:r>
        </w:p>
        <w:p>
          <w:pPr>
            <w:pStyle w:val="11"/>
            <w:tabs>
              <w:tab w:val="right" w:leader="dot" w:pos="9134"/>
            </w:tabs>
            <w:ind w:left="0" w:leftChars="0" w:firstLine="424" w:firstLineChars="200"/>
          </w:pPr>
          <w:r>
            <w:rPr>
              <w:color w:val="auto"/>
            </w:rPr>
            <w:fldChar w:fldCharType="begin"/>
          </w:r>
          <w:r>
            <w:instrText xml:space="preserve"> HYPERLINK \l _Toc21832 </w:instrText>
          </w:r>
          <w:r>
            <w:fldChar w:fldCharType="separate"/>
          </w:r>
          <w:r>
            <w:rPr>
              <w:rFonts w:hint="eastAsia" w:ascii="楷体" w:hAnsi="楷体" w:eastAsia="楷体" w:cs="楷体"/>
              <w:szCs w:val="18"/>
              <w:lang w:val="en-US" w:eastAsia="zh-CN"/>
            </w:rPr>
            <w:t>（四）项目资料整理不齐全</w:t>
          </w:r>
          <w:r>
            <w:tab/>
          </w:r>
          <w:r>
            <w:fldChar w:fldCharType="begin"/>
          </w:r>
          <w:r>
            <w:instrText xml:space="preserve"> PAGEREF _Toc21832 \h </w:instrText>
          </w:r>
          <w:r>
            <w:fldChar w:fldCharType="separate"/>
          </w:r>
          <w:r>
            <w:t>24</w:t>
          </w:r>
          <w:r>
            <w:fldChar w:fldCharType="end"/>
          </w:r>
          <w:r>
            <w:rPr>
              <w:color w:val="auto"/>
            </w:rPr>
            <w:fldChar w:fldCharType="end"/>
          </w:r>
        </w:p>
        <w:p>
          <w:pPr>
            <w:pStyle w:val="14"/>
            <w:tabs>
              <w:tab w:val="right" w:leader="dot" w:pos="9134"/>
            </w:tabs>
          </w:pPr>
          <w:r>
            <w:rPr>
              <w:color w:val="auto"/>
            </w:rPr>
            <w:fldChar w:fldCharType="begin"/>
          </w:r>
          <w:r>
            <w:instrText xml:space="preserve"> HYPERLINK \l _Toc16408 </w:instrText>
          </w:r>
          <w:r>
            <w:fldChar w:fldCharType="separate"/>
          </w:r>
          <w:r>
            <w:rPr>
              <w:rFonts w:hint="eastAsia" w:ascii="黑体" w:hAnsi="黑体" w:eastAsia="黑体" w:cs="黑体"/>
              <w:bCs/>
              <w:szCs w:val="28"/>
              <w:lang w:val="en-US" w:eastAsia="zh-CN"/>
            </w:rPr>
            <w:t>七、有关建议</w:t>
          </w:r>
          <w:r>
            <w:tab/>
          </w:r>
          <w:r>
            <w:fldChar w:fldCharType="begin"/>
          </w:r>
          <w:r>
            <w:instrText xml:space="preserve"> PAGEREF _Toc16408 \h </w:instrText>
          </w:r>
          <w:r>
            <w:fldChar w:fldCharType="separate"/>
          </w:r>
          <w:r>
            <w:t>24</w:t>
          </w:r>
          <w:r>
            <w:fldChar w:fldCharType="end"/>
          </w:r>
          <w:r>
            <w:rPr>
              <w:color w:val="auto"/>
            </w:rPr>
            <w:fldChar w:fldCharType="end"/>
          </w:r>
        </w:p>
        <w:p>
          <w:pPr>
            <w:pStyle w:val="11"/>
            <w:tabs>
              <w:tab w:val="right" w:leader="dot" w:pos="9134"/>
            </w:tabs>
            <w:ind w:left="0" w:leftChars="0" w:firstLine="424" w:firstLineChars="200"/>
          </w:pPr>
          <w:r>
            <w:rPr>
              <w:color w:val="auto"/>
            </w:rPr>
            <w:fldChar w:fldCharType="begin"/>
          </w:r>
          <w:r>
            <w:instrText xml:space="preserve"> HYPERLINK \l _Toc12833 </w:instrText>
          </w:r>
          <w:r>
            <w:fldChar w:fldCharType="separate"/>
          </w:r>
          <w:r>
            <w:rPr>
              <w:rFonts w:hint="eastAsia" w:ascii="楷体" w:hAnsi="楷体" w:eastAsia="楷体" w:cs="楷体"/>
              <w:szCs w:val="18"/>
              <w:lang w:val="en-US" w:eastAsia="zh-CN"/>
            </w:rPr>
            <w:t>（一）加大环卫整治力度，切实解决环境问题</w:t>
          </w:r>
          <w:r>
            <w:tab/>
          </w:r>
          <w:r>
            <w:fldChar w:fldCharType="begin"/>
          </w:r>
          <w:r>
            <w:instrText xml:space="preserve"> PAGEREF _Toc12833 \h </w:instrText>
          </w:r>
          <w:r>
            <w:fldChar w:fldCharType="separate"/>
          </w:r>
          <w:r>
            <w:t>24</w:t>
          </w:r>
          <w:r>
            <w:fldChar w:fldCharType="end"/>
          </w:r>
          <w:r>
            <w:rPr>
              <w:color w:val="auto"/>
            </w:rPr>
            <w:fldChar w:fldCharType="end"/>
          </w:r>
        </w:p>
        <w:p>
          <w:pPr>
            <w:pStyle w:val="11"/>
            <w:tabs>
              <w:tab w:val="right" w:leader="dot" w:pos="9134"/>
            </w:tabs>
            <w:ind w:left="0" w:leftChars="0" w:firstLine="424" w:firstLineChars="200"/>
          </w:pPr>
          <w:r>
            <w:rPr>
              <w:color w:val="auto"/>
            </w:rPr>
            <w:fldChar w:fldCharType="begin"/>
          </w:r>
          <w:r>
            <w:instrText xml:space="preserve"> HYPERLINK \l _Toc8715 </w:instrText>
          </w:r>
          <w:r>
            <w:fldChar w:fldCharType="separate"/>
          </w:r>
          <w:r>
            <w:rPr>
              <w:rFonts w:hint="eastAsia" w:ascii="楷体" w:hAnsi="楷体" w:eastAsia="楷体" w:cs="楷体"/>
              <w:szCs w:val="18"/>
              <w:lang w:val="en-US" w:eastAsia="zh-CN"/>
            </w:rPr>
            <w:t>（二）积极制定项目相关的财务管理制度</w:t>
          </w:r>
          <w:r>
            <w:tab/>
          </w:r>
          <w:r>
            <w:fldChar w:fldCharType="begin"/>
          </w:r>
          <w:r>
            <w:instrText xml:space="preserve"> PAGEREF _Toc8715 \h </w:instrText>
          </w:r>
          <w:r>
            <w:fldChar w:fldCharType="separate"/>
          </w:r>
          <w:r>
            <w:t>24</w:t>
          </w:r>
          <w:r>
            <w:fldChar w:fldCharType="end"/>
          </w:r>
          <w:r>
            <w:rPr>
              <w:color w:val="auto"/>
            </w:rPr>
            <w:fldChar w:fldCharType="end"/>
          </w:r>
        </w:p>
        <w:p>
          <w:pPr>
            <w:pStyle w:val="11"/>
            <w:tabs>
              <w:tab w:val="right" w:leader="dot" w:pos="9134"/>
            </w:tabs>
            <w:ind w:left="0" w:leftChars="0" w:firstLine="424" w:firstLineChars="200"/>
          </w:pPr>
          <w:r>
            <w:rPr>
              <w:color w:val="auto"/>
            </w:rPr>
            <w:fldChar w:fldCharType="begin"/>
          </w:r>
          <w:r>
            <w:instrText xml:space="preserve"> HYPERLINK \l _Toc10220 </w:instrText>
          </w:r>
          <w:r>
            <w:fldChar w:fldCharType="separate"/>
          </w:r>
          <w:r>
            <w:rPr>
              <w:rFonts w:hint="eastAsia" w:ascii="楷体" w:hAnsi="楷体" w:eastAsia="楷体" w:cs="楷体"/>
              <w:szCs w:val="18"/>
              <w:lang w:val="en-US" w:eastAsia="zh-CN"/>
            </w:rPr>
            <w:t xml:space="preserve">（三）把居民的幸福感、满意度作为奋斗目标，建立“人人都是市容管理人”的长效沟通机制 </w:t>
          </w:r>
          <w:r>
            <w:tab/>
          </w:r>
          <w:r>
            <w:fldChar w:fldCharType="begin"/>
          </w:r>
          <w:r>
            <w:instrText xml:space="preserve"> PAGEREF _Toc10220 \h </w:instrText>
          </w:r>
          <w:r>
            <w:fldChar w:fldCharType="separate"/>
          </w:r>
          <w:r>
            <w:t>25</w:t>
          </w:r>
          <w:r>
            <w:fldChar w:fldCharType="end"/>
          </w:r>
          <w:r>
            <w:rPr>
              <w:color w:val="auto"/>
            </w:rPr>
            <w:fldChar w:fldCharType="end"/>
          </w:r>
        </w:p>
        <w:p>
          <w:pPr>
            <w:pStyle w:val="11"/>
            <w:tabs>
              <w:tab w:val="right" w:leader="dot" w:pos="9134"/>
            </w:tabs>
            <w:ind w:left="0" w:leftChars="0" w:firstLine="424" w:firstLineChars="200"/>
          </w:pPr>
          <w:r>
            <w:rPr>
              <w:color w:val="auto"/>
            </w:rPr>
            <w:fldChar w:fldCharType="begin"/>
          </w:r>
          <w:r>
            <w:instrText xml:space="preserve"> HYPERLINK \l _Toc24160 </w:instrText>
          </w:r>
          <w:r>
            <w:fldChar w:fldCharType="separate"/>
          </w:r>
          <w:r>
            <w:rPr>
              <w:rFonts w:hint="eastAsia" w:ascii="楷体" w:hAnsi="楷体" w:eastAsia="楷体" w:cs="楷体"/>
              <w:szCs w:val="18"/>
              <w:lang w:val="en-US" w:eastAsia="zh-CN"/>
            </w:rPr>
            <w:t>（四）建立健全档案整理、移交等相关制度</w:t>
          </w:r>
          <w:r>
            <w:tab/>
          </w:r>
          <w:r>
            <w:fldChar w:fldCharType="begin"/>
          </w:r>
          <w:r>
            <w:instrText xml:space="preserve"> PAGEREF _Toc24160 \h </w:instrText>
          </w:r>
          <w:r>
            <w:fldChar w:fldCharType="separate"/>
          </w:r>
          <w:r>
            <w:t>25</w:t>
          </w:r>
          <w:r>
            <w:fldChar w:fldCharType="end"/>
          </w:r>
          <w:r>
            <w:rPr>
              <w:color w:val="auto"/>
            </w:rPr>
            <w:fldChar w:fldCharType="end"/>
          </w:r>
        </w:p>
        <w:p>
          <w:pPr>
            <w:pStyle w:val="14"/>
            <w:tabs>
              <w:tab w:val="right" w:leader="dot" w:pos="9134"/>
            </w:tabs>
          </w:pPr>
          <w:r>
            <w:rPr>
              <w:color w:val="auto"/>
            </w:rPr>
            <w:fldChar w:fldCharType="begin"/>
          </w:r>
          <w:r>
            <w:instrText xml:space="preserve"> HYPERLINK \l _Toc29946 </w:instrText>
          </w:r>
          <w:r>
            <w:fldChar w:fldCharType="separate"/>
          </w:r>
          <w:r>
            <w:rPr>
              <w:rFonts w:hint="eastAsia" w:ascii="黑体" w:hAnsi="黑体" w:eastAsia="黑体" w:cs="黑体"/>
              <w:bCs/>
              <w:szCs w:val="28"/>
              <w:lang w:val="en-US" w:eastAsia="zh-CN"/>
            </w:rPr>
            <w:t>八、其他需要说明的问题</w:t>
          </w:r>
          <w:r>
            <w:tab/>
          </w:r>
          <w:r>
            <w:fldChar w:fldCharType="begin"/>
          </w:r>
          <w:r>
            <w:instrText xml:space="preserve"> PAGEREF _Toc29946 \h </w:instrText>
          </w:r>
          <w:r>
            <w:fldChar w:fldCharType="separate"/>
          </w:r>
          <w:r>
            <w:t>25</w:t>
          </w:r>
          <w:r>
            <w:fldChar w:fldCharType="end"/>
          </w:r>
          <w:r>
            <w:rPr>
              <w:color w:val="auto"/>
            </w:rPr>
            <w:fldChar w:fldCharType="end"/>
          </w:r>
        </w:p>
        <w:p>
          <w:pPr>
            <w:pStyle w:val="14"/>
            <w:tabs>
              <w:tab w:val="right" w:leader="dot" w:pos="9134"/>
            </w:tabs>
          </w:pPr>
          <w:r>
            <w:rPr>
              <w:color w:val="auto"/>
            </w:rPr>
            <w:fldChar w:fldCharType="begin"/>
          </w:r>
          <w:r>
            <w:instrText xml:space="preserve"> HYPERLINK \l _Toc16232 </w:instrText>
          </w:r>
          <w:r>
            <w:fldChar w:fldCharType="separate"/>
          </w:r>
          <w:r>
            <w:rPr>
              <w:rFonts w:hint="eastAsia" w:ascii="黑体" w:hAnsi="黑体" w:eastAsia="黑体" w:cs="黑体"/>
              <w:bCs/>
              <w:szCs w:val="28"/>
              <w:lang w:val="en-US" w:eastAsia="zh-CN"/>
            </w:rPr>
            <w:t>九、附件</w:t>
          </w:r>
          <w:r>
            <w:tab/>
          </w:r>
          <w:r>
            <w:fldChar w:fldCharType="begin"/>
          </w:r>
          <w:r>
            <w:instrText xml:space="preserve"> PAGEREF _Toc16232 \h </w:instrText>
          </w:r>
          <w:r>
            <w:fldChar w:fldCharType="separate"/>
          </w:r>
          <w:r>
            <w:t>26</w:t>
          </w:r>
          <w:r>
            <w:fldChar w:fldCharType="end"/>
          </w:r>
          <w:r>
            <w:rPr>
              <w:color w:val="auto"/>
            </w:rPr>
            <w:fldChar w:fldCharType="end"/>
          </w:r>
        </w:p>
        <w:p>
          <w:pPr>
            <w:rPr>
              <w:color w:val="auto"/>
            </w:rPr>
          </w:pPr>
          <w:r>
            <w:rPr>
              <w:color w:val="auto"/>
            </w:rPr>
            <w:fldChar w:fldCharType="end"/>
          </w:r>
        </w:p>
      </w:sdtContent>
    </w:sdt>
    <w:p>
      <w:pPr>
        <w:keepNext w:val="0"/>
        <w:pageBreakBefore w:val="0"/>
        <w:shd w:val="clear" w:fill="FFFFFF" w:themeFill="background1"/>
        <w:kinsoku/>
        <w:wordWrap/>
        <w:topLinePunct w:val="0"/>
        <w:bidi w:val="0"/>
        <w:snapToGrid/>
        <w:spacing w:line="240" w:lineRule="auto"/>
        <w:ind w:left="0" w:leftChars="0" w:right="0" w:firstLine="564" w:firstLineChars="200"/>
        <w:jc w:val="center"/>
        <w:outlineLvl w:val="0"/>
        <w:rPr>
          <w:rFonts w:hint="eastAsia" w:ascii="仿宋" w:hAnsi="仿宋" w:eastAsia="仿宋" w:cs="仿宋"/>
          <w:b/>
          <w:bCs/>
          <w:color w:val="auto"/>
          <w:sz w:val="28"/>
          <w:szCs w:val="28"/>
          <w:highlight w:val="none"/>
          <w:lang w:val="en-US" w:eastAsia="zh-CN"/>
        </w:rPr>
        <w:sectPr>
          <w:headerReference r:id="rId5" w:type="default"/>
          <w:footerReference r:id="rId6" w:type="default"/>
          <w:pgSz w:w="12240" w:h="15840"/>
          <w:pgMar w:top="1440" w:right="1519" w:bottom="1440" w:left="1587" w:header="850" w:footer="992" w:gutter="0"/>
          <w:pgBorders>
            <w:top w:val="none" w:sz="0" w:space="0"/>
            <w:left w:val="none" w:sz="0" w:space="0"/>
            <w:bottom w:val="none" w:sz="0" w:space="0"/>
            <w:right w:val="none" w:sz="0" w:space="0"/>
          </w:pgBorders>
          <w:pgNumType w:fmt="upperRoman" w:start="1"/>
          <w:cols w:space="0" w:num="1"/>
          <w:docGrid w:type="linesAndChars" w:linePitch="360" w:charSpace="462"/>
        </w:sectPr>
      </w:pPr>
    </w:p>
    <w:p>
      <w:pPr>
        <w:keepNext w:val="0"/>
        <w:pageBreakBefore w:val="0"/>
        <w:shd w:val="clear" w:fill="FFFFFF" w:themeFill="background1"/>
        <w:kinsoku/>
        <w:wordWrap/>
        <w:topLinePunct w:val="0"/>
        <w:bidi w:val="0"/>
        <w:snapToGrid/>
        <w:spacing w:line="240" w:lineRule="auto"/>
        <w:ind w:left="0" w:leftChars="0" w:right="0" w:firstLine="564" w:firstLineChars="200"/>
        <w:jc w:val="center"/>
        <w:outlineLvl w:val="0"/>
        <w:rPr>
          <w:rFonts w:hint="eastAsia" w:ascii="仿宋" w:hAnsi="仿宋" w:eastAsia="仿宋" w:cs="仿宋"/>
          <w:b/>
          <w:bCs/>
          <w:color w:val="auto"/>
          <w:sz w:val="28"/>
          <w:szCs w:val="28"/>
          <w:highlight w:val="none"/>
          <w:lang w:val="en-US" w:eastAsia="zh-CN"/>
        </w:rPr>
      </w:pPr>
      <w:bookmarkStart w:id="0" w:name="_Toc21701"/>
      <w:bookmarkStart w:id="1" w:name="_Toc12464"/>
      <w:bookmarkStart w:id="2" w:name="_Toc12816"/>
      <w:bookmarkStart w:id="3" w:name="_Toc23053"/>
      <w:r>
        <w:rPr>
          <w:rFonts w:hint="eastAsia" w:ascii="仿宋" w:hAnsi="仿宋" w:eastAsia="仿宋" w:cs="仿宋"/>
          <w:b/>
          <w:bCs/>
          <w:color w:val="auto"/>
          <w:sz w:val="28"/>
          <w:szCs w:val="28"/>
          <w:highlight w:val="none"/>
          <w:lang w:val="en-US" w:eastAsia="zh-CN"/>
        </w:rPr>
        <w:t>前言</w:t>
      </w:r>
      <w:bookmarkEnd w:id="0"/>
      <w:bookmarkEnd w:id="1"/>
      <w:bookmarkEnd w:id="2"/>
      <w:bookmarkEnd w:id="3"/>
    </w:p>
    <w:p>
      <w:pPr>
        <w:keepNext w:val="0"/>
        <w:keepLines w:val="0"/>
        <w:pageBreakBefore w:val="0"/>
        <w:widowControl/>
        <w:suppressLineNumbers w:val="0"/>
        <w:kinsoku/>
        <w:wordWrap/>
        <w:topLinePunct w:val="0"/>
        <w:bidi w:val="0"/>
        <w:snapToGrid/>
        <w:spacing w:line="240" w:lineRule="auto"/>
        <w:ind w:left="0" w:leftChars="0" w:right="0" w:firstLine="564" w:firstLineChars="200"/>
        <w:jc w:val="left"/>
        <w:rPr>
          <w:rFonts w:hint="eastAsia" w:ascii="仿宋" w:hAnsi="仿宋" w:eastAsia="仿宋" w:cs="仿宋"/>
          <w:color w:val="auto"/>
          <w:kern w:val="0"/>
          <w:sz w:val="28"/>
          <w:szCs w:val="28"/>
          <w:highlight w:val="none"/>
          <w:lang w:val="en-US" w:eastAsia="zh-CN"/>
        </w:rPr>
        <w:sectPr>
          <w:footerReference r:id="rId7" w:type="default"/>
          <w:pgSz w:w="12240" w:h="15840"/>
          <w:pgMar w:top="1440" w:right="1519" w:bottom="1440" w:left="1587" w:header="850" w:footer="992" w:gutter="0"/>
          <w:pgBorders>
            <w:top w:val="none" w:sz="0" w:space="0"/>
            <w:left w:val="none" w:sz="0" w:space="0"/>
            <w:bottom w:val="none" w:sz="0" w:space="0"/>
            <w:right w:val="none" w:sz="0" w:space="0"/>
          </w:pgBorders>
          <w:pgNumType w:fmt="decimal" w:start="1"/>
          <w:cols w:space="0" w:num="1"/>
          <w:docGrid w:type="linesAndChars" w:linePitch="360" w:charSpace="462"/>
        </w:sectPr>
      </w:pPr>
      <w:r>
        <w:rPr>
          <w:rFonts w:hint="eastAsia" w:ascii="仿宋" w:hAnsi="仿宋" w:eastAsia="仿宋" w:cs="仿宋"/>
          <w:color w:val="auto"/>
          <w:kern w:val="0"/>
          <w:sz w:val="28"/>
          <w:szCs w:val="28"/>
          <w:highlight w:val="none"/>
          <w:lang w:val="en-US" w:eastAsia="zh-CN"/>
        </w:rPr>
        <w:t>为加快推进绩效评价管理工作，提高财政资金使用效益，泉州市招标咨询中心有限公司地方财政绩效评价所受石狮市财政局</w:t>
      </w:r>
      <w:r>
        <w:rPr>
          <w:rFonts w:hint="eastAsia" w:ascii="仿宋" w:hAnsi="仿宋" w:eastAsia="仿宋" w:cs="仿宋"/>
          <w:color w:val="auto"/>
          <w:kern w:val="0"/>
          <w:sz w:val="28"/>
          <w:szCs w:val="28"/>
          <w:highlight w:val="none"/>
          <w:lang w:val="en-US" w:eastAsia="zh-CN" w:bidi="ar-SA"/>
        </w:rPr>
        <w:t>委托，依据《财政部关于印发&lt;项目支出绩效评价管理办法&gt;的通知》（财预〔2020〕10号）《中共中央国务院关于全面实施预算绩效管理的意见》（中发〔2018〕34号）</w:t>
      </w:r>
      <w:r>
        <w:rPr>
          <w:rFonts w:hint="eastAsia" w:ascii="仿宋" w:hAnsi="仿宋" w:eastAsia="仿宋" w:cs="仿宋"/>
          <w:color w:val="auto"/>
          <w:sz w:val="28"/>
          <w:szCs w:val="28"/>
          <w:highlight w:val="none"/>
        </w:rPr>
        <w:t>福建省委、省政府《关于全面实施预算绩效管理的实施意见》（闽委发〔2019〕5号）福建省财政厅《关于全面实施预算绩效管理若干措施的通知》（闽财绩〔2019〕2号）</w:t>
      </w:r>
      <w:r>
        <w:rPr>
          <w:rFonts w:hint="eastAsia" w:ascii="仿宋" w:hAnsi="仿宋" w:eastAsia="仿宋" w:cs="仿宋"/>
          <w:color w:val="auto"/>
          <w:kern w:val="0"/>
          <w:sz w:val="28"/>
          <w:szCs w:val="28"/>
          <w:highlight w:val="none"/>
          <w:lang w:val="en-US" w:eastAsia="zh-CN"/>
        </w:rPr>
        <w:t>《石狮市财政局关于开展2023年财政预算绩效重点评价工作的通知》（狮财绩〔2023〕5号）</w:t>
      </w:r>
      <w:r>
        <w:rPr>
          <w:rFonts w:hint="eastAsia" w:ascii="仿宋" w:hAnsi="仿宋" w:eastAsia="仿宋" w:cs="仿宋"/>
          <w:color w:val="auto"/>
          <w:sz w:val="28"/>
          <w:szCs w:val="28"/>
          <w:highlight w:val="none"/>
        </w:rPr>
        <w:t>的文件</w:t>
      </w:r>
      <w:r>
        <w:rPr>
          <w:rFonts w:hint="eastAsia" w:ascii="仿宋" w:hAnsi="仿宋" w:eastAsia="仿宋" w:cs="仿宋"/>
          <w:color w:val="auto"/>
          <w:kern w:val="0"/>
          <w:sz w:val="28"/>
          <w:szCs w:val="28"/>
          <w:highlight w:val="none"/>
          <w:lang w:val="en-US" w:eastAsia="zh-CN" w:bidi="ar-SA"/>
        </w:rPr>
        <w:t>的要求，</w:t>
      </w:r>
      <w:r>
        <w:rPr>
          <w:rFonts w:hint="eastAsia" w:ascii="仿宋" w:hAnsi="仿宋" w:eastAsia="仿宋" w:cs="仿宋"/>
          <w:color w:val="auto"/>
          <w:kern w:val="0"/>
          <w:sz w:val="28"/>
          <w:szCs w:val="28"/>
          <w:highlight w:val="none"/>
          <w:lang w:val="en-US" w:eastAsia="zh-CN"/>
        </w:rPr>
        <w:t>对石狮市沿海五镇的清扫保洁专项经费开展了绩效评价。我中心评价小组经过数据采集、书面资料审查、实地调研、社会调查和分析研究等必要的绩效评价程序，结合单位情况，在梳理、分析、研究评价数据资料的基础上，形成《2022年度石狮市沿海五镇清扫保洁专项经费绩效评价报告》。</w:t>
      </w:r>
    </w:p>
    <w:p>
      <w:pPr>
        <w:keepNext w:val="0"/>
        <w:keepLines w:val="0"/>
        <w:pageBreakBefore w:val="0"/>
        <w:widowControl/>
        <w:suppressLineNumbers w:val="0"/>
        <w:kinsoku/>
        <w:topLinePunct w:val="0"/>
        <w:bidi w:val="0"/>
        <w:spacing w:line="240" w:lineRule="auto"/>
        <w:ind w:leftChars="0"/>
        <w:jc w:val="center"/>
        <w:rPr>
          <w:rFonts w:hint="eastAsia" w:ascii="黑体" w:hAnsi="黑体" w:eastAsia="黑体" w:cs="黑体"/>
          <w:color w:val="auto"/>
          <w:sz w:val="28"/>
          <w:szCs w:val="28"/>
        </w:rPr>
      </w:pPr>
      <w:r>
        <w:rPr>
          <w:rFonts w:hint="eastAsia" w:ascii="黑体" w:hAnsi="黑体" w:eastAsia="黑体" w:cs="黑体"/>
          <w:b/>
          <w:bCs/>
          <w:color w:val="auto"/>
          <w:kern w:val="0"/>
          <w:sz w:val="28"/>
          <w:szCs w:val="28"/>
          <w:lang w:val="en-US" w:eastAsia="zh-CN" w:bidi="ar"/>
        </w:rPr>
        <w:t>报告正文</w:t>
      </w:r>
    </w:p>
    <w:p>
      <w:pPr>
        <w:keepNext w:val="0"/>
        <w:pageBreakBefore w:val="0"/>
        <w:kinsoku/>
        <w:topLinePunct w:val="0"/>
        <w:bidi w:val="0"/>
        <w:spacing w:line="240" w:lineRule="auto"/>
        <w:ind w:leftChars="0" w:firstLine="562" w:firstLineChars="200"/>
        <w:outlineLvl w:val="0"/>
        <w:rPr>
          <w:rFonts w:hint="eastAsia" w:ascii="黑体" w:hAnsi="黑体" w:eastAsia="黑体" w:cs="黑体"/>
          <w:b/>
          <w:bCs/>
          <w:color w:val="000000" w:themeColor="text1"/>
          <w:sz w:val="28"/>
          <w:szCs w:val="28"/>
          <w14:textFill>
            <w14:solidFill>
              <w14:schemeClr w14:val="tx1"/>
            </w14:solidFill>
          </w14:textFill>
        </w:rPr>
      </w:pPr>
      <w:bookmarkStart w:id="4" w:name="_Toc16077"/>
      <w:r>
        <w:rPr>
          <w:rFonts w:hint="eastAsia" w:ascii="黑体" w:hAnsi="黑体" w:eastAsia="黑体" w:cs="黑体"/>
          <w:b/>
          <w:bCs/>
          <w:color w:val="000000" w:themeColor="text1"/>
          <w:sz w:val="28"/>
          <w:szCs w:val="28"/>
          <w14:textFill>
            <w14:solidFill>
              <w14:schemeClr w14:val="tx1"/>
            </w14:solidFill>
          </w14:textFill>
        </w:rPr>
        <w:t>一、基本情况</w:t>
      </w:r>
      <w:bookmarkEnd w:id="4"/>
    </w:p>
    <w:p>
      <w:pPr>
        <w:keepNext w:val="0"/>
        <w:pageBreakBefore w:val="0"/>
        <w:kinsoku/>
        <w:topLinePunct w:val="0"/>
        <w:bidi w:val="0"/>
        <w:spacing w:line="240" w:lineRule="auto"/>
        <w:ind w:leftChars="0" w:firstLine="562" w:firstLineChars="200"/>
        <w:outlineLvl w:val="1"/>
        <w:rPr>
          <w:rFonts w:hint="eastAsia" w:ascii="楷体" w:hAnsi="楷体" w:eastAsia="楷体" w:cs="楷体"/>
          <w:b/>
          <w:bCs/>
          <w:color w:val="000000" w:themeColor="text1"/>
          <w:sz w:val="28"/>
          <w:szCs w:val="28"/>
          <w14:textFill>
            <w14:solidFill>
              <w14:schemeClr w14:val="tx1"/>
            </w14:solidFill>
          </w14:textFill>
        </w:rPr>
      </w:pPr>
      <w:bookmarkStart w:id="5" w:name="_Toc11593"/>
      <w:r>
        <w:rPr>
          <w:rFonts w:hint="eastAsia" w:ascii="楷体" w:hAnsi="楷体" w:eastAsia="楷体" w:cs="楷体"/>
          <w:b/>
          <w:bCs/>
          <w:color w:val="000000" w:themeColor="text1"/>
          <w:sz w:val="28"/>
          <w:szCs w:val="28"/>
          <w14:textFill>
            <w14:solidFill>
              <w14:schemeClr w14:val="tx1"/>
            </w14:solidFill>
          </w14:textFill>
        </w:rPr>
        <w:t>（一）项目概况</w:t>
      </w:r>
      <w:bookmarkEnd w:id="5"/>
    </w:p>
    <w:p>
      <w:pPr>
        <w:keepNext w:val="0"/>
        <w:pageBreakBefore w:val="0"/>
        <w:kinsoku/>
        <w:topLinePunct w:val="0"/>
        <w:bidi w:val="0"/>
        <w:spacing w:line="240" w:lineRule="auto"/>
        <w:ind w:firstLine="560" w:firstLineChars="200"/>
        <w:rPr>
          <w:rFonts w:hint="eastAsia" w:ascii="仿宋" w:hAnsi="仿宋" w:eastAsia="仿宋" w:cs="仿宋"/>
          <w:color w:val="000000" w:themeColor="text1"/>
          <w:sz w:val="28"/>
          <w:szCs w:val="28"/>
          <w:lang w:val="en-US" w:eastAsia="zh-CN"/>
          <w14:textFill>
            <w14:solidFill>
              <w14:schemeClr w14:val="tx1"/>
            </w14:solidFill>
          </w14:textFill>
        </w:rPr>
      </w:pPr>
      <w:r>
        <w:rPr>
          <w:rFonts w:hint="eastAsia" w:ascii="仿宋" w:hAnsi="仿宋" w:eastAsia="仿宋" w:cs="仿宋"/>
          <w:color w:val="000000" w:themeColor="text1"/>
          <w:sz w:val="28"/>
          <w:szCs w:val="28"/>
          <w:lang w:val="en-US" w:eastAsia="zh-CN"/>
          <w14:textFill>
            <w14:solidFill>
              <w14:schemeClr w14:val="tx1"/>
            </w14:solidFill>
          </w14:textFill>
        </w:rPr>
        <w:t>为进一步加强城市生活垃圾处理费的收缴和使用管理，推进城市生活垃圾减量化、资源化、无害化处理，营造整洁优美的城市环境。石狮市人民政府根据《石狮市城市生活垃圾处理费征收与使用管理规定》（狮政综〔2013〕82号）精神，修订和发布了《石狮市人民政府关于沿海五镇生活垃圾处理费征收与使用管理的通知》（狮政综〔2014〕161号）文件，并研究决定从2015年1月1日起对蚶江、永宁、祥芝、鸿山、锦尚五镇开征生活垃圾处理费。</w:t>
      </w:r>
    </w:p>
    <w:p>
      <w:pPr>
        <w:keepNext w:val="0"/>
        <w:pageBreakBefore w:val="0"/>
        <w:kinsoku/>
        <w:topLinePunct w:val="0"/>
        <w:bidi w:val="0"/>
        <w:spacing w:line="240" w:lineRule="auto"/>
        <w:ind w:leftChars="0" w:firstLine="560" w:firstLineChars="200"/>
        <w:rPr>
          <w:rFonts w:hint="default" w:ascii="仿宋" w:hAnsi="仿宋" w:eastAsia="仿宋" w:cs="仿宋"/>
          <w:color w:val="FF0000"/>
          <w:sz w:val="28"/>
          <w:szCs w:val="28"/>
          <w:lang w:val="en-US"/>
        </w:rPr>
      </w:pPr>
      <w:r>
        <w:rPr>
          <w:rFonts w:hint="eastAsia" w:ascii="仿宋" w:hAnsi="仿宋" w:eastAsia="仿宋" w:cs="仿宋"/>
          <w:color w:val="000000" w:themeColor="text1"/>
          <w:sz w:val="28"/>
          <w:szCs w:val="28"/>
          <w:lang w:val="en-US" w:eastAsia="zh-CN"/>
          <w14:textFill>
            <w14:solidFill>
              <w14:schemeClr w14:val="tx1"/>
            </w14:solidFill>
          </w14:textFill>
        </w:rPr>
        <w:t>沿海五镇清扫保洁项目是依据《石狮市人民政府关于沿海五镇生活垃圾处理费征收与使用管理的通知》（狮政综〔2014〕161号）文件及石狮市人民政府市长办公会议纪要的文件精神，永宁、蚶江、祥芝、鸿山、锦尚五镇清扫保洁经费按各镇实际征收生活垃圾处理费85%（扣除手续费、税费）的标准，再加各镇常住人口（包括户籍人口和外来人口）每人每年市财政补贴40元。各镇所属村（社区）经费，由各镇人民政府统筹拨付。石狮市沿海五镇清扫保洁工作由市环境卫生考评中心负责日常监督考评管理工作，考评石狮市村居、道路、海岸带等数个区域，最后由沿海五镇负责统筹支配环境卫生清扫保洁费用。</w:t>
      </w:r>
    </w:p>
    <w:p>
      <w:pPr>
        <w:keepNext w:val="0"/>
        <w:pageBreakBefore w:val="0"/>
        <w:kinsoku/>
        <w:topLinePunct w:val="0"/>
        <w:bidi w:val="0"/>
        <w:spacing w:line="240" w:lineRule="auto"/>
        <w:ind w:leftChars="0" w:firstLine="562" w:firstLineChars="200"/>
        <w:outlineLvl w:val="1"/>
        <w:rPr>
          <w:rFonts w:hint="eastAsia" w:ascii="楷体" w:hAnsi="楷体" w:eastAsia="楷体" w:cs="楷体"/>
          <w:b/>
          <w:bCs/>
          <w:color w:val="000000" w:themeColor="text1"/>
          <w:sz w:val="28"/>
          <w:szCs w:val="28"/>
          <w:lang w:val="en-US" w:eastAsia="zh-CN"/>
          <w14:textFill>
            <w14:solidFill>
              <w14:schemeClr w14:val="tx1"/>
            </w14:solidFill>
          </w14:textFill>
        </w:rPr>
      </w:pPr>
      <w:bookmarkStart w:id="6" w:name="_Toc15948"/>
      <w:r>
        <w:rPr>
          <w:rFonts w:hint="eastAsia" w:ascii="楷体" w:hAnsi="楷体" w:eastAsia="楷体" w:cs="楷体"/>
          <w:b/>
          <w:bCs/>
          <w:color w:val="000000" w:themeColor="text1"/>
          <w:sz w:val="28"/>
          <w:szCs w:val="28"/>
          <w:lang w:val="en-US" w:eastAsia="zh-CN"/>
          <w14:textFill>
            <w14:solidFill>
              <w14:schemeClr w14:val="tx1"/>
            </w14:solidFill>
          </w14:textFill>
        </w:rPr>
        <w:t>（二）资金拨付情况</w:t>
      </w:r>
      <w:bookmarkEnd w:id="6"/>
    </w:p>
    <w:p>
      <w:pPr>
        <w:pStyle w:val="17"/>
        <w:keepNext w:val="0"/>
        <w:keepLines w:val="0"/>
        <w:pageBreakBefore w:val="0"/>
        <w:widowControl w:val="0"/>
        <w:numPr>
          <w:ilvl w:val="0"/>
          <w:numId w:val="0"/>
        </w:numPr>
        <w:shd w:val="clear" w:fill="FFFFFF" w:themeFill="background1"/>
        <w:kinsoku/>
        <w:wordWrap/>
        <w:overflowPunct/>
        <w:topLinePunct w:val="0"/>
        <w:autoSpaceDE/>
        <w:autoSpaceDN/>
        <w:bidi w:val="0"/>
        <w:adjustRightInd/>
        <w:snapToGrid/>
        <w:spacing w:after="0" w:line="240" w:lineRule="auto"/>
        <w:ind w:leftChars="0" w:firstLine="560" w:firstLineChars="200"/>
        <w:textAlignment w:val="auto"/>
        <w:outlineLvl w:val="9"/>
        <w:rPr>
          <w:rFonts w:hint="default" w:ascii="仿宋" w:hAnsi="仿宋" w:eastAsia="仿宋" w:cs="仿宋"/>
          <w:color w:val="000000" w:themeColor="text1"/>
          <w:kern w:val="0"/>
          <w:sz w:val="28"/>
          <w:szCs w:val="28"/>
          <w:highlight w:val="none"/>
          <w:lang w:val="en-US" w:eastAsia="zh-CN"/>
          <w14:textFill>
            <w14:solidFill>
              <w14:schemeClr w14:val="tx1"/>
            </w14:solidFill>
          </w14:textFill>
        </w:rPr>
      </w:pPr>
      <w:r>
        <w:rPr>
          <w:rFonts w:hint="eastAsia" w:ascii="仿宋" w:hAnsi="仿宋" w:eastAsia="仿宋" w:cs="仿宋"/>
          <w:color w:val="000000" w:themeColor="text1"/>
          <w:kern w:val="0"/>
          <w:sz w:val="28"/>
          <w:szCs w:val="28"/>
          <w:highlight w:val="none"/>
          <w:lang w:val="en-US" w:eastAsia="zh-CN"/>
          <w14:textFill>
            <w14:solidFill>
              <w14:schemeClr w14:val="tx1"/>
            </w14:solidFill>
          </w14:textFill>
        </w:rPr>
        <w:t>根据石狮市财政局提供的沿海五镇2022年清扫保洁项目经费明细可知，2022年，石狮市财政局共拨付石狮市沿海五镇清扫保洁项目资金为3665.13万元，永宁镇699.97万元、蚶江889.63万元、祥芝833.21万元、鸿山679.91万元、锦尚562.41万元，具体明细如下所示：</w:t>
      </w:r>
    </w:p>
    <w:p>
      <w:pPr>
        <w:keepNext w:val="0"/>
        <w:keepLines w:val="0"/>
        <w:pageBreakBefore w:val="0"/>
        <w:widowControl w:val="0"/>
        <w:kinsoku/>
        <w:wordWrap/>
        <w:overflowPunct/>
        <w:topLinePunct w:val="0"/>
        <w:autoSpaceDE/>
        <w:autoSpaceDN/>
        <w:bidi w:val="0"/>
        <w:adjustRightInd/>
        <w:snapToGrid/>
        <w:spacing w:line="240" w:lineRule="auto"/>
        <w:ind w:leftChars="0" w:firstLine="0" w:firstLineChars="0"/>
        <w:jc w:val="center"/>
        <w:textAlignment w:val="auto"/>
        <w:outlineLvl w:val="2"/>
        <w:rPr>
          <w:rFonts w:hint="eastAsia" w:ascii="仿宋" w:hAnsi="仿宋" w:eastAsia="仿宋" w:cs="仿宋"/>
          <w:b/>
          <w:bCs/>
          <w:i w:val="0"/>
          <w:iCs w:val="0"/>
          <w:color w:val="auto"/>
          <w:kern w:val="0"/>
          <w:sz w:val="28"/>
          <w:szCs w:val="28"/>
          <w:u w:val="none"/>
          <w:lang w:val="en-US" w:eastAsia="zh-CN" w:bidi="ar"/>
        </w:rPr>
      </w:pPr>
      <w:bookmarkStart w:id="7" w:name="_Toc30423"/>
      <w:bookmarkStart w:id="8" w:name="_Toc3916"/>
      <w:bookmarkStart w:id="9" w:name="_Toc6268"/>
      <w:bookmarkStart w:id="10" w:name="_Toc16219"/>
      <w:bookmarkStart w:id="11" w:name="_Toc6838"/>
      <w:bookmarkStart w:id="12" w:name="_Toc6913"/>
      <w:bookmarkStart w:id="13" w:name="_Toc14616"/>
      <w:bookmarkStart w:id="14" w:name="_Toc11786"/>
      <w:bookmarkStart w:id="15" w:name="_Toc27495"/>
      <w:bookmarkStart w:id="16" w:name="_Toc19955"/>
      <w:r>
        <w:rPr>
          <w:rFonts w:hint="eastAsia" w:ascii="仿宋" w:hAnsi="仿宋" w:eastAsia="仿宋" w:cs="仿宋"/>
          <w:b/>
          <w:bCs/>
          <w:i w:val="0"/>
          <w:iCs w:val="0"/>
          <w:color w:val="auto"/>
          <w:kern w:val="0"/>
          <w:sz w:val="28"/>
          <w:szCs w:val="28"/>
          <w:u w:val="none"/>
          <w:lang w:val="en-US" w:eastAsia="zh-CN" w:bidi="ar"/>
        </w:rPr>
        <w:t>2022年石狮市沿海五镇清扫保洁拨付明细表</w:t>
      </w:r>
      <w:bookmarkEnd w:id="7"/>
      <w:bookmarkEnd w:id="8"/>
      <w:bookmarkEnd w:id="9"/>
      <w:bookmarkEnd w:id="10"/>
      <w:bookmarkEnd w:id="11"/>
      <w:bookmarkEnd w:id="12"/>
      <w:bookmarkEnd w:id="13"/>
      <w:bookmarkEnd w:id="14"/>
      <w:bookmarkEnd w:id="15"/>
      <w:bookmarkEnd w:id="16"/>
    </w:p>
    <w:p>
      <w:pPr>
        <w:keepNext w:val="0"/>
        <w:keepLines w:val="0"/>
        <w:pageBreakBefore w:val="0"/>
        <w:widowControl w:val="0"/>
        <w:kinsoku/>
        <w:wordWrap/>
        <w:overflowPunct/>
        <w:topLinePunct w:val="0"/>
        <w:autoSpaceDE/>
        <w:autoSpaceDN/>
        <w:bidi w:val="0"/>
        <w:adjustRightInd/>
        <w:snapToGrid/>
        <w:spacing w:line="240" w:lineRule="auto"/>
        <w:ind w:leftChars="0" w:firstLine="0" w:firstLineChars="0"/>
        <w:jc w:val="right"/>
        <w:textAlignment w:val="auto"/>
        <w:outlineLvl w:val="2"/>
        <w:rPr>
          <w:rFonts w:hint="eastAsia" w:ascii="仿宋" w:hAnsi="仿宋" w:eastAsia="仿宋" w:cs="仿宋"/>
          <w:b/>
          <w:bCs/>
          <w:i w:val="0"/>
          <w:iCs w:val="0"/>
          <w:color w:val="auto"/>
          <w:kern w:val="0"/>
          <w:sz w:val="28"/>
          <w:szCs w:val="28"/>
          <w:u w:val="none"/>
          <w:lang w:val="en-US" w:eastAsia="zh-CN" w:bidi="ar"/>
        </w:rPr>
      </w:pPr>
      <w:bookmarkStart w:id="17" w:name="_Toc21264"/>
      <w:bookmarkStart w:id="18" w:name="_Toc7842"/>
      <w:bookmarkStart w:id="19" w:name="_Toc8552"/>
      <w:bookmarkStart w:id="20" w:name="_Toc994"/>
      <w:bookmarkStart w:id="21" w:name="_Toc10454"/>
      <w:bookmarkStart w:id="22" w:name="_Toc32754"/>
      <w:bookmarkStart w:id="23" w:name="_Toc14720"/>
      <w:bookmarkStart w:id="24" w:name="_Toc721"/>
      <w:r>
        <w:rPr>
          <w:rFonts w:hint="eastAsia" w:ascii="仿宋" w:hAnsi="仿宋" w:eastAsia="仿宋" w:cs="仿宋"/>
          <w:b/>
          <w:bCs/>
          <w:i w:val="0"/>
          <w:iCs w:val="0"/>
          <w:color w:val="auto"/>
          <w:kern w:val="0"/>
          <w:sz w:val="21"/>
          <w:szCs w:val="21"/>
          <w:u w:val="none"/>
          <w:lang w:val="en-US" w:eastAsia="zh-CN" w:bidi="ar"/>
        </w:rPr>
        <w:t>单位：万元</w:t>
      </w:r>
      <w:bookmarkEnd w:id="17"/>
      <w:bookmarkEnd w:id="18"/>
      <w:bookmarkEnd w:id="19"/>
      <w:bookmarkEnd w:id="20"/>
      <w:bookmarkEnd w:id="21"/>
      <w:bookmarkEnd w:id="22"/>
      <w:bookmarkEnd w:id="23"/>
      <w:bookmarkEnd w:id="24"/>
    </w:p>
    <w:tbl>
      <w:tblPr>
        <w:tblStyle w:val="18"/>
        <w:tblW w:w="8745"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860"/>
        <w:gridCol w:w="1245"/>
        <w:gridCol w:w="1410"/>
        <w:gridCol w:w="1410"/>
        <w:gridCol w:w="1410"/>
        <w:gridCol w:w="141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1860" w:type="dxa"/>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支付的月份</w:t>
            </w:r>
          </w:p>
        </w:tc>
        <w:tc>
          <w:tcPr>
            <w:tcW w:w="1245" w:type="dxa"/>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蚶江镇</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祥芝镇</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鸿山镇</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锦尚镇</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永宁镇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18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2021年10月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79.04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67.39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47.46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49.23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61.40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18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2021年11月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77.88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66.74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89.19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50.77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59.99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18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2021年12月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81.18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75.80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57.01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52.33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63.35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18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2022年1月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77.33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74.06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57.10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48.64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61.54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18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2022年2月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77.64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73.97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56.15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47.08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60.68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18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2022年3月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72.65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71.39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55.36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47.56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59.78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18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2022年4月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71.77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67.38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53.16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44.27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57.95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18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2022年5月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66.39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65.09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49.78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41.62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54.11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18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2022年6月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69.03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66.09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53.47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46.87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55.01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18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2022年7月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73.98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70.13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53.92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44.12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56.96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18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2022年8月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69.55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66.98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52.57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44.01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54.83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18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2022年9月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73.19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68.20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54.74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45.92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54.38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总计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889.63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833.21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679.91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562.41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pPr>
              <w:keepNext w:val="0"/>
              <w:keepLines w:val="0"/>
              <w:widowControl/>
              <w:suppressLineNumbers w:val="0"/>
              <w:jc w:val="center"/>
              <w:textAlignment w:val="bottom"/>
              <w:rPr>
                <w:rFonts w:hint="eastAsia" w:ascii="仿宋" w:hAnsi="仿宋" w:eastAsia="仿宋" w:cs="仿宋"/>
                <w:i w:val="0"/>
                <w:iCs w:val="0"/>
                <w:color w:val="000000"/>
                <w:sz w:val="28"/>
                <w:szCs w:val="28"/>
                <w:u w:val="none"/>
              </w:rPr>
            </w:pPr>
            <w:r>
              <w:rPr>
                <w:rFonts w:hint="eastAsia" w:ascii="仿宋" w:hAnsi="仿宋" w:eastAsia="仿宋" w:cs="仿宋"/>
                <w:i w:val="0"/>
                <w:iCs w:val="0"/>
                <w:color w:val="000000"/>
                <w:kern w:val="0"/>
                <w:sz w:val="28"/>
                <w:szCs w:val="28"/>
                <w:u w:val="none"/>
                <w:lang w:val="en-US" w:eastAsia="zh-CN" w:bidi="ar"/>
              </w:rPr>
              <w:t xml:space="preserve">699.97 </w:t>
            </w:r>
          </w:p>
        </w:tc>
      </w:tr>
    </w:tbl>
    <w:p>
      <w:pPr>
        <w:keepNext w:val="0"/>
        <w:pageBreakBefore w:val="0"/>
        <w:kinsoku/>
        <w:topLinePunct w:val="0"/>
        <w:bidi w:val="0"/>
        <w:spacing w:line="240" w:lineRule="auto"/>
        <w:ind w:leftChars="0" w:firstLine="560" w:firstLineChars="200"/>
        <w:outlineLvl w:val="9"/>
        <w:rPr>
          <w:rFonts w:hint="eastAsia" w:ascii="仿宋" w:hAnsi="仿宋" w:eastAsia="仿宋" w:cs="仿宋"/>
          <w:color w:val="FF0000"/>
          <w:sz w:val="28"/>
          <w:szCs w:val="28"/>
        </w:rPr>
      </w:pPr>
    </w:p>
    <w:p>
      <w:pPr>
        <w:keepNext w:val="0"/>
        <w:pageBreakBefore w:val="0"/>
        <w:kinsoku/>
        <w:topLinePunct w:val="0"/>
        <w:bidi w:val="0"/>
        <w:spacing w:line="240" w:lineRule="auto"/>
        <w:ind w:leftChars="0" w:firstLine="562" w:firstLineChars="200"/>
        <w:outlineLvl w:val="1"/>
        <w:rPr>
          <w:rFonts w:hint="eastAsia" w:ascii="楷体" w:hAnsi="楷体" w:eastAsia="楷体" w:cs="楷体"/>
          <w:b/>
          <w:bCs/>
          <w:color w:val="000000" w:themeColor="text1"/>
          <w:sz w:val="28"/>
          <w:szCs w:val="28"/>
          <w:lang w:val="en-US" w:eastAsia="zh-CN"/>
          <w14:textFill>
            <w14:solidFill>
              <w14:schemeClr w14:val="tx1"/>
            </w14:solidFill>
          </w14:textFill>
        </w:rPr>
      </w:pPr>
      <w:bookmarkStart w:id="25" w:name="_Toc21586"/>
      <w:r>
        <w:rPr>
          <w:rFonts w:hint="eastAsia" w:ascii="楷体" w:hAnsi="楷体" w:eastAsia="楷体" w:cs="楷体"/>
          <w:b/>
          <w:bCs/>
          <w:color w:val="000000" w:themeColor="text1"/>
          <w:sz w:val="28"/>
          <w:szCs w:val="28"/>
          <w:lang w:val="en-US" w:eastAsia="zh-CN"/>
          <w14:textFill>
            <w14:solidFill>
              <w14:schemeClr w14:val="tx1"/>
            </w14:solidFill>
          </w14:textFill>
        </w:rPr>
        <w:t>（三）资金使用情况</w:t>
      </w:r>
      <w:bookmarkEnd w:id="25"/>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560" w:firstLineChars="200"/>
        <w:textAlignment w:val="auto"/>
        <w:rPr>
          <w:color w:val="FF0000"/>
        </w:rPr>
      </w:pPr>
      <w:r>
        <w:rPr>
          <w:rFonts w:hint="eastAsia" w:ascii="仿宋" w:hAnsi="仿宋" w:eastAsia="仿宋" w:cs="仿宋"/>
          <w:color w:val="auto"/>
          <w:sz w:val="28"/>
          <w:szCs w:val="28"/>
          <w:lang w:val="en-US" w:eastAsia="zh-CN"/>
        </w:rPr>
        <w:t>通过沿海五镇提供的财务资金凭证以及现场调研可知，石狮市财政局2022年实际下拨至沿海五镇清扫保洁项目资金总额为3665.13万元，截至2022年底资金总结余为293.00万元。</w:t>
      </w:r>
    </w:p>
    <w:p>
      <w:pPr>
        <w:keepNext w:val="0"/>
        <w:pageBreakBefore w:val="0"/>
        <w:kinsoku/>
        <w:topLinePunct w:val="0"/>
        <w:bidi w:val="0"/>
        <w:spacing w:line="240" w:lineRule="auto"/>
        <w:ind w:leftChars="0" w:firstLine="562" w:firstLineChars="200"/>
        <w:outlineLvl w:val="1"/>
        <w:rPr>
          <w:rFonts w:hint="eastAsia" w:ascii="楷体" w:hAnsi="楷体" w:eastAsia="楷体" w:cs="楷体"/>
          <w:b/>
          <w:bCs/>
          <w:color w:val="000000" w:themeColor="text1"/>
          <w:sz w:val="28"/>
          <w:szCs w:val="28"/>
          <w:lang w:val="en-US" w:eastAsia="zh-CN"/>
          <w14:textFill>
            <w14:solidFill>
              <w14:schemeClr w14:val="tx1"/>
            </w14:solidFill>
          </w14:textFill>
        </w:rPr>
      </w:pPr>
      <w:bookmarkStart w:id="26" w:name="_Toc27033"/>
      <w:r>
        <w:rPr>
          <w:rFonts w:hint="eastAsia" w:ascii="楷体" w:hAnsi="楷体" w:eastAsia="楷体" w:cs="楷体"/>
          <w:b/>
          <w:bCs/>
          <w:color w:val="000000" w:themeColor="text1"/>
          <w:sz w:val="28"/>
          <w:szCs w:val="28"/>
          <w:lang w:val="en-US" w:eastAsia="zh-CN"/>
          <w14:textFill>
            <w14:solidFill>
              <w14:schemeClr w14:val="tx1"/>
            </w14:solidFill>
          </w14:textFill>
        </w:rPr>
        <w:t>（四）项目绩效目标</w:t>
      </w:r>
      <w:bookmarkEnd w:id="26"/>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560" w:firstLineChars="200"/>
        <w:textAlignment w:val="auto"/>
        <w:outlineLvl w:val="2"/>
        <w:rPr>
          <w:rFonts w:hint="eastAsia" w:ascii="仿宋" w:hAnsi="仿宋" w:eastAsia="仿宋" w:cs="仿宋"/>
          <w:color w:val="auto"/>
          <w:sz w:val="28"/>
          <w:szCs w:val="28"/>
          <w:lang w:val="en-US" w:eastAsia="zh-CN"/>
        </w:rPr>
      </w:pPr>
      <w:bookmarkStart w:id="27" w:name="_Toc8813"/>
      <w:bookmarkStart w:id="28" w:name="_Toc9781"/>
      <w:bookmarkStart w:id="29" w:name="_Toc27742"/>
      <w:bookmarkStart w:id="30" w:name="_Toc4325"/>
      <w:r>
        <w:rPr>
          <w:rFonts w:hint="eastAsia" w:ascii="仿宋" w:hAnsi="仿宋" w:eastAsia="仿宋" w:cs="仿宋"/>
          <w:color w:val="auto"/>
          <w:sz w:val="28"/>
          <w:szCs w:val="28"/>
          <w:lang w:val="en-US" w:eastAsia="zh-CN"/>
        </w:rPr>
        <w:t>1.总体目标</w:t>
      </w:r>
      <w:bookmarkEnd w:id="27"/>
      <w:bookmarkEnd w:id="28"/>
      <w:bookmarkEnd w:id="29"/>
      <w:bookmarkEnd w:id="30"/>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560" w:firstLineChars="20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进一步加强城市生活垃圾处理费的收缴和使用管理，推进城市生活垃圾减量化、资源化、无害化处理，营造整洁优美的城市环境</w:t>
      </w:r>
      <w:r>
        <w:rPr>
          <w:rFonts w:hint="eastAsia" w:ascii="仿宋" w:hAnsi="仿宋" w:eastAsia="仿宋" w:cs="仿宋"/>
          <w:color w:val="auto"/>
          <w:sz w:val="28"/>
          <w:szCs w:val="28"/>
        </w:rPr>
        <w:t>。</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firstLine="560" w:firstLineChars="200"/>
        <w:textAlignment w:val="auto"/>
        <w:outlineLvl w:val="2"/>
        <w:rPr>
          <w:rFonts w:hint="eastAsia" w:ascii="仿宋" w:hAnsi="仿宋" w:eastAsia="仿宋" w:cs="仿宋"/>
          <w:color w:val="auto"/>
          <w:sz w:val="28"/>
          <w:szCs w:val="28"/>
        </w:rPr>
      </w:pPr>
      <w:bookmarkStart w:id="31" w:name="_Toc30139"/>
      <w:bookmarkStart w:id="32" w:name="_Toc31035"/>
      <w:bookmarkStart w:id="33" w:name="_Toc9681"/>
      <w:bookmarkStart w:id="34" w:name="_Toc10412"/>
      <w:r>
        <w:rPr>
          <w:rFonts w:hint="eastAsia" w:ascii="仿宋" w:hAnsi="仿宋" w:eastAsia="仿宋" w:cs="仿宋"/>
          <w:color w:val="auto"/>
          <w:sz w:val="28"/>
          <w:szCs w:val="28"/>
          <w:lang w:val="en-US" w:eastAsia="zh-CN"/>
        </w:rPr>
        <w:t>2.具体绩效</w:t>
      </w:r>
      <w:r>
        <w:rPr>
          <w:rFonts w:hint="eastAsia" w:ascii="仿宋" w:hAnsi="仿宋" w:eastAsia="仿宋" w:cs="仿宋"/>
          <w:color w:val="auto"/>
          <w:sz w:val="28"/>
          <w:szCs w:val="28"/>
        </w:rPr>
        <w:t>目标</w:t>
      </w:r>
      <w:bookmarkEnd w:id="31"/>
      <w:bookmarkEnd w:id="32"/>
      <w:bookmarkEnd w:id="33"/>
      <w:bookmarkEnd w:id="34"/>
    </w:p>
    <w:p>
      <w:pPr>
        <w:pStyle w:val="23"/>
        <w:keepNext w:val="0"/>
        <w:pageBreakBefore w:val="0"/>
        <w:kinsoku/>
        <w:topLinePunct w:val="0"/>
        <w:bidi w:val="0"/>
        <w:spacing w:line="240" w:lineRule="auto"/>
        <w:ind w:leftChars="0" w:firstLine="560" w:firstLineChars="200"/>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蚶江镇：</w:t>
      </w:r>
    </w:p>
    <w:p>
      <w:pPr>
        <w:pStyle w:val="23"/>
        <w:keepNext w:val="0"/>
        <w:pageBreakBefore w:val="0"/>
        <w:kinsoku/>
        <w:topLinePunct w:val="0"/>
        <w:bidi w:val="0"/>
        <w:spacing w:line="240" w:lineRule="auto"/>
        <w:ind w:leftChars="0" w:firstLine="560" w:firstLineChars="200"/>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①项目执行期间，计划完成蚶江镇辖区内19个村的环境卫生区域清扫保洁；②完成当年度的预算目标，半年度执行率达到50%，年度执行率达到100%；③当年度项目执行时间大于等于12个月，资金使用合规；④提高环境卫生保洁力度、提升人居环境整洁舒适，服务对象满意度90%以上。</w:t>
      </w:r>
    </w:p>
    <w:p>
      <w:pPr>
        <w:pStyle w:val="23"/>
        <w:keepNext w:val="0"/>
        <w:pageBreakBefore w:val="0"/>
        <w:kinsoku/>
        <w:topLinePunct w:val="0"/>
        <w:bidi w:val="0"/>
        <w:spacing w:line="240" w:lineRule="auto"/>
        <w:ind w:leftChars="0" w:firstLine="560" w:firstLineChars="200"/>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祥芝镇：</w:t>
      </w:r>
    </w:p>
    <w:p>
      <w:pPr>
        <w:pStyle w:val="23"/>
        <w:keepNext w:val="0"/>
        <w:pageBreakBefore w:val="0"/>
        <w:kinsoku/>
        <w:topLinePunct w:val="0"/>
        <w:bidi w:val="0"/>
        <w:spacing w:line="240" w:lineRule="auto"/>
        <w:ind w:leftChars="0" w:firstLine="560" w:firstLineChars="200"/>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①当年度完成祥芝镇辖区内清扫保洁面积100%；②完成当年度的预算目标，半年度执行率达到100%，年度执行率达到100%；③资金拨付及时率达到100%，资金使用合规；④做好环境卫生保洁工作，改善农村人居环境，服务对象满意度95%以上。</w:t>
      </w:r>
    </w:p>
    <w:p>
      <w:pPr>
        <w:pStyle w:val="23"/>
        <w:keepNext w:val="0"/>
        <w:pageBreakBefore w:val="0"/>
        <w:kinsoku/>
        <w:topLinePunct w:val="0"/>
        <w:bidi w:val="0"/>
        <w:spacing w:line="240" w:lineRule="auto"/>
        <w:ind w:leftChars="0" w:firstLine="560" w:firstLineChars="200"/>
        <w:rPr>
          <w:rFonts w:hint="default"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永宁镇：</w:t>
      </w:r>
    </w:p>
    <w:p>
      <w:pPr>
        <w:pStyle w:val="23"/>
        <w:keepNext w:val="0"/>
        <w:pageBreakBefore w:val="0"/>
        <w:kinsoku/>
        <w:topLinePunct w:val="0"/>
        <w:bidi w:val="0"/>
        <w:spacing w:line="240" w:lineRule="auto"/>
        <w:ind w:leftChars="0" w:firstLine="560" w:firstLineChars="200"/>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①项目执行期间，计划完成永宁镇辖区内24个村的环境卫生区域清扫保洁；②完成当年度的预算目标，执行率达到100%；③当年度项目执行时间大于等于12个月，资金使用合规；④做好环境卫生</w:t>
      </w:r>
      <w:bookmarkStart w:id="235" w:name="_GoBack"/>
      <w:bookmarkEnd w:id="235"/>
      <w:r>
        <w:rPr>
          <w:rFonts w:hint="eastAsia" w:ascii="仿宋" w:hAnsi="仿宋" w:eastAsia="仿宋" w:cs="仿宋"/>
          <w:color w:val="auto"/>
          <w:sz w:val="28"/>
          <w:szCs w:val="28"/>
          <w:lang w:val="en-US" w:eastAsia="zh-CN"/>
        </w:rPr>
        <w:t>保洁工作，改善农村人居环境，为改善生态环境建设和创造整洁优美的人居环境提供经费保障，用于人居环境卫生保洁工作，持续服务对象满意度90%以上。</w:t>
      </w:r>
    </w:p>
    <w:p>
      <w:pPr>
        <w:pStyle w:val="23"/>
        <w:keepNext w:val="0"/>
        <w:pageBreakBefore w:val="0"/>
        <w:kinsoku/>
        <w:topLinePunct w:val="0"/>
        <w:bidi w:val="0"/>
        <w:spacing w:line="240" w:lineRule="auto"/>
        <w:ind w:leftChars="0" w:firstLine="560" w:firstLineChars="200"/>
        <w:rPr>
          <w:rFonts w:hint="default"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鸿山镇：</w:t>
      </w:r>
    </w:p>
    <w:p>
      <w:pPr>
        <w:pStyle w:val="23"/>
        <w:keepNext w:val="0"/>
        <w:pageBreakBefore w:val="0"/>
        <w:kinsoku/>
        <w:topLinePunct w:val="0"/>
        <w:bidi w:val="0"/>
        <w:spacing w:line="240" w:lineRule="auto"/>
        <w:ind w:leftChars="0" w:firstLine="560" w:firstLineChars="200"/>
        <w:rPr>
          <w:rFonts w:hint="eastAsia" w:ascii="仿宋" w:hAnsi="仿宋" w:eastAsia="仿宋" w:cs="仿宋"/>
          <w:b/>
          <w:bCs/>
          <w:color w:val="FF0000"/>
          <w:sz w:val="28"/>
          <w:szCs w:val="28"/>
        </w:rPr>
      </w:pPr>
      <w:r>
        <w:rPr>
          <w:rFonts w:hint="eastAsia" w:ascii="仿宋" w:hAnsi="仿宋" w:eastAsia="仿宋" w:cs="仿宋"/>
          <w:color w:val="auto"/>
          <w:sz w:val="28"/>
          <w:szCs w:val="28"/>
          <w:lang w:val="en-US" w:eastAsia="zh-CN"/>
        </w:rPr>
        <w:t>①项目执行期间，计划完成鸿山镇辖区内11个村的环境卫生区域清扫保洁；②完成当年度的预算目标，半年度执行率达到100%，年度执行率达到100%；③资金拨付及时率达到100%，资金使用合规；④做好环境卫生辖区内保洁工作，改善农村人居环境，服务对象满意度90%以上。</w:t>
      </w:r>
    </w:p>
    <w:p>
      <w:pPr>
        <w:pStyle w:val="23"/>
        <w:keepNext w:val="0"/>
        <w:pageBreakBefore w:val="0"/>
        <w:kinsoku/>
        <w:topLinePunct w:val="0"/>
        <w:bidi w:val="0"/>
        <w:spacing w:line="240" w:lineRule="auto"/>
        <w:ind w:leftChars="0" w:firstLine="560" w:firstLineChars="200"/>
        <w:rPr>
          <w:rFonts w:hint="default"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锦尚镇：</w:t>
      </w:r>
    </w:p>
    <w:p>
      <w:pPr>
        <w:pStyle w:val="23"/>
        <w:keepNext w:val="0"/>
        <w:pageBreakBefore w:val="0"/>
        <w:kinsoku/>
        <w:topLinePunct w:val="0"/>
        <w:bidi w:val="0"/>
        <w:spacing w:line="240" w:lineRule="auto"/>
        <w:ind w:leftChars="0" w:firstLine="560" w:firstLineChars="200"/>
        <w:rPr>
          <w:rFonts w:hint="eastAsia" w:ascii="仿宋" w:hAnsi="仿宋" w:eastAsia="仿宋" w:cs="仿宋"/>
          <w:b/>
          <w:bCs/>
          <w:color w:val="FF0000"/>
          <w:sz w:val="28"/>
          <w:szCs w:val="28"/>
        </w:rPr>
      </w:pPr>
      <w:r>
        <w:rPr>
          <w:rFonts w:hint="eastAsia" w:ascii="仿宋" w:hAnsi="仿宋" w:eastAsia="仿宋" w:cs="仿宋"/>
          <w:color w:val="auto"/>
          <w:sz w:val="28"/>
          <w:szCs w:val="28"/>
          <w:lang w:val="en-US" w:eastAsia="zh-CN"/>
        </w:rPr>
        <w:t>①项目执行期间，计划完成锦尚镇辖区内11个村的环境卫生区域清扫保洁；②完成当年度的预算目标100%，做好保洁标准、每日保洁时长考核；③资金拨付及时率达到100%，资金使用合规；④做好环境卫生辖区内保洁工作，改善农村人居环境，服务对象满意度100%。</w:t>
      </w:r>
    </w:p>
    <w:p>
      <w:pPr>
        <w:keepNext w:val="0"/>
        <w:pageBreakBefore w:val="0"/>
        <w:kinsoku/>
        <w:topLinePunct w:val="0"/>
        <w:bidi w:val="0"/>
        <w:spacing w:line="240" w:lineRule="auto"/>
        <w:ind w:leftChars="0" w:firstLine="562" w:firstLineChars="200"/>
        <w:outlineLvl w:val="0"/>
        <w:rPr>
          <w:rFonts w:hint="eastAsia" w:ascii="黑体" w:hAnsi="黑体" w:eastAsia="黑体" w:cs="黑体"/>
          <w:b/>
          <w:bCs/>
          <w:color w:val="000000" w:themeColor="text1"/>
          <w:sz w:val="28"/>
          <w:szCs w:val="28"/>
          <w14:textFill>
            <w14:solidFill>
              <w14:schemeClr w14:val="tx1"/>
            </w14:solidFill>
          </w14:textFill>
        </w:rPr>
      </w:pPr>
      <w:bookmarkStart w:id="35" w:name="_Toc29613"/>
      <w:r>
        <w:rPr>
          <w:rFonts w:hint="eastAsia" w:ascii="黑体" w:hAnsi="黑体" w:eastAsia="黑体" w:cs="黑体"/>
          <w:b/>
          <w:bCs/>
          <w:color w:val="000000" w:themeColor="text1"/>
          <w:sz w:val="28"/>
          <w:szCs w:val="28"/>
          <w14:textFill>
            <w14:solidFill>
              <w14:schemeClr w14:val="tx1"/>
            </w14:solidFill>
          </w14:textFill>
        </w:rPr>
        <w:t>二、绩效评价工作开展情况</w:t>
      </w:r>
      <w:bookmarkEnd w:id="35"/>
    </w:p>
    <w:p>
      <w:pPr>
        <w:keepNext w:val="0"/>
        <w:pageBreakBefore w:val="0"/>
        <w:kinsoku/>
        <w:topLinePunct w:val="0"/>
        <w:bidi w:val="0"/>
        <w:spacing w:line="240" w:lineRule="auto"/>
        <w:ind w:leftChars="0" w:firstLine="562" w:firstLineChars="200"/>
        <w:outlineLvl w:val="1"/>
        <w:rPr>
          <w:rFonts w:hint="eastAsia" w:ascii="楷体" w:hAnsi="楷体" w:eastAsia="楷体" w:cs="楷体"/>
          <w:b/>
          <w:bCs/>
          <w:color w:val="000000" w:themeColor="text1"/>
          <w:sz w:val="28"/>
          <w:szCs w:val="28"/>
          <w:lang w:val="en-US" w:eastAsia="zh-CN"/>
          <w14:textFill>
            <w14:solidFill>
              <w14:schemeClr w14:val="tx1"/>
            </w14:solidFill>
          </w14:textFill>
        </w:rPr>
      </w:pPr>
      <w:bookmarkStart w:id="36" w:name="_Toc27038"/>
      <w:r>
        <w:rPr>
          <w:rFonts w:hint="eastAsia" w:ascii="楷体" w:hAnsi="楷体" w:eastAsia="楷体" w:cs="楷体"/>
          <w:b/>
          <w:bCs/>
          <w:color w:val="000000" w:themeColor="text1"/>
          <w:sz w:val="28"/>
          <w:szCs w:val="28"/>
          <w:lang w:val="en-US" w:eastAsia="zh-CN"/>
          <w14:textFill>
            <w14:solidFill>
              <w14:schemeClr w14:val="tx1"/>
            </w14:solidFill>
          </w14:textFill>
        </w:rPr>
        <w:t>（一）绩效评价目的</w:t>
      </w:r>
      <w:bookmarkEnd w:id="36"/>
    </w:p>
    <w:p>
      <w:pPr>
        <w:keepNext w:val="0"/>
        <w:keepLines w:val="0"/>
        <w:pageBreakBefore w:val="0"/>
        <w:widowControl w:val="0"/>
        <w:shd w:val="clear" w:fill="FFFFFF" w:themeFill="background1"/>
        <w:kinsoku/>
        <w:wordWrap/>
        <w:overflowPunct w:val="0"/>
        <w:topLinePunct w:val="0"/>
        <w:autoSpaceDE w:val="0"/>
        <w:autoSpaceDN w:val="0"/>
        <w:bidi w:val="0"/>
        <w:adjustRightInd w:val="0"/>
        <w:snapToGrid/>
        <w:spacing w:line="240" w:lineRule="auto"/>
        <w:ind w:left="0" w:leftChars="0" w:right="0" w:firstLine="560" w:firstLineChars="200"/>
        <w:jc w:val="both"/>
        <w:textAlignment w:val="baseline"/>
        <w:outlineLvl w:val="9"/>
        <w:rPr>
          <w:rFonts w:hint="eastAsia" w:ascii="仿宋" w:hAnsi="仿宋" w:eastAsia="仿宋" w:cs="仿宋"/>
          <w:color w:val="FF0000"/>
          <w:kern w:val="0"/>
          <w:sz w:val="28"/>
          <w:szCs w:val="28"/>
          <w:highlight w:val="none"/>
        </w:rPr>
      </w:pPr>
      <w:r>
        <w:rPr>
          <w:rFonts w:hint="eastAsia" w:ascii="仿宋" w:hAnsi="仿宋" w:eastAsia="仿宋" w:cs="仿宋"/>
          <w:color w:val="auto"/>
          <w:kern w:val="0"/>
          <w:sz w:val="28"/>
          <w:szCs w:val="28"/>
          <w:highlight w:val="none"/>
        </w:rPr>
        <w:t>通过评价，总结项目实施过程中的经验</w:t>
      </w:r>
      <w:r>
        <w:rPr>
          <w:rFonts w:hint="eastAsia" w:ascii="仿宋" w:hAnsi="仿宋" w:eastAsia="仿宋" w:cs="仿宋"/>
          <w:color w:val="auto"/>
          <w:kern w:val="0"/>
          <w:sz w:val="28"/>
          <w:szCs w:val="28"/>
          <w:highlight w:val="none"/>
          <w:lang w:eastAsia="zh-CN"/>
        </w:rPr>
        <w:t>，</w:t>
      </w:r>
      <w:r>
        <w:rPr>
          <w:rFonts w:hint="eastAsia" w:ascii="仿宋" w:hAnsi="仿宋" w:eastAsia="仿宋" w:cs="仿宋"/>
          <w:color w:val="auto"/>
          <w:kern w:val="0"/>
          <w:sz w:val="28"/>
          <w:szCs w:val="28"/>
          <w:highlight w:val="none"/>
        </w:rPr>
        <w:t>发现问题，提出改进该项目决策、过程、产出和效益几方面的具体建议，进一步强化项目管理，提高财政资金的使用效益，为下一步预算资金安排提供重要参考。</w:t>
      </w:r>
    </w:p>
    <w:p>
      <w:pPr>
        <w:keepNext w:val="0"/>
        <w:pageBreakBefore w:val="0"/>
        <w:kinsoku/>
        <w:topLinePunct w:val="0"/>
        <w:bidi w:val="0"/>
        <w:spacing w:line="240" w:lineRule="auto"/>
        <w:ind w:leftChars="0" w:firstLine="562" w:firstLineChars="200"/>
        <w:outlineLvl w:val="1"/>
        <w:rPr>
          <w:rFonts w:hint="eastAsia" w:ascii="楷体" w:hAnsi="楷体" w:eastAsia="楷体" w:cs="楷体"/>
          <w:b/>
          <w:bCs/>
          <w:color w:val="000000" w:themeColor="text1"/>
          <w:sz w:val="28"/>
          <w:szCs w:val="28"/>
          <w:lang w:val="en-US" w:eastAsia="zh-CN"/>
          <w14:textFill>
            <w14:solidFill>
              <w14:schemeClr w14:val="tx1"/>
            </w14:solidFill>
          </w14:textFill>
        </w:rPr>
      </w:pPr>
      <w:bookmarkStart w:id="37" w:name="_Toc29278"/>
      <w:r>
        <w:rPr>
          <w:rFonts w:hint="eastAsia" w:ascii="楷体" w:hAnsi="楷体" w:eastAsia="楷体" w:cs="楷体"/>
          <w:b/>
          <w:bCs/>
          <w:color w:val="000000" w:themeColor="text1"/>
          <w:sz w:val="28"/>
          <w:szCs w:val="28"/>
          <w:lang w:val="en-US" w:eastAsia="zh-CN"/>
          <w14:textFill>
            <w14:solidFill>
              <w14:schemeClr w14:val="tx1"/>
            </w14:solidFill>
          </w14:textFill>
        </w:rPr>
        <w:t>（二）对象和范围</w:t>
      </w:r>
      <w:bookmarkEnd w:id="37"/>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rPr>
      </w:pPr>
      <w:r>
        <w:rPr>
          <w:rFonts w:hint="eastAsia" w:ascii="仿宋" w:hAnsi="仿宋" w:eastAsia="仿宋" w:cs="仿宋"/>
          <w:color w:val="auto"/>
          <w:kern w:val="0"/>
          <w:sz w:val="28"/>
          <w:szCs w:val="28"/>
          <w:highlight w:val="none"/>
        </w:rPr>
        <w:t>评价对象为</w:t>
      </w:r>
      <w:r>
        <w:rPr>
          <w:rFonts w:hint="eastAsia" w:ascii="仿宋" w:hAnsi="仿宋" w:eastAsia="仿宋" w:cs="仿宋"/>
          <w:color w:val="auto"/>
          <w:kern w:val="0"/>
          <w:sz w:val="28"/>
          <w:szCs w:val="28"/>
          <w:highlight w:val="none"/>
          <w:lang w:eastAsia="zh-CN"/>
        </w:rPr>
        <w:t>2022年度石狮市沿海五镇清扫保洁专项经费</w:t>
      </w:r>
      <w:r>
        <w:rPr>
          <w:rFonts w:hint="eastAsia" w:ascii="仿宋" w:hAnsi="仿宋" w:eastAsia="仿宋" w:cs="仿宋"/>
          <w:color w:val="auto"/>
          <w:kern w:val="0"/>
          <w:sz w:val="28"/>
          <w:szCs w:val="28"/>
          <w:highlight w:val="none"/>
        </w:rPr>
        <w:t>项目，涉及</w:t>
      </w:r>
      <w:r>
        <w:rPr>
          <w:rFonts w:hint="eastAsia" w:ascii="仿宋" w:hAnsi="仿宋" w:eastAsia="仿宋" w:cs="仿宋"/>
          <w:color w:val="auto"/>
          <w:kern w:val="0"/>
          <w:sz w:val="28"/>
          <w:szCs w:val="28"/>
          <w:highlight w:val="none"/>
          <w:lang w:eastAsia="zh-CN"/>
        </w:rPr>
        <w:t>专项资金</w:t>
      </w:r>
      <w:r>
        <w:rPr>
          <w:rFonts w:hint="eastAsia" w:ascii="仿宋" w:hAnsi="仿宋" w:eastAsia="仿宋" w:cs="仿宋"/>
          <w:color w:val="auto"/>
          <w:kern w:val="0"/>
          <w:sz w:val="28"/>
          <w:szCs w:val="28"/>
          <w:highlight w:val="none"/>
          <w:lang w:val="en-US" w:eastAsia="zh-CN"/>
        </w:rPr>
        <w:t>3665.13</w:t>
      </w:r>
      <w:r>
        <w:rPr>
          <w:rFonts w:hint="eastAsia" w:ascii="仿宋" w:hAnsi="仿宋" w:eastAsia="仿宋" w:cs="仿宋"/>
          <w:color w:val="auto"/>
          <w:kern w:val="0"/>
          <w:sz w:val="28"/>
          <w:szCs w:val="28"/>
          <w:highlight w:val="none"/>
        </w:rPr>
        <w:t>万元。</w:t>
      </w:r>
    </w:p>
    <w:p>
      <w:pPr>
        <w:keepNext w:val="0"/>
        <w:keepLines w:val="0"/>
        <w:pageBreakBefore w:val="0"/>
        <w:widowControl w:val="0"/>
        <w:shd w:val="clear" w:fill="FFFFFF" w:themeFill="background1"/>
        <w:kinsoku/>
        <w:wordWrap/>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rPr>
      </w:pPr>
      <w:r>
        <w:rPr>
          <w:rFonts w:hint="eastAsia" w:ascii="仿宋" w:hAnsi="仿宋" w:eastAsia="仿宋" w:cs="仿宋"/>
          <w:color w:val="auto"/>
          <w:kern w:val="0"/>
          <w:sz w:val="28"/>
          <w:szCs w:val="28"/>
          <w:highlight w:val="none"/>
        </w:rPr>
        <w:t>评价范围为</w:t>
      </w:r>
      <w:r>
        <w:rPr>
          <w:rFonts w:hint="eastAsia" w:ascii="仿宋" w:hAnsi="仿宋" w:eastAsia="仿宋" w:cs="仿宋"/>
          <w:color w:val="auto"/>
          <w:kern w:val="0"/>
          <w:sz w:val="28"/>
          <w:szCs w:val="28"/>
          <w:highlight w:val="none"/>
          <w:lang w:eastAsia="zh-CN"/>
        </w:rPr>
        <w:t>实施单位</w:t>
      </w:r>
      <w:r>
        <w:rPr>
          <w:rFonts w:hint="eastAsia" w:ascii="仿宋" w:hAnsi="仿宋" w:eastAsia="仿宋" w:cs="仿宋"/>
          <w:color w:val="auto"/>
          <w:kern w:val="0"/>
          <w:sz w:val="28"/>
          <w:szCs w:val="28"/>
          <w:highlight w:val="none"/>
        </w:rPr>
        <w:t>围绕绩效目标所实施的各项活动，包括绩效目标的设定、资金投入和使用、采取措施以及绩效目标的实现程度和效果等。</w:t>
      </w:r>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2" w:firstLineChars="200"/>
        <w:textAlignment w:val="baseline"/>
        <w:outlineLvl w:val="1"/>
        <w:rPr>
          <w:rFonts w:hint="eastAsia" w:ascii="仿宋" w:hAnsi="仿宋" w:eastAsia="仿宋" w:cs="仿宋"/>
          <w:b/>
          <w:bCs/>
          <w:color w:val="auto"/>
          <w:kern w:val="0"/>
          <w:sz w:val="28"/>
          <w:szCs w:val="28"/>
          <w:highlight w:val="none"/>
        </w:rPr>
      </w:pPr>
      <w:bookmarkStart w:id="38" w:name="_Toc2587"/>
      <w:bookmarkStart w:id="39" w:name="_Toc13168"/>
      <w:bookmarkStart w:id="40" w:name="_Toc12129"/>
      <w:bookmarkStart w:id="41" w:name="_Toc25485"/>
      <w:r>
        <w:rPr>
          <w:rFonts w:hint="eastAsia" w:ascii="楷体" w:hAnsi="楷体" w:eastAsia="楷体" w:cs="楷体"/>
          <w:b/>
          <w:bCs/>
          <w:color w:val="000000" w:themeColor="text1"/>
          <w:sz w:val="28"/>
          <w:szCs w:val="28"/>
          <w:lang w:val="en-US" w:eastAsia="zh-CN"/>
          <w14:textFill>
            <w14:solidFill>
              <w14:schemeClr w14:val="tx1"/>
            </w14:solidFill>
          </w14:textFill>
        </w:rPr>
        <w:t>（三）评价依据</w:t>
      </w:r>
      <w:bookmarkEnd w:id="38"/>
      <w:bookmarkEnd w:id="39"/>
      <w:bookmarkEnd w:id="40"/>
      <w:bookmarkEnd w:id="41"/>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rPr>
      </w:pPr>
      <w:r>
        <w:rPr>
          <w:rFonts w:hint="eastAsia" w:ascii="仿宋" w:hAnsi="仿宋" w:eastAsia="仿宋" w:cs="仿宋"/>
          <w:color w:val="auto"/>
          <w:kern w:val="0"/>
          <w:sz w:val="28"/>
          <w:szCs w:val="28"/>
          <w:highlight w:val="none"/>
        </w:rPr>
        <w:t>1</w:t>
      </w:r>
      <w:r>
        <w:rPr>
          <w:rFonts w:hint="eastAsia" w:ascii="仿宋" w:hAnsi="仿宋" w:eastAsia="仿宋" w:cs="仿宋"/>
          <w:color w:val="auto"/>
          <w:kern w:val="0"/>
          <w:sz w:val="28"/>
          <w:szCs w:val="28"/>
          <w:highlight w:val="none"/>
          <w:lang w:eastAsia="zh-CN"/>
        </w:rPr>
        <w:t>.</w:t>
      </w:r>
      <w:r>
        <w:rPr>
          <w:rFonts w:hint="eastAsia" w:ascii="仿宋" w:hAnsi="仿宋" w:eastAsia="仿宋" w:cs="仿宋"/>
          <w:color w:val="auto"/>
          <w:kern w:val="0"/>
          <w:sz w:val="28"/>
          <w:szCs w:val="28"/>
          <w:highlight w:val="none"/>
        </w:rPr>
        <w:t>《中华人民共和国预算法》；</w:t>
      </w:r>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rPr>
      </w:pPr>
      <w:r>
        <w:rPr>
          <w:rFonts w:hint="eastAsia" w:ascii="仿宋" w:hAnsi="仿宋" w:eastAsia="仿宋" w:cs="仿宋"/>
          <w:color w:val="auto"/>
          <w:kern w:val="0"/>
          <w:sz w:val="28"/>
          <w:szCs w:val="28"/>
          <w:highlight w:val="none"/>
          <w:lang w:val="en-US" w:eastAsia="zh-CN"/>
        </w:rPr>
        <w:t>2.</w:t>
      </w:r>
      <w:r>
        <w:rPr>
          <w:rFonts w:hint="eastAsia" w:ascii="仿宋" w:hAnsi="仿宋" w:eastAsia="仿宋" w:cs="仿宋"/>
          <w:color w:val="auto"/>
          <w:kern w:val="0"/>
          <w:sz w:val="28"/>
          <w:szCs w:val="28"/>
          <w:highlight w:val="none"/>
          <w:lang w:eastAsia="zh-CN"/>
        </w:rPr>
        <w:t>《石狮市人民政府关于沿海五镇生活垃圾处理费征收与使用管理的通知》（狮政综〔2014〕161号）；</w:t>
      </w:r>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rPr>
      </w:pPr>
      <w:r>
        <w:rPr>
          <w:rFonts w:hint="eastAsia" w:ascii="仿宋" w:hAnsi="仿宋" w:eastAsia="仿宋" w:cs="仿宋"/>
          <w:color w:val="auto"/>
          <w:kern w:val="0"/>
          <w:sz w:val="28"/>
          <w:szCs w:val="28"/>
          <w:highlight w:val="none"/>
          <w:lang w:val="en-US" w:eastAsia="zh-CN"/>
        </w:rPr>
        <w:t>3.《中共中央 国务院关于全面实施预算绩效管理的意见》（中发〔2018〕34号）；</w:t>
      </w:r>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lang w:val="en-US" w:eastAsia="zh-CN"/>
        </w:rPr>
      </w:pPr>
      <w:r>
        <w:rPr>
          <w:rFonts w:hint="eastAsia" w:ascii="仿宋" w:hAnsi="仿宋" w:eastAsia="仿宋" w:cs="仿宋"/>
          <w:color w:val="auto"/>
          <w:kern w:val="0"/>
          <w:sz w:val="28"/>
          <w:szCs w:val="28"/>
          <w:highlight w:val="none"/>
          <w:lang w:val="en-US" w:eastAsia="zh-CN"/>
        </w:rPr>
        <w:t>4.</w:t>
      </w:r>
      <w:r>
        <w:rPr>
          <w:rFonts w:hint="eastAsia" w:ascii="仿宋" w:hAnsi="仿宋" w:eastAsia="仿宋" w:cs="仿宋"/>
          <w:color w:val="auto"/>
          <w:kern w:val="0"/>
          <w:sz w:val="28"/>
          <w:szCs w:val="28"/>
          <w:highlight w:val="none"/>
        </w:rPr>
        <w:t>《项目</w:t>
      </w:r>
      <w:r>
        <w:rPr>
          <w:rFonts w:hint="eastAsia" w:ascii="仿宋" w:hAnsi="仿宋" w:eastAsia="仿宋" w:cs="仿宋"/>
          <w:color w:val="auto"/>
          <w:kern w:val="0"/>
          <w:sz w:val="28"/>
          <w:szCs w:val="28"/>
          <w:highlight w:val="none"/>
          <w:lang w:val="en-US" w:eastAsia="zh-CN"/>
        </w:rPr>
        <w:t>支出绩效评价管理办法》（财预〔2020〕10号）；</w:t>
      </w:r>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lang w:val="en-US" w:eastAsia="zh-CN"/>
        </w:rPr>
      </w:pPr>
      <w:r>
        <w:rPr>
          <w:rFonts w:hint="eastAsia" w:ascii="仿宋" w:hAnsi="仿宋" w:eastAsia="仿宋" w:cs="仿宋"/>
          <w:color w:val="auto"/>
          <w:kern w:val="0"/>
          <w:sz w:val="28"/>
          <w:szCs w:val="28"/>
          <w:highlight w:val="none"/>
          <w:lang w:val="en-US" w:eastAsia="zh-CN"/>
        </w:rPr>
        <w:t>5.《石狮市人民政府市长办公会议纪要》（〔2016〕14号）；</w:t>
      </w:r>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rPr>
      </w:pPr>
      <w:r>
        <w:rPr>
          <w:rFonts w:hint="eastAsia" w:ascii="仿宋" w:hAnsi="仿宋" w:eastAsia="仿宋" w:cs="仿宋"/>
          <w:color w:val="auto"/>
          <w:kern w:val="0"/>
          <w:sz w:val="28"/>
          <w:szCs w:val="28"/>
          <w:highlight w:val="none"/>
          <w:lang w:val="en-US" w:eastAsia="zh-CN"/>
        </w:rPr>
        <w:t>6.《财政部关于印发〈预算绩效评价共性指标体系框架〉的通知》（财预〔2013〕53号）</w:t>
      </w:r>
      <w:r>
        <w:rPr>
          <w:rFonts w:hint="eastAsia" w:ascii="仿宋" w:hAnsi="仿宋" w:eastAsia="仿宋" w:cs="仿宋"/>
          <w:color w:val="auto"/>
          <w:kern w:val="0"/>
          <w:sz w:val="28"/>
          <w:szCs w:val="28"/>
          <w:highlight w:val="none"/>
        </w:rPr>
        <w:t>；</w:t>
      </w:r>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lang w:val="en-US" w:eastAsia="zh-CN"/>
        </w:rPr>
      </w:pPr>
      <w:r>
        <w:rPr>
          <w:rFonts w:hint="eastAsia" w:ascii="仿宋" w:hAnsi="仿宋" w:eastAsia="仿宋" w:cs="仿宋"/>
          <w:color w:val="auto"/>
          <w:kern w:val="0"/>
          <w:sz w:val="28"/>
          <w:szCs w:val="28"/>
          <w:highlight w:val="none"/>
          <w:lang w:val="en-US" w:eastAsia="zh-CN"/>
        </w:rPr>
        <w:t>7.《石狮市财政局关于开展2023年财政预算绩效重点评价工作的通知》（狮财绩〔2023〕5号）；</w:t>
      </w:r>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lang w:val="en-US" w:eastAsia="zh-CN"/>
        </w:rPr>
      </w:pPr>
      <w:r>
        <w:rPr>
          <w:rFonts w:hint="eastAsia" w:ascii="仿宋" w:hAnsi="仿宋" w:eastAsia="仿宋" w:cs="仿宋"/>
          <w:color w:val="auto"/>
          <w:kern w:val="0"/>
          <w:sz w:val="28"/>
          <w:szCs w:val="28"/>
          <w:highlight w:val="none"/>
          <w:lang w:val="en-US" w:eastAsia="zh-CN"/>
        </w:rPr>
        <w:t>8.《石狮市城市生活垃圾处理费征收与使用管理规定》（狮政综〔2013〕82号）；</w:t>
      </w:r>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lang w:val="en-US" w:eastAsia="zh-CN"/>
        </w:rPr>
      </w:pPr>
      <w:r>
        <w:rPr>
          <w:rFonts w:hint="eastAsia" w:ascii="仿宋" w:hAnsi="仿宋" w:eastAsia="仿宋" w:cs="仿宋"/>
          <w:color w:val="auto"/>
          <w:kern w:val="0"/>
          <w:sz w:val="28"/>
          <w:szCs w:val="28"/>
          <w:highlight w:val="none"/>
          <w:lang w:val="en-US" w:eastAsia="zh-CN"/>
        </w:rPr>
        <w:t>9.年度项目进展情况及验收报告、相关合同、项目资金管理使用情况以及会计账簿、财务报表、会计凭证等；</w:t>
      </w:r>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outlineLvl w:val="2"/>
        <w:rPr>
          <w:rFonts w:hint="eastAsia" w:ascii="仿宋" w:hAnsi="仿宋" w:eastAsia="仿宋" w:cs="仿宋"/>
          <w:color w:val="auto"/>
          <w:kern w:val="0"/>
          <w:sz w:val="28"/>
          <w:szCs w:val="28"/>
          <w:highlight w:val="none"/>
          <w:lang w:val="en-US" w:eastAsia="zh-CN"/>
        </w:rPr>
      </w:pPr>
      <w:bookmarkStart w:id="42" w:name="_Toc25033"/>
      <w:bookmarkStart w:id="43" w:name="_Toc28597"/>
      <w:bookmarkStart w:id="44" w:name="_Toc6104"/>
      <w:bookmarkStart w:id="45" w:name="_Toc25846"/>
      <w:bookmarkStart w:id="46" w:name="_Toc19106"/>
      <w:bookmarkStart w:id="47" w:name="_Toc16239"/>
      <w:bookmarkStart w:id="48" w:name="_Toc14034"/>
      <w:bookmarkStart w:id="49" w:name="_Toc10977"/>
      <w:bookmarkStart w:id="50" w:name="_Toc4747"/>
      <w:r>
        <w:rPr>
          <w:rFonts w:hint="eastAsia" w:ascii="仿宋" w:hAnsi="仿宋" w:eastAsia="仿宋" w:cs="仿宋"/>
          <w:color w:val="auto"/>
          <w:kern w:val="0"/>
          <w:sz w:val="28"/>
          <w:szCs w:val="28"/>
          <w:highlight w:val="none"/>
          <w:lang w:val="en-US" w:eastAsia="zh-CN"/>
        </w:rPr>
        <w:t>10.沿海五镇提供的其他资料。</w:t>
      </w:r>
      <w:bookmarkEnd w:id="42"/>
      <w:bookmarkEnd w:id="43"/>
      <w:bookmarkEnd w:id="44"/>
      <w:bookmarkEnd w:id="45"/>
      <w:bookmarkEnd w:id="46"/>
      <w:bookmarkEnd w:id="47"/>
      <w:bookmarkEnd w:id="48"/>
      <w:bookmarkEnd w:id="49"/>
      <w:bookmarkEnd w:id="50"/>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2" w:firstLineChars="200"/>
        <w:textAlignment w:val="baseline"/>
        <w:outlineLvl w:val="1"/>
        <w:rPr>
          <w:rFonts w:hint="eastAsia" w:ascii="楷体" w:hAnsi="楷体" w:eastAsia="楷体" w:cs="楷体"/>
          <w:b/>
          <w:bCs/>
          <w:color w:val="000000" w:themeColor="text1"/>
          <w:sz w:val="28"/>
          <w:szCs w:val="28"/>
          <w:lang w:val="en-US" w:eastAsia="zh-CN"/>
          <w14:textFill>
            <w14:solidFill>
              <w14:schemeClr w14:val="tx1"/>
            </w14:solidFill>
          </w14:textFill>
        </w:rPr>
      </w:pPr>
      <w:bookmarkStart w:id="51" w:name="_Toc15154"/>
      <w:bookmarkStart w:id="52" w:name="_Toc4113"/>
      <w:bookmarkStart w:id="53" w:name="_Toc11208"/>
      <w:bookmarkStart w:id="54" w:name="_Toc28400"/>
      <w:r>
        <w:rPr>
          <w:rFonts w:hint="eastAsia" w:ascii="楷体" w:hAnsi="楷体" w:eastAsia="楷体" w:cs="楷体"/>
          <w:b/>
          <w:bCs/>
          <w:color w:val="000000" w:themeColor="text1"/>
          <w:sz w:val="28"/>
          <w:szCs w:val="28"/>
          <w:lang w:val="en-US" w:eastAsia="zh-CN"/>
          <w14:textFill>
            <w14:solidFill>
              <w14:schemeClr w14:val="tx1"/>
            </w14:solidFill>
          </w14:textFill>
        </w:rPr>
        <w:t>（四）评价原则和评价指标体系</w:t>
      </w:r>
      <w:bookmarkEnd w:id="51"/>
      <w:bookmarkEnd w:id="52"/>
      <w:bookmarkEnd w:id="53"/>
      <w:bookmarkEnd w:id="54"/>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outlineLvl w:val="2"/>
        <w:rPr>
          <w:rFonts w:hint="eastAsia" w:ascii="仿宋" w:hAnsi="仿宋" w:eastAsia="仿宋" w:cs="仿宋"/>
          <w:color w:val="auto"/>
          <w:kern w:val="0"/>
          <w:sz w:val="28"/>
          <w:szCs w:val="28"/>
          <w:highlight w:val="none"/>
        </w:rPr>
      </w:pPr>
      <w:bookmarkStart w:id="55" w:name="_Toc11055"/>
      <w:bookmarkStart w:id="56" w:name="_Toc12643"/>
      <w:bookmarkStart w:id="57" w:name="_Toc28652"/>
      <w:bookmarkStart w:id="58" w:name="_Toc14584"/>
      <w:r>
        <w:rPr>
          <w:rFonts w:hint="eastAsia" w:ascii="仿宋" w:hAnsi="仿宋" w:eastAsia="仿宋" w:cs="仿宋"/>
          <w:color w:val="auto"/>
          <w:kern w:val="0"/>
          <w:sz w:val="28"/>
          <w:szCs w:val="28"/>
          <w:highlight w:val="none"/>
        </w:rPr>
        <w:t>1</w:t>
      </w:r>
      <w:r>
        <w:rPr>
          <w:rFonts w:hint="eastAsia" w:ascii="仿宋" w:hAnsi="仿宋" w:eastAsia="仿宋" w:cs="仿宋"/>
          <w:color w:val="auto"/>
          <w:kern w:val="0"/>
          <w:sz w:val="28"/>
          <w:szCs w:val="28"/>
          <w:highlight w:val="none"/>
          <w:lang w:eastAsia="zh-CN"/>
        </w:rPr>
        <w:t>.</w:t>
      </w:r>
      <w:r>
        <w:rPr>
          <w:rFonts w:hint="eastAsia" w:ascii="仿宋" w:hAnsi="仿宋" w:eastAsia="仿宋" w:cs="仿宋"/>
          <w:color w:val="auto"/>
          <w:kern w:val="0"/>
          <w:sz w:val="28"/>
          <w:szCs w:val="28"/>
          <w:highlight w:val="none"/>
        </w:rPr>
        <w:t>评价原则</w:t>
      </w:r>
      <w:bookmarkEnd w:id="55"/>
      <w:bookmarkEnd w:id="56"/>
      <w:bookmarkEnd w:id="57"/>
      <w:bookmarkEnd w:id="58"/>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lang w:val="en-US" w:eastAsia="zh-CN"/>
        </w:rPr>
      </w:pPr>
      <w:r>
        <w:rPr>
          <w:rFonts w:hint="eastAsia" w:ascii="仿宋" w:hAnsi="仿宋" w:eastAsia="仿宋" w:cs="仿宋"/>
          <w:color w:val="auto"/>
          <w:kern w:val="0"/>
          <w:sz w:val="28"/>
          <w:szCs w:val="28"/>
          <w:highlight w:val="none"/>
          <w:lang w:val="en-US" w:eastAsia="zh-CN"/>
        </w:rPr>
        <w:t>本次</w:t>
      </w:r>
      <w:r>
        <w:rPr>
          <w:rFonts w:hint="eastAsia" w:ascii="仿宋" w:hAnsi="仿宋" w:eastAsia="仿宋" w:cs="仿宋"/>
          <w:color w:val="auto"/>
          <w:kern w:val="0"/>
          <w:sz w:val="28"/>
          <w:szCs w:val="28"/>
          <w:highlight w:val="none"/>
        </w:rPr>
        <w:t>绩效评价指标的确定</w:t>
      </w:r>
      <w:r>
        <w:rPr>
          <w:rFonts w:hint="eastAsia" w:ascii="仿宋" w:hAnsi="仿宋" w:eastAsia="仿宋" w:cs="仿宋"/>
          <w:color w:val="auto"/>
          <w:kern w:val="0"/>
          <w:sz w:val="28"/>
          <w:szCs w:val="28"/>
          <w:highlight w:val="none"/>
          <w:lang w:val="en-US" w:eastAsia="zh-CN"/>
        </w:rPr>
        <w:t>主要</w:t>
      </w:r>
      <w:r>
        <w:rPr>
          <w:rFonts w:hint="eastAsia" w:ascii="仿宋" w:hAnsi="仿宋" w:eastAsia="仿宋" w:cs="仿宋"/>
          <w:color w:val="auto"/>
          <w:kern w:val="0"/>
          <w:sz w:val="28"/>
          <w:szCs w:val="28"/>
          <w:highlight w:val="none"/>
        </w:rPr>
        <w:t>遵循以下原则：</w:t>
      </w:r>
      <w:r>
        <w:rPr>
          <w:rFonts w:hint="eastAsia" w:ascii="仿宋" w:hAnsi="仿宋" w:eastAsia="仿宋" w:cs="仿宋"/>
          <w:color w:val="auto"/>
          <w:kern w:val="0"/>
          <w:sz w:val="28"/>
          <w:szCs w:val="28"/>
          <w:highlight w:val="none"/>
          <w:lang w:val="en-US" w:eastAsia="zh-CN"/>
        </w:rPr>
        <w:t>相关性原则、重要性原则、可比性原则、系统性原则和经济性原则。</w:t>
      </w:r>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outlineLvl w:val="2"/>
        <w:rPr>
          <w:rFonts w:hint="eastAsia" w:ascii="仿宋" w:hAnsi="仿宋" w:eastAsia="仿宋" w:cs="仿宋"/>
          <w:color w:val="auto"/>
          <w:kern w:val="0"/>
          <w:sz w:val="28"/>
          <w:szCs w:val="28"/>
          <w:highlight w:val="none"/>
        </w:rPr>
      </w:pPr>
      <w:bookmarkStart w:id="59" w:name="_Toc23939"/>
      <w:bookmarkStart w:id="60" w:name="_Toc10896"/>
      <w:bookmarkStart w:id="61" w:name="_Toc21318"/>
      <w:bookmarkStart w:id="62" w:name="_Toc4102"/>
      <w:r>
        <w:rPr>
          <w:rFonts w:hint="eastAsia" w:ascii="仿宋" w:hAnsi="仿宋" w:eastAsia="仿宋" w:cs="仿宋"/>
          <w:color w:val="auto"/>
          <w:kern w:val="0"/>
          <w:sz w:val="28"/>
          <w:szCs w:val="28"/>
          <w:highlight w:val="none"/>
        </w:rPr>
        <w:t>2</w:t>
      </w:r>
      <w:r>
        <w:rPr>
          <w:rFonts w:hint="eastAsia" w:ascii="仿宋" w:hAnsi="仿宋" w:eastAsia="仿宋" w:cs="仿宋"/>
          <w:color w:val="auto"/>
          <w:kern w:val="0"/>
          <w:sz w:val="28"/>
          <w:szCs w:val="28"/>
          <w:highlight w:val="none"/>
          <w:lang w:eastAsia="zh-CN"/>
        </w:rPr>
        <w:t>.</w:t>
      </w:r>
      <w:r>
        <w:rPr>
          <w:rFonts w:hint="eastAsia" w:ascii="仿宋" w:hAnsi="仿宋" w:eastAsia="仿宋" w:cs="仿宋"/>
          <w:color w:val="auto"/>
          <w:kern w:val="0"/>
          <w:sz w:val="28"/>
          <w:szCs w:val="28"/>
          <w:highlight w:val="none"/>
        </w:rPr>
        <w:t>绩效评价指标体系</w:t>
      </w:r>
      <w:bookmarkEnd w:id="59"/>
      <w:bookmarkEnd w:id="60"/>
      <w:bookmarkEnd w:id="61"/>
      <w:bookmarkEnd w:id="62"/>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rPr>
      </w:pPr>
      <w:bookmarkStart w:id="63" w:name="_Toc22358_WPSOffice_Level3"/>
      <w:bookmarkStart w:id="64" w:name="_Toc21549_WPSOffice_Level3"/>
      <w:r>
        <w:rPr>
          <w:rFonts w:hint="eastAsia" w:ascii="仿宋" w:hAnsi="仿宋" w:eastAsia="仿宋" w:cs="仿宋"/>
          <w:color w:val="auto"/>
          <w:kern w:val="0"/>
          <w:sz w:val="28"/>
          <w:szCs w:val="28"/>
          <w:highlight w:val="none"/>
        </w:rPr>
        <w:t>（1）指标体系设计的总体思路</w:t>
      </w:r>
      <w:bookmarkEnd w:id="63"/>
      <w:bookmarkEnd w:id="64"/>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rPr>
      </w:pPr>
      <w:bookmarkStart w:id="65" w:name="_Hlk48230327"/>
      <w:r>
        <w:rPr>
          <w:rFonts w:hint="eastAsia" w:ascii="仿宋" w:hAnsi="仿宋" w:eastAsia="仿宋" w:cs="仿宋"/>
          <w:color w:val="auto"/>
          <w:kern w:val="0"/>
          <w:sz w:val="28"/>
          <w:szCs w:val="28"/>
          <w:highlight w:val="none"/>
        </w:rPr>
        <w:t>本次绩效评价指标体系总体依据</w:t>
      </w:r>
      <w:bookmarkEnd w:id="65"/>
      <w:r>
        <w:rPr>
          <w:rFonts w:hint="eastAsia" w:ascii="仿宋" w:hAnsi="仿宋" w:eastAsia="仿宋" w:cs="仿宋"/>
          <w:color w:val="auto"/>
          <w:kern w:val="0"/>
          <w:sz w:val="28"/>
          <w:szCs w:val="28"/>
          <w:highlight w:val="none"/>
        </w:rPr>
        <w:t>《项目支出绩效评价管理办法》</w:t>
      </w:r>
      <w:r>
        <w:rPr>
          <w:rFonts w:hint="eastAsia" w:ascii="仿宋" w:hAnsi="仿宋" w:eastAsia="仿宋" w:cs="仿宋"/>
          <w:color w:val="auto"/>
          <w:kern w:val="0"/>
          <w:sz w:val="28"/>
          <w:szCs w:val="28"/>
          <w:highlight w:val="none"/>
          <w:lang w:eastAsia="zh-CN"/>
        </w:rPr>
        <w:t>（</w:t>
      </w:r>
      <w:r>
        <w:rPr>
          <w:rFonts w:hint="eastAsia" w:ascii="仿宋" w:hAnsi="仿宋" w:eastAsia="仿宋" w:cs="仿宋"/>
          <w:color w:val="auto"/>
          <w:kern w:val="0"/>
          <w:sz w:val="28"/>
          <w:szCs w:val="28"/>
          <w:highlight w:val="none"/>
        </w:rPr>
        <w:t>财预〔2020〕10号</w:t>
      </w:r>
      <w:r>
        <w:rPr>
          <w:rFonts w:hint="eastAsia" w:ascii="仿宋" w:hAnsi="仿宋" w:eastAsia="仿宋" w:cs="仿宋"/>
          <w:color w:val="auto"/>
          <w:kern w:val="0"/>
          <w:sz w:val="28"/>
          <w:szCs w:val="28"/>
          <w:highlight w:val="none"/>
          <w:lang w:eastAsia="zh-CN"/>
        </w:rPr>
        <w:t>）</w:t>
      </w:r>
      <w:r>
        <w:rPr>
          <w:rFonts w:hint="eastAsia" w:ascii="仿宋" w:hAnsi="仿宋" w:eastAsia="仿宋" w:cs="仿宋"/>
          <w:color w:val="auto"/>
          <w:kern w:val="0"/>
          <w:sz w:val="28"/>
          <w:szCs w:val="28"/>
          <w:highlight w:val="none"/>
        </w:rPr>
        <w:t>的相关规定设计，在不改变“预算支出项目绩效评价共性指标体系”的一级和二级指标内容和权重的前提下，结合项目实际对三级指标进行细化和调整</w:t>
      </w:r>
      <w:r>
        <w:rPr>
          <w:rFonts w:hint="eastAsia" w:ascii="仿宋" w:hAnsi="仿宋" w:eastAsia="仿宋" w:cs="仿宋"/>
          <w:color w:val="auto"/>
          <w:kern w:val="0"/>
          <w:sz w:val="28"/>
          <w:szCs w:val="28"/>
          <w:highlight w:val="none"/>
          <w:lang w:eastAsia="zh-CN"/>
        </w:rPr>
        <w:t>。</w:t>
      </w:r>
      <w:r>
        <w:rPr>
          <w:rFonts w:hint="eastAsia" w:ascii="仿宋" w:hAnsi="仿宋" w:eastAsia="仿宋" w:cs="仿宋"/>
          <w:color w:val="auto"/>
          <w:kern w:val="0"/>
          <w:sz w:val="28"/>
          <w:szCs w:val="28"/>
          <w:highlight w:val="none"/>
          <w:lang w:val="en-US" w:eastAsia="zh-CN"/>
        </w:rPr>
        <w:t>决策和过程的三级指标参照</w:t>
      </w:r>
      <w:r>
        <w:rPr>
          <w:rFonts w:hint="eastAsia" w:ascii="仿宋" w:hAnsi="仿宋" w:eastAsia="仿宋" w:cs="仿宋"/>
          <w:color w:val="auto"/>
          <w:kern w:val="0"/>
          <w:sz w:val="28"/>
          <w:szCs w:val="28"/>
          <w:highlight w:val="none"/>
        </w:rPr>
        <w:t>《项目支出绩效评价管理办法》</w:t>
      </w:r>
      <w:r>
        <w:rPr>
          <w:rFonts w:hint="eastAsia" w:ascii="仿宋" w:hAnsi="仿宋" w:eastAsia="仿宋" w:cs="仿宋"/>
          <w:color w:val="auto"/>
          <w:kern w:val="0"/>
          <w:sz w:val="28"/>
          <w:szCs w:val="28"/>
          <w:highlight w:val="none"/>
          <w:lang w:eastAsia="zh-CN"/>
        </w:rPr>
        <w:t>（</w:t>
      </w:r>
      <w:r>
        <w:rPr>
          <w:rFonts w:hint="eastAsia" w:ascii="仿宋" w:hAnsi="仿宋" w:eastAsia="仿宋" w:cs="仿宋"/>
          <w:color w:val="auto"/>
          <w:kern w:val="0"/>
          <w:sz w:val="28"/>
          <w:szCs w:val="28"/>
          <w:highlight w:val="none"/>
        </w:rPr>
        <w:t>财预〔2020〕10号</w:t>
      </w:r>
      <w:r>
        <w:rPr>
          <w:rFonts w:hint="eastAsia" w:ascii="仿宋" w:hAnsi="仿宋" w:eastAsia="仿宋" w:cs="仿宋"/>
          <w:color w:val="auto"/>
          <w:kern w:val="0"/>
          <w:sz w:val="28"/>
          <w:szCs w:val="28"/>
          <w:highlight w:val="none"/>
          <w:lang w:eastAsia="zh-CN"/>
        </w:rPr>
        <w:t>）</w:t>
      </w:r>
      <w:r>
        <w:rPr>
          <w:rFonts w:hint="eastAsia" w:ascii="仿宋" w:hAnsi="仿宋" w:eastAsia="仿宋" w:cs="仿宋"/>
          <w:color w:val="auto"/>
          <w:kern w:val="0"/>
          <w:sz w:val="28"/>
          <w:szCs w:val="28"/>
          <w:highlight w:val="none"/>
          <w:lang w:val="en-US" w:eastAsia="zh-CN"/>
        </w:rPr>
        <w:t>进行设置，产出和效益指标参照石狮市财政局年初批复绩效目标申报表进行设置，</w:t>
      </w:r>
      <w:r>
        <w:rPr>
          <w:rFonts w:hint="eastAsia" w:ascii="仿宋" w:hAnsi="仿宋" w:eastAsia="仿宋" w:cs="仿宋"/>
          <w:color w:val="auto"/>
          <w:kern w:val="0"/>
          <w:sz w:val="28"/>
          <w:szCs w:val="28"/>
          <w:highlight w:val="none"/>
        </w:rPr>
        <w:t>并采用层次分析法，结合以往经验确定三级指标的权重。</w:t>
      </w:r>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rPr>
      </w:pPr>
      <w:bookmarkStart w:id="66" w:name="_Toc2892_WPSOffice_Level3"/>
      <w:bookmarkStart w:id="67" w:name="_Toc24348_WPSOffice_Level3"/>
      <w:r>
        <w:rPr>
          <w:rFonts w:hint="eastAsia" w:ascii="仿宋" w:hAnsi="仿宋" w:eastAsia="仿宋" w:cs="仿宋"/>
          <w:color w:val="auto"/>
          <w:kern w:val="0"/>
          <w:sz w:val="28"/>
          <w:szCs w:val="28"/>
          <w:highlight w:val="none"/>
        </w:rPr>
        <w:t>（2）指标体系</w:t>
      </w:r>
      <w:bookmarkEnd w:id="66"/>
      <w:bookmarkEnd w:id="67"/>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rPr>
      </w:pPr>
      <w:r>
        <w:rPr>
          <w:rFonts w:hint="eastAsia" w:ascii="仿宋" w:hAnsi="仿宋" w:eastAsia="仿宋" w:cs="仿宋"/>
          <w:color w:val="auto"/>
          <w:kern w:val="0"/>
          <w:sz w:val="28"/>
          <w:szCs w:val="28"/>
          <w:highlight w:val="none"/>
        </w:rPr>
        <w:t>此次绩效评价从项目的决策、过程、产出和效益四个方面进行评价。指标体系由一级至三级指标及分值、指标解释、评分标准</w:t>
      </w:r>
      <w:r>
        <w:rPr>
          <w:rFonts w:hint="eastAsia" w:ascii="仿宋" w:hAnsi="仿宋" w:eastAsia="仿宋" w:cs="仿宋"/>
          <w:color w:val="auto"/>
          <w:kern w:val="0"/>
          <w:sz w:val="28"/>
          <w:szCs w:val="28"/>
          <w:highlight w:val="none"/>
          <w:lang w:eastAsia="zh-CN"/>
        </w:rPr>
        <w:t>、评价过程、得分情况</w:t>
      </w:r>
      <w:r>
        <w:rPr>
          <w:rFonts w:hint="eastAsia" w:ascii="仿宋" w:hAnsi="仿宋" w:eastAsia="仿宋" w:cs="仿宋"/>
          <w:color w:val="auto"/>
          <w:kern w:val="0"/>
          <w:sz w:val="28"/>
          <w:szCs w:val="28"/>
          <w:highlight w:val="none"/>
          <w:lang w:val="en-US" w:eastAsia="zh-CN"/>
        </w:rPr>
        <w:t>8</w:t>
      </w:r>
      <w:r>
        <w:rPr>
          <w:rFonts w:hint="eastAsia" w:ascii="仿宋" w:hAnsi="仿宋" w:eastAsia="仿宋" w:cs="仿宋"/>
          <w:color w:val="auto"/>
          <w:kern w:val="0"/>
          <w:sz w:val="28"/>
          <w:szCs w:val="28"/>
          <w:highlight w:val="none"/>
        </w:rPr>
        <w:t>个部分组成。（绩效评价指标体系详见附件1）</w:t>
      </w:r>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rPr>
      </w:pPr>
      <w:bookmarkStart w:id="68" w:name="_Toc4935_WPSOffice_Level3"/>
      <w:bookmarkStart w:id="69" w:name="_Toc20953_WPSOffice_Level3"/>
      <w:r>
        <w:rPr>
          <w:rFonts w:hint="eastAsia" w:ascii="仿宋" w:hAnsi="仿宋" w:eastAsia="仿宋" w:cs="仿宋"/>
          <w:color w:val="auto"/>
          <w:kern w:val="0"/>
          <w:sz w:val="28"/>
          <w:szCs w:val="28"/>
          <w:highlight w:val="none"/>
        </w:rPr>
        <w:t>（3）绩效级次</w:t>
      </w:r>
      <w:bookmarkEnd w:id="68"/>
      <w:bookmarkEnd w:id="69"/>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rPr>
      </w:pPr>
      <w:r>
        <w:rPr>
          <w:rFonts w:hint="eastAsia" w:ascii="仿宋" w:hAnsi="仿宋" w:eastAsia="仿宋" w:cs="仿宋"/>
          <w:color w:val="auto"/>
          <w:kern w:val="0"/>
          <w:sz w:val="28"/>
          <w:szCs w:val="28"/>
          <w:highlight w:val="none"/>
        </w:rPr>
        <w:t>评价结果包括综合评分和评级，分为四个等级：</w:t>
      </w:r>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rPr>
      </w:pPr>
      <w:r>
        <w:rPr>
          <w:rFonts w:hint="eastAsia" w:ascii="仿宋" w:hAnsi="仿宋" w:eastAsia="仿宋" w:cs="仿宋"/>
          <w:color w:val="auto"/>
          <w:kern w:val="0"/>
          <w:sz w:val="28"/>
          <w:szCs w:val="28"/>
          <w:highlight w:val="none"/>
        </w:rPr>
        <w:t>高于或等于90（含）的为“优”；</w:t>
      </w:r>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rPr>
      </w:pPr>
      <w:r>
        <w:rPr>
          <w:rFonts w:hint="eastAsia" w:ascii="仿宋" w:hAnsi="仿宋" w:eastAsia="仿宋" w:cs="仿宋"/>
          <w:color w:val="auto"/>
          <w:kern w:val="0"/>
          <w:sz w:val="28"/>
          <w:szCs w:val="28"/>
          <w:highlight w:val="none"/>
        </w:rPr>
        <w:t>80分（含）～90分的为“良”；</w:t>
      </w:r>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rPr>
      </w:pPr>
      <w:r>
        <w:rPr>
          <w:rFonts w:hint="eastAsia" w:ascii="仿宋" w:hAnsi="仿宋" w:eastAsia="仿宋" w:cs="仿宋"/>
          <w:color w:val="auto"/>
          <w:kern w:val="0"/>
          <w:sz w:val="28"/>
          <w:szCs w:val="28"/>
          <w:highlight w:val="none"/>
        </w:rPr>
        <w:t>60分（含）～80分的为“合格”；</w:t>
      </w:r>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rPr>
      </w:pPr>
      <w:r>
        <w:rPr>
          <w:rFonts w:hint="eastAsia" w:ascii="仿宋" w:hAnsi="仿宋" w:eastAsia="仿宋" w:cs="仿宋"/>
          <w:color w:val="auto"/>
          <w:kern w:val="0"/>
          <w:sz w:val="28"/>
          <w:szCs w:val="28"/>
          <w:highlight w:val="none"/>
        </w:rPr>
        <w:t>低于60分的为“不合格”。</w:t>
      </w:r>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2" w:firstLineChars="200"/>
        <w:textAlignment w:val="baseline"/>
        <w:outlineLvl w:val="1"/>
        <w:rPr>
          <w:rFonts w:hint="eastAsia" w:ascii="楷体" w:hAnsi="楷体" w:eastAsia="楷体" w:cs="楷体"/>
          <w:b/>
          <w:bCs/>
          <w:color w:val="000000" w:themeColor="text1"/>
          <w:sz w:val="28"/>
          <w:szCs w:val="28"/>
          <w:lang w:val="en-US" w:eastAsia="zh-CN"/>
          <w14:textFill>
            <w14:solidFill>
              <w14:schemeClr w14:val="tx1"/>
            </w14:solidFill>
          </w14:textFill>
        </w:rPr>
      </w:pPr>
      <w:bookmarkStart w:id="70" w:name="_Toc13153"/>
      <w:bookmarkStart w:id="71" w:name="_Toc29151"/>
      <w:bookmarkStart w:id="72" w:name="_Toc15515"/>
      <w:bookmarkStart w:id="73" w:name="_Toc26118"/>
      <w:r>
        <w:rPr>
          <w:rFonts w:hint="eastAsia" w:ascii="楷体" w:hAnsi="楷体" w:eastAsia="楷体" w:cs="楷体"/>
          <w:b/>
          <w:bCs/>
          <w:color w:val="000000" w:themeColor="text1"/>
          <w:sz w:val="28"/>
          <w:szCs w:val="28"/>
          <w:lang w:val="en-US" w:eastAsia="zh-CN"/>
          <w14:textFill>
            <w14:solidFill>
              <w14:schemeClr w14:val="tx1"/>
            </w14:solidFill>
          </w14:textFill>
        </w:rPr>
        <w:t>（五）评价方法和评价标准</w:t>
      </w:r>
      <w:bookmarkEnd w:id="70"/>
      <w:bookmarkEnd w:id="71"/>
      <w:bookmarkEnd w:id="72"/>
      <w:bookmarkEnd w:id="73"/>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outlineLvl w:val="2"/>
        <w:rPr>
          <w:rFonts w:hint="eastAsia" w:ascii="仿宋" w:hAnsi="仿宋" w:eastAsia="仿宋" w:cs="仿宋"/>
          <w:color w:val="auto"/>
          <w:kern w:val="0"/>
          <w:sz w:val="28"/>
          <w:szCs w:val="28"/>
          <w:highlight w:val="none"/>
          <w:lang w:val="en-US" w:eastAsia="zh-CN"/>
        </w:rPr>
      </w:pPr>
      <w:bookmarkStart w:id="74" w:name="_Toc17670"/>
      <w:bookmarkStart w:id="75" w:name="_Toc31567"/>
      <w:bookmarkStart w:id="76" w:name="_Toc2662"/>
      <w:bookmarkStart w:id="77" w:name="_Toc3715"/>
      <w:r>
        <w:rPr>
          <w:rFonts w:hint="eastAsia" w:ascii="仿宋" w:hAnsi="仿宋" w:eastAsia="仿宋" w:cs="仿宋"/>
          <w:color w:val="auto"/>
          <w:kern w:val="0"/>
          <w:sz w:val="28"/>
          <w:szCs w:val="28"/>
          <w:highlight w:val="none"/>
          <w:lang w:val="en-US" w:eastAsia="zh-CN"/>
        </w:rPr>
        <w:t>1.评价方法</w:t>
      </w:r>
      <w:bookmarkEnd w:id="74"/>
      <w:bookmarkEnd w:id="75"/>
      <w:bookmarkEnd w:id="76"/>
      <w:bookmarkEnd w:id="77"/>
    </w:p>
    <w:p>
      <w:pPr>
        <w:keepNext w:val="0"/>
        <w:keepLines w:val="0"/>
        <w:pageBreakBefore w:val="0"/>
        <w:widowControl w:val="0"/>
        <w:shd w:val="clear" w:fill="FFFFFF" w:themeFill="background1"/>
        <w:kinsoku/>
        <w:wordWrap/>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lang w:val="en-US" w:eastAsia="zh-CN"/>
        </w:rPr>
      </w:pPr>
      <w:r>
        <w:rPr>
          <w:rFonts w:hint="eastAsia" w:ascii="仿宋" w:hAnsi="仿宋" w:eastAsia="仿宋" w:cs="仿宋"/>
          <w:color w:val="auto"/>
          <w:kern w:val="0"/>
          <w:sz w:val="28"/>
          <w:szCs w:val="28"/>
          <w:highlight w:val="none"/>
        </w:rPr>
        <w:t>绩效评价方法采用成本效益分析法、比较法、因素分析法、最低成本法、公众评判法、标杆管理法等，绩效评价方法的选用，坚持定量优先、简便有效的原则。</w:t>
      </w:r>
      <w:r>
        <w:rPr>
          <w:rFonts w:hint="eastAsia" w:ascii="仿宋" w:hAnsi="仿宋" w:eastAsia="仿宋" w:cs="仿宋"/>
          <w:color w:val="auto"/>
          <w:kern w:val="0"/>
          <w:sz w:val="28"/>
          <w:szCs w:val="28"/>
          <w:highlight w:val="none"/>
          <w:lang w:val="en-US" w:eastAsia="zh-CN"/>
        </w:rPr>
        <w:t>本项目采用的绩效评价方法有比较法、因素分析法、公众评判法。</w:t>
      </w:r>
    </w:p>
    <w:p>
      <w:pPr>
        <w:pStyle w:val="17"/>
        <w:keepNext w:val="0"/>
        <w:pageBreakBefore w:val="0"/>
        <w:shd w:val="clear" w:fill="FFFFFF" w:themeFill="background1"/>
        <w:kinsoku/>
        <w:topLinePunct w:val="0"/>
        <w:bidi w:val="0"/>
        <w:snapToGrid/>
        <w:spacing w:after="0" w:line="240" w:lineRule="auto"/>
        <w:ind w:left="0" w:leftChars="0" w:right="0" w:firstLine="560" w:firstLineChars="200"/>
        <w:outlineLvl w:val="2"/>
        <w:rPr>
          <w:rFonts w:hint="eastAsia" w:ascii="仿宋" w:hAnsi="仿宋" w:eastAsia="仿宋" w:cs="仿宋"/>
          <w:color w:val="auto"/>
          <w:kern w:val="0"/>
          <w:sz w:val="28"/>
          <w:szCs w:val="28"/>
          <w:highlight w:val="none"/>
        </w:rPr>
      </w:pPr>
      <w:bookmarkStart w:id="78" w:name="_Toc16566"/>
      <w:bookmarkStart w:id="79" w:name="_Toc31055"/>
      <w:bookmarkStart w:id="80" w:name="_Toc22630"/>
      <w:bookmarkStart w:id="81" w:name="_Toc1027"/>
      <w:r>
        <w:rPr>
          <w:rFonts w:hint="eastAsia" w:ascii="仿宋" w:hAnsi="仿宋" w:eastAsia="仿宋" w:cs="仿宋"/>
          <w:color w:val="auto"/>
          <w:kern w:val="0"/>
          <w:sz w:val="28"/>
          <w:szCs w:val="28"/>
          <w:highlight w:val="none"/>
        </w:rPr>
        <w:t>2</w:t>
      </w:r>
      <w:r>
        <w:rPr>
          <w:rFonts w:hint="eastAsia" w:ascii="仿宋" w:hAnsi="仿宋" w:eastAsia="仿宋" w:cs="仿宋"/>
          <w:color w:val="auto"/>
          <w:kern w:val="0"/>
          <w:sz w:val="28"/>
          <w:szCs w:val="28"/>
          <w:highlight w:val="none"/>
          <w:lang w:eastAsia="zh-CN"/>
        </w:rPr>
        <w:t>.</w:t>
      </w:r>
      <w:r>
        <w:rPr>
          <w:rFonts w:hint="eastAsia" w:ascii="仿宋" w:hAnsi="仿宋" w:eastAsia="仿宋" w:cs="仿宋"/>
          <w:color w:val="auto"/>
          <w:kern w:val="0"/>
          <w:sz w:val="28"/>
          <w:szCs w:val="28"/>
          <w:highlight w:val="none"/>
        </w:rPr>
        <w:t>评价标准</w:t>
      </w:r>
      <w:bookmarkEnd w:id="78"/>
      <w:bookmarkEnd w:id="79"/>
      <w:bookmarkEnd w:id="80"/>
      <w:bookmarkEnd w:id="81"/>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rPr>
          <w:rFonts w:hint="eastAsia" w:ascii="仿宋" w:hAnsi="仿宋" w:eastAsia="仿宋" w:cs="仿宋"/>
          <w:color w:val="auto"/>
          <w:kern w:val="0"/>
          <w:sz w:val="28"/>
          <w:szCs w:val="28"/>
          <w:highlight w:val="none"/>
          <w:lang w:val="en-US" w:eastAsia="zh-CN"/>
        </w:rPr>
      </w:pPr>
      <w:r>
        <w:rPr>
          <w:rFonts w:hint="eastAsia" w:ascii="仿宋" w:hAnsi="仿宋" w:eastAsia="仿宋" w:cs="仿宋"/>
          <w:color w:val="auto"/>
          <w:kern w:val="0"/>
          <w:sz w:val="28"/>
          <w:szCs w:val="28"/>
          <w:highlight w:val="none"/>
        </w:rPr>
        <w:t>绩效评价标准是指衡量财政支出绩效目标完成程度的参考、依据和尺度。绩效评价标准具体包括：</w:t>
      </w:r>
      <w:r>
        <w:rPr>
          <w:rFonts w:hint="eastAsia" w:ascii="仿宋" w:hAnsi="仿宋" w:eastAsia="仿宋" w:cs="仿宋"/>
          <w:color w:val="auto"/>
          <w:kern w:val="0"/>
          <w:sz w:val="28"/>
          <w:szCs w:val="28"/>
          <w:highlight w:val="none"/>
          <w:lang w:val="en-US" w:eastAsia="zh-CN"/>
        </w:rPr>
        <w:t>计划标准、行业标准、历史标准、</w:t>
      </w:r>
      <w:r>
        <w:rPr>
          <w:rFonts w:hint="eastAsia" w:ascii="仿宋" w:hAnsi="仿宋" w:eastAsia="仿宋" w:cs="仿宋"/>
          <w:color w:val="auto"/>
          <w:kern w:val="0"/>
          <w:sz w:val="28"/>
          <w:szCs w:val="28"/>
          <w:highlight w:val="none"/>
        </w:rPr>
        <w:t>其他经财政部门确认的标准</w:t>
      </w:r>
      <w:r>
        <w:rPr>
          <w:rFonts w:hint="eastAsia" w:ascii="仿宋" w:hAnsi="仿宋" w:eastAsia="仿宋" w:cs="仿宋"/>
          <w:color w:val="auto"/>
          <w:kern w:val="0"/>
          <w:sz w:val="28"/>
          <w:szCs w:val="28"/>
          <w:highlight w:val="none"/>
          <w:lang w:eastAsia="zh-CN"/>
        </w:rPr>
        <w:t>。</w:t>
      </w:r>
      <w:r>
        <w:rPr>
          <w:rFonts w:hint="eastAsia" w:ascii="仿宋" w:hAnsi="仿宋" w:eastAsia="仿宋" w:cs="仿宋"/>
          <w:color w:val="auto"/>
          <w:kern w:val="0"/>
          <w:sz w:val="28"/>
          <w:szCs w:val="28"/>
          <w:highlight w:val="none"/>
          <w:lang w:val="en-US" w:eastAsia="zh-CN"/>
        </w:rPr>
        <w:t>本项目涉及计划标准、与历史标准两种评价标准。</w:t>
      </w:r>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2" w:firstLineChars="200"/>
        <w:textAlignment w:val="baseline"/>
        <w:outlineLvl w:val="1"/>
        <w:rPr>
          <w:rFonts w:hint="eastAsia" w:ascii="楷体" w:hAnsi="楷体" w:eastAsia="楷体" w:cs="楷体"/>
          <w:b/>
          <w:bCs/>
          <w:color w:val="000000" w:themeColor="text1"/>
          <w:sz w:val="28"/>
          <w:szCs w:val="28"/>
          <w:lang w:val="en-US" w:eastAsia="zh-CN"/>
          <w14:textFill>
            <w14:solidFill>
              <w14:schemeClr w14:val="tx1"/>
            </w14:solidFill>
          </w14:textFill>
        </w:rPr>
      </w:pPr>
      <w:bookmarkStart w:id="82" w:name="_Toc21447"/>
      <w:bookmarkStart w:id="83" w:name="_Toc16397_WPSOffice_Level2"/>
      <w:bookmarkStart w:id="84" w:name="_Toc6218"/>
      <w:bookmarkStart w:id="85" w:name="_Toc22443"/>
      <w:bookmarkStart w:id="86" w:name="_Toc8475"/>
      <w:bookmarkStart w:id="87" w:name="_Toc1091"/>
      <w:r>
        <w:rPr>
          <w:rFonts w:hint="eastAsia" w:ascii="楷体" w:hAnsi="楷体" w:eastAsia="楷体" w:cs="楷体"/>
          <w:b/>
          <w:bCs/>
          <w:color w:val="000000" w:themeColor="text1"/>
          <w:sz w:val="28"/>
          <w:szCs w:val="28"/>
          <w:lang w:val="en-US" w:eastAsia="zh-CN"/>
          <w14:textFill>
            <w14:solidFill>
              <w14:schemeClr w14:val="tx1"/>
            </w14:solidFill>
          </w14:textFill>
        </w:rPr>
        <w:t>（六）绩效评价工作过程</w:t>
      </w:r>
      <w:bookmarkEnd w:id="82"/>
      <w:bookmarkEnd w:id="83"/>
      <w:bookmarkEnd w:id="84"/>
      <w:bookmarkEnd w:id="85"/>
      <w:bookmarkEnd w:id="86"/>
      <w:bookmarkEnd w:id="87"/>
    </w:p>
    <w:p>
      <w:pPr>
        <w:pStyle w:val="23"/>
        <w:keepNext w:val="0"/>
        <w:pageBreakBefore w:val="0"/>
        <w:shd w:val="clear" w:fill="FFFFFF" w:themeFill="background1"/>
        <w:kinsoku/>
        <w:topLinePunct w:val="0"/>
        <w:bidi w:val="0"/>
        <w:snapToGrid/>
        <w:spacing w:line="240" w:lineRule="auto"/>
        <w:ind w:left="0" w:leftChars="0" w:right="0" w:firstLine="560" w:firstLineChars="200"/>
        <w:rPr>
          <w:rFonts w:hint="eastAsia" w:ascii="仿宋" w:hAnsi="仿宋" w:eastAsia="仿宋" w:cs="仿宋"/>
          <w:color w:val="auto"/>
          <w:kern w:val="0"/>
          <w:sz w:val="28"/>
          <w:szCs w:val="28"/>
          <w:highlight w:val="none"/>
          <w:lang w:val="en-US" w:eastAsia="zh-CN" w:bidi="ar-SA"/>
        </w:rPr>
      </w:pPr>
      <w:r>
        <w:rPr>
          <w:rFonts w:hint="eastAsia" w:ascii="仿宋" w:hAnsi="仿宋" w:eastAsia="仿宋" w:cs="仿宋"/>
          <w:color w:val="auto"/>
          <w:kern w:val="0"/>
          <w:sz w:val="28"/>
          <w:szCs w:val="28"/>
          <w:highlight w:val="none"/>
          <w:lang w:val="en-US" w:eastAsia="zh-CN" w:bidi="ar-SA"/>
        </w:rPr>
        <w:t>项目实施周期：2023年5月4日-2023年7月31日</w:t>
      </w:r>
    </w:p>
    <w:p>
      <w:pPr>
        <w:pStyle w:val="23"/>
        <w:keepNext w:val="0"/>
        <w:pageBreakBefore w:val="0"/>
        <w:shd w:val="clear" w:fill="FFFFFF" w:themeFill="background1"/>
        <w:kinsoku/>
        <w:topLinePunct w:val="0"/>
        <w:bidi w:val="0"/>
        <w:snapToGrid/>
        <w:spacing w:line="240" w:lineRule="auto"/>
        <w:ind w:left="0" w:leftChars="0" w:right="0" w:firstLine="560" w:firstLineChars="200"/>
        <w:rPr>
          <w:rFonts w:hint="eastAsia" w:ascii="仿宋" w:hAnsi="仿宋" w:eastAsia="仿宋" w:cs="仿宋"/>
          <w:color w:val="auto"/>
          <w:kern w:val="0"/>
          <w:sz w:val="28"/>
          <w:szCs w:val="28"/>
          <w:highlight w:val="none"/>
          <w:lang w:val="en-US" w:eastAsia="zh-CN" w:bidi="ar-SA"/>
        </w:rPr>
      </w:pPr>
      <w:r>
        <w:rPr>
          <w:rFonts w:hint="eastAsia" w:ascii="仿宋" w:hAnsi="仿宋" w:eastAsia="仿宋" w:cs="仿宋"/>
          <w:color w:val="auto"/>
          <w:kern w:val="0"/>
          <w:sz w:val="28"/>
          <w:szCs w:val="28"/>
          <w:highlight w:val="none"/>
          <w:lang w:val="en-US" w:eastAsia="zh-CN" w:bidi="ar-SA"/>
        </w:rPr>
        <w:t>1.2023年5月4日-2023年5月10日：成立项目绩效评价工作组，编制绩效评价工作方案。按石狮市财政局下发的绩效评价通知，罗列绩效评价项目资料清单，前往石狮市沿海五镇及相关单位了解项目情况，收集绩效评价所需的基础资料。</w:t>
      </w:r>
    </w:p>
    <w:p>
      <w:pPr>
        <w:pStyle w:val="23"/>
        <w:keepNext w:val="0"/>
        <w:pageBreakBefore w:val="0"/>
        <w:shd w:val="clear" w:fill="FFFFFF" w:themeFill="background1"/>
        <w:kinsoku/>
        <w:topLinePunct w:val="0"/>
        <w:bidi w:val="0"/>
        <w:snapToGrid/>
        <w:spacing w:line="240" w:lineRule="auto"/>
        <w:ind w:left="0" w:leftChars="0" w:right="0" w:firstLine="560" w:firstLineChars="200"/>
        <w:rPr>
          <w:rFonts w:hint="eastAsia" w:ascii="仿宋" w:hAnsi="仿宋" w:eastAsia="仿宋" w:cs="仿宋"/>
          <w:color w:val="auto"/>
          <w:kern w:val="0"/>
          <w:sz w:val="28"/>
          <w:szCs w:val="28"/>
          <w:highlight w:val="none"/>
          <w:lang w:val="en-US" w:eastAsia="zh-CN" w:bidi="ar-SA"/>
        </w:rPr>
      </w:pPr>
      <w:r>
        <w:rPr>
          <w:rFonts w:hint="eastAsia" w:ascii="仿宋" w:hAnsi="仿宋" w:eastAsia="仿宋" w:cs="仿宋"/>
          <w:color w:val="auto"/>
          <w:kern w:val="0"/>
          <w:sz w:val="28"/>
          <w:szCs w:val="28"/>
          <w:highlight w:val="none"/>
          <w:lang w:val="en-US" w:eastAsia="zh-CN" w:bidi="ar-SA"/>
        </w:rPr>
        <w:t>2.2023年5月11日-2023年5月15日：工作组梳理前期资料，对现有的项目资料、国家及地方出台的发展政策和战略规划、各种相关的研究报告和咨询报告等文档资料根据绩效评价的原则和方法，对采集的数据和资料进行汇总综合分析、核查，充分了解项目背景，从中提取与项目有关的数据信息，设计基本绩效指标。</w:t>
      </w:r>
    </w:p>
    <w:p>
      <w:pPr>
        <w:pStyle w:val="23"/>
        <w:keepNext w:val="0"/>
        <w:pageBreakBefore w:val="0"/>
        <w:shd w:val="clear" w:fill="FFFFFF" w:themeFill="background1"/>
        <w:kinsoku/>
        <w:topLinePunct w:val="0"/>
        <w:bidi w:val="0"/>
        <w:snapToGrid/>
        <w:spacing w:line="240" w:lineRule="auto"/>
        <w:ind w:left="0" w:leftChars="0" w:right="0" w:firstLine="560" w:firstLineChars="200"/>
        <w:rPr>
          <w:rFonts w:hint="eastAsia" w:ascii="仿宋" w:hAnsi="仿宋" w:eastAsia="仿宋" w:cs="仿宋"/>
          <w:color w:val="auto"/>
          <w:kern w:val="0"/>
          <w:sz w:val="28"/>
          <w:szCs w:val="28"/>
          <w:highlight w:val="none"/>
          <w:lang w:val="en-US" w:eastAsia="zh-CN" w:bidi="ar-SA"/>
        </w:rPr>
      </w:pPr>
      <w:r>
        <w:rPr>
          <w:rFonts w:hint="eastAsia" w:ascii="仿宋" w:hAnsi="仿宋" w:eastAsia="仿宋" w:cs="仿宋"/>
          <w:color w:val="auto"/>
          <w:kern w:val="0"/>
          <w:sz w:val="28"/>
          <w:szCs w:val="28"/>
          <w:highlight w:val="none"/>
          <w:lang w:val="en-US" w:eastAsia="zh-CN" w:bidi="ar-SA"/>
        </w:rPr>
        <w:t>3.2023年5月16日-2023年6月4日：工作组开展实地调研座谈，与石狮市沿海五镇相关部门进行交流，深入项目现场进行调研，进一步采集数据资料。同时，组织工作组成员设计调查问卷，由石狮市沿海五镇向各参与方和服务对象分发，获取满意度数据。</w:t>
      </w:r>
    </w:p>
    <w:p>
      <w:pPr>
        <w:pStyle w:val="23"/>
        <w:keepNext w:val="0"/>
        <w:pageBreakBefore w:val="0"/>
        <w:shd w:val="clear" w:fill="FFFFFF" w:themeFill="background1"/>
        <w:kinsoku/>
        <w:topLinePunct w:val="0"/>
        <w:bidi w:val="0"/>
        <w:snapToGrid/>
        <w:spacing w:line="240" w:lineRule="auto"/>
        <w:ind w:left="0" w:leftChars="0" w:right="0" w:firstLine="560" w:firstLineChars="200"/>
        <w:rPr>
          <w:rFonts w:hint="eastAsia" w:ascii="仿宋" w:hAnsi="仿宋" w:eastAsia="仿宋" w:cs="仿宋"/>
          <w:color w:val="auto"/>
          <w:kern w:val="0"/>
          <w:sz w:val="28"/>
          <w:szCs w:val="28"/>
          <w:highlight w:val="none"/>
          <w:lang w:val="en-US" w:eastAsia="zh-CN" w:bidi="ar-SA"/>
        </w:rPr>
      </w:pPr>
      <w:r>
        <w:rPr>
          <w:rFonts w:hint="eastAsia" w:ascii="仿宋" w:hAnsi="仿宋" w:eastAsia="仿宋" w:cs="仿宋"/>
          <w:color w:val="auto"/>
          <w:kern w:val="0"/>
          <w:sz w:val="28"/>
          <w:szCs w:val="28"/>
          <w:highlight w:val="none"/>
          <w:lang w:val="en-US" w:eastAsia="zh-CN" w:bidi="ar-SA"/>
        </w:rPr>
        <w:t>4.2023年6月5日-2023年6月15日：根据评价需要补充新的数据资料。根据修订后的指标体系以及初步评价过程中出现的新问题，进一步搜集绩效评价所需的数据和资料。</w:t>
      </w:r>
    </w:p>
    <w:p>
      <w:pPr>
        <w:pStyle w:val="23"/>
        <w:keepNext w:val="0"/>
        <w:pageBreakBefore w:val="0"/>
        <w:shd w:val="clear" w:fill="FFFFFF" w:themeFill="background1"/>
        <w:kinsoku/>
        <w:topLinePunct w:val="0"/>
        <w:bidi w:val="0"/>
        <w:snapToGrid/>
        <w:spacing w:line="240" w:lineRule="auto"/>
        <w:ind w:left="0" w:leftChars="0" w:right="0" w:firstLine="560" w:firstLineChars="200"/>
        <w:rPr>
          <w:rFonts w:hint="eastAsia" w:ascii="仿宋" w:hAnsi="仿宋" w:eastAsia="仿宋" w:cs="仿宋"/>
          <w:color w:val="auto"/>
          <w:kern w:val="0"/>
          <w:sz w:val="28"/>
          <w:szCs w:val="28"/>
          <w:highlight w:val="none"/>
          <w:lang w:val="en-US" w:eastAsia="zh-CN" w:bidi="ar-SA"/>
        </w:rPr>
      </w:pPr>
      <w:r>
        <w:rPr>
          <w:rFonts w:hint="eastAsia" w:ascii="仿宋" w:hAnsi="仿宋" w:eastAsia="仿宋" w:cs="仿宋"/>
          <w:color w:val="auto"/>
          <w:kern w:val="0"/>
          <w:sz w:val="28"/>
          <w:szCs w:val="28"/>
          <w:highlight w:val="none"/>
          <w:lang w:val="en-US" w:eastAsia="zh-CN" w:bidi="ar-SA"/>
        </w:rPr>
        <w:t>5.2023年6月15日-2023年6月30日：全面分析并撰写报告初稿。根据已确定的指标体系，对财政资金的使用情况、项目立项建设、运行管理、资金使用、服务对象满意度以及投入产出绩效等方面进行全面分析，指出项目存在的问题并提出建议，完成绩效评价报告初稿。</w:t>
      </w:r>
    </w:p>
    <w:p>
      <w:pPr>
        <w:pStyle w:val="23"/>
        <w:keepNext w:val="0"/>
        <w:pageBreakBefore w:val="0"/>
        <w:shd w:val="clear" w:fill="FFFFFF" w:themeFill="background1"/>
        <w:kinsoku/>
        <w:topLinePunct w:val="0"/>
        <w:bidi w:val="0"/>
        <w:snapToGrid/>
        <w:spacing w:line="240" w:lineRule="auto"/>
        <w:ind w:left="0" w:leftChars="0" w:right="0" w:firstLine="560" w:firstLineChars="200"/>
        <w:rPr>
          <w:rFonts w:hint="eastAsia" w:ascii="仿宋" w:hAnsi="仿宋" w:eastAsia="仿宋" w:cs="仿宋"/>
          <w:color w:val="auto"/>
          <w:kern w:val="0"/>
          <w:sz w:val="28"/>
          <w:szCs w:val="28"/>
          <w:highlight w:val="none"/>
          <w:lang w:val="en-US" w:eastAsia="zh-CN" w:bidi="ar-SA"/>
        </w:rPr>
      </w:pPr>
      <w:r>
        <w:rPr>
          <w:rFonts w:hint="eastAsia" w:ascii="仿宋" w:hAnsi="仿宋" w:eastAsia="仿宋" w:cs="仿宋"/>
          <w:color w:val="auto"/>
          <w:kern w:val="0"/>
          <w:sz w:val="28"/>
          <w:szCs w:val="28"/>
          <w:highlight w:val="none"/>
          <w:lang w:val="en-US" w:eastAsia="zh-CN" w:bidi="ar-SA"/>
        </w:rPr>
        <w:t>6.2023年7月1日-2023年7月31日：根据市财政局及各相关部门的反馈意见，修改并完成报告终稿。</w:t>
      </w:r>
    </w:p>
    <w:p>
      <w:pPr>
        <w:keepNext w:val="0"/>
        <w:pageBreakBefore w:val="0"/>
        <w:kinsoku/>
        <w:topLinePunct w:val="0"/>
        <w:bidi w:val="0"/>
        <w:spacing w:line="240" w:lineRule="auto"/>
        <w:ind w:leftChars="0" w:firstLine="562" w:firstLineChars="200"/>
        <w:outlineLvl w:val="0"/>
        <w:rPr>
          <w:rFonts w:hint="eastAsia" w:ascii="黑体" w:hAnsi="黑体" w:eastAsia="黑体" w:cs="黑体"/>
          <w:b/>
          <w:bCs/>
          <w:color w:val="000000" w:themeColor="text1"/>
          <w:sz w:val="28"/>
          <w:szCs w:val="28"/>
          <w14:textFill>
            <w14:solidFill>
              <w14:schemeClr w14:val="tx1"/>
            </w14:solidFill>
          </w14:textFill>
        </w:rPr>
      </w:pPr>
      <w:bookmarkStart w:id="88" w:name="_Toc14532"/>
      <w:r>
        <w:rPr>
          <w:rFonts w:hint="eastAsia" w:ascii="黑体" w:hAnsi="黑体" w:eastAsia="黑体" w:cs="黑体"/>
          <w:b/>
          <w:bCs/>
          <w:color w:val="000000" w:themeColor="text1"/>
          <w:sz w:val="28"/>
          <w:szCs w:val="28"/>
          <w14:textFill>
            <w14:solidFill>
              <w14:schemeClr w14:val="tx1"/>
            </w14:solidFill>
          </w14:textFill>
        </w:rPr>
        <w:t>三、综合评价情况及评价结论</w:t>
      </w:r>
      <w:bookmarkEnd w:id="88"/>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0" w:firstLineChars="200"/>
        <w:textAlignment w:val="baseline"/>
        <w:outlineLvl w:val="9"/>
        <w:rPr>
          <w:rFonts w:hint="eastAsia" w:ascii="仿宋" w:hAnsi="仿宋" w:eastAsia="仿宋" w:cs="仿宋"/>
          <w:color w:val="auto"/>
          <w:sz w:val="28"/>
          <w:szCs w:val="28"/>
          <w:highlight w:val="none"/>
          <w:lang w:val="en-US" w:eastAsia="zh-CN"/>
        </w:rPr>
      </w:pPr>
      <w:r>
        <w:rPr>
          <w:rFonts w:hint="eastAsia" w:ascii="仿宋" w:hAnsi="仿宋" w:eastAsia="仿宋" w:cs="仿宋"/>
          <w:color w:val="auto"/>
          <w:kern w:val="0"/>
          <w:sz w:val="28"/>
          <w:szCs w:val="28"/>
          <w:highlight w:val="none"/>
          <w:lang w:val="en-US" w:eastAsia="zh-CN"/>
        </w:rPr>
        <w:t>经过数据采集、书面资料审查、实地调研、社会调查和分析研究等必要的绩效评价程序，并结合单位情况，在梳理、分析、研究评价数据资料的基础上，</w:t>
      </w:r>
      <w:r>
        <w:rPr>
          <w:rFonts w:hint="eastAsia" w:ascii="仿宋" w:hAnsi="仿宋" w:eastAsia="仿宋" w:cs="仿宋"/>
          <w:color w:val="auto"/>
          <w:sz w:val="28"/>
          <w:szCs w:val="28"/>
          <w:highlight w:val="none"/>
        </w:rPr>
        <w:t>根据材料评价及现场评价取得的信息，评价小组编制的</w:t>
      </w:r>
      <w:r>
        <w:rPr>
          <w:rFonts w:hint="eastAsia" w:ascii="仿宋" w:hAnsi="仿宋" w:eastAsia="仿宋" w:cs="仿宋"/>
          <w:color w:val="auto"/>
          <w:sz w:val="28"/>
          <w:szCs w:val="28"/>
          <w:highlight w:val="none"/>
          <w:lang w:val="en-US" w:eastAsia="zh-CN"/>
        </w:rPr>
        <w:t>2022年度石狮市沿海五镇清扫保洁专项经费项目绩效评价的</w:t>
      </w:r>
      <w:r>
        <w:rPr>
          <w:rFonts w:hint="eastAsia" w:ascii="仿宋" w:hAnsi="仿宋" w:eastAsia="仿宋" w:cs="仿宋"/>
          <w:color w:val="auto"/>
          <w:sz w:val="28"/>
          <w:szCs w:val="28"/>
          <w:highlight w:val="none"/>
        </w:rPr>
        <w:t>评分标准，对</w:t>
      </w:r>
      <w:r>
        <w:rPr>
          <w:rFonts w:hint="eastAsia" w:ascii="仿宋" w:hAnsi="仿宋" w:eastAsia="仿宋" w:cs="仿宋"/>
          <w:color w:val="auto"/>
          <w:sz w:val="28"/>
          <w:szCs w:val="28"/>
          <w:highlight w:val="none"/>
          <w:lang w:val="en-US" w:eastAsia="zh-CN"/>
        </w:rPr>
        <w:t>2022年度石狮市沿海五镇清扫保洁专项经费项目</w:t>
      </w:r>
      <w:r>
        <w:rPr>
          <w:rFonts w:hint="eastAsia" w:ascii="仿宋" w:hAnsi="仿宋" w:eastAsia="仿宋" w:cs="仿宋"/>
          <w:color w:val="auto"/>
          <w:sz w:val="28"/>
          <w:szCs w:val="28"/>
          <w:highlight w:val="none"/>
        </w:rPr>
        <w:t>总体绩效评价结</w:t>
      </w:r>
      <w:r>
        <w:rPr>
          <w:rFonts w:hint="eastAsia" w:ascii="仿宋" w:hAnsi="仿宋" w:eastAsia="仿宋" w:cs="仿宋"/>
          <w:color w:val="auto"/>
          <w:sz w:val="28"/>
          <w:szCs w:val="28"/>
          <w:highlight w:val="none"/>
          <w:lang w:eastAsia="zh-CN"/>
        </w:rPr>
        <w:t>果为</w:t>
      </w:r>
      <w:r>
        <w:rPr>
          <w:rFonts w:hint="eastAsia" w:ascii="仿宋" w:hAnsi="仿宋" w:eastAsia="仿宋" w:cs="仿宋"/>
          <w:color w:val="auto"/>
          <w:sz w:val="28"/>
          <w:szCs w:val="28"/>
          <w:highlight w:val="none"/>
          <w:lang w:val="en-US" w:eastAsia="zh-CN"/>
        </w:rPr>
        <w:t>89.12</w:t>
      </w:r>
      <w:r>
        <w:rPr>
          <w:rFonts w:hint="eastAsia" w:ascii="仿宋" w:hAnsi="仿宋" w:eastAsia="仿宋" w:cs="仿宋"/>
          <w:color w:val="auto"/>
          <w:sz w:val="28"/>
          <w:szCs w:val="28"/>
          <w:highlight w:val="none"/>
          <w:lang w:eastAsia="zh-CN"/>
        </w:rPr>
        <w:t>分</w:t>
      </w:r>
      <w:r>
        <w:rPr>
          <w:rFonts w:hint="eastAsia" w:ascii="仿宋" w:hAnsi="仿宋" w:eastAsia="仿宋" w:cs="仿宋"/>
          <w:color w:val="auto"/>
          <w:sz w:val="28"/>
          <w:szCs w:val="28"/>
          <w:highlight w:val="none"/>
        </w:rPr>
        <w:t>，评价等级为“</w:t>
      </w:r>
      <w:r>
        <w:rPr>
          <w:rFonts w:hint="eastAsia" w:ascii="仿宋" w:hAnsi="仿宋" w:eastAsia="仿宋" w:cs="仿宋"/>
          <w:color w:val="auto"/>
          <w:sz w:val="28"/>
          <w:szCs w:val="28"/>
          <w:highlight w:val="none"/>
          <w:lang w:val="en-US" w:eastAsia="zh-CN"/>
        </w:rPr>
        <w:t>良</w:t>
      </w:r>
      <w:r>
        <w:rPr>
          <w:rFonts w:hint="eastAsia" w:ascii="仿宋" w:hAnsi="仿宋" w:eastAsia="仿宋" w:cs="仿宋"/>
          <w:color w:val="auto"/>
          <w:sz w:val="28"/>
          <w:szCs w:val="28"/>
          <w:highlight w:val="none"/>
        </w:rPr>
        <w:t>”。</w:t>
      </w:r>
      <w:r>
        <w:rPr>
          <w:rFonts w:hint="eastAsia" w:ascii="仿宋" w:hAnsi="仿宋" w:eastAsia="仿宋" w:cs="仿宋"/>
          <w:color w:val="auto"/>
          <w:sz w:val="28"/>
          <w:szCs w:val="28"/>
          <w:highlight w:val="none"/>
          <w:lang w:val="en-US" w:eastAsia="zh-CN"/>
        </w:rPr>
        <w:t>具体指标得分情况如下：</w:t>
      </w:r>
    </w:p>
    <w:p>
      <w:pPr>
        <w:keepNext w:val="0"/>
        <w:keepLines w:val="0"/>
        <w:pageBreakBefore w:val="0"/>
        <w:widowControl w:val="0"/>
        <w:kinsoku/>
        <w:wordWrap/>
        <w:overflowPunct/>
        <w:topLinePunct w:val="0"/>
        <w:autoSpaceDE/>
        <w:autoSpaceDN/>
        <w:bidi w:val="0"/>
        <w:adjustRightInd/>
        <w:snapToGrid/>
        <w:spacing w:line="240" w:lineRule="auto"/>
        <w:ind w:leftChars="0"/>
        <w:jc w:val="center"/>
        <w:textAlignment w:val="auto"/>
        <w:rPr>
          <w:rFonts w:hint="eastAsia" w:ascii="仿宋" w:hAnsi="仿宋" w:eastAsia="仿宋" w:cs="仿宋"/>
          <w:b/>
          <w:bCs/>
          <w:color w:val="auto"/>
          <w:sz w:val="28"/>
          <w:szCs w:val="28"/>
          <w:lang w:val="en-US" w:eastAsia="zh-CN"/>
        </w:rPr>
      </w:pPr>
      <w:r>
        <w:rPr>
          <w:rFonts w:hint="eastAsia" w:ascii="仿宋" w:hAnsi="仿宋" w:eastAsia="仿宋" w:cs="仿宋"/>
          <w:b/>
          <w:bCs/>
          <w:color w:val="auto"/>
          <w:sz w:val="28"/>
          <w:szCs w:val="28"/>
          <w:lang w:val="en-US" w:eastAsia="zh-CN"/>
        </w:rPr>
        <w:t xml:space="preserve"> 2022年度石狮市沿海五镇清扫保洁专项经费项目指标得分情况表</w:t>
      </w:r>
    </w:p>
    <w:tbl>
      <w:tblPr>
        <w:tblStyle w:val="18"/>
        <w:tblW w:w="8698" w:type="dxa"/>
        <w:tblInd w:w="91"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975"/>
        <w:gridCol w:w="1975"/>
        <w:gridCol w:w="1975"/>
        <w:gridCol w:w="277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511" w:hRule="atLeast"/>
          <w:tblHeader/>
        </w:trPr>
        <w:tc>
          <w:tcPr>
            <w:tcW w:w="1975"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pageBreakBefore w:val="0"/>
              <w:widowControl/>
              <w:suppressLineNumbers w:val="0"/>
              <w:kinsoku/>
              <w:topLinePunct w:val="0"/>
              <w:bidi w:val="0"/>
              <w:spacing w:line="240" w:lineRule="auto"/>
              <w:ind w:leftChars="0"/>
              <w:jc w:val="center"/>
              <w:textAlignment w:val="center"/>
              <w:rPr>
                <w:rFonts w:hint="eastAsia" w:ascii="仿宋" w:hAnsi="仿宋" w:eastAsia="仿宋" w:cs="仿宋"/>
                <w:b/>
                <w:bCs/>
                <w:i w:val="0"/>
                <w:iCs w:val="0"/>
                <w:color w:val="auto"/>
                <w:sz w:val="22"/>
                <w:szCs w:val="22"/>
                <w:u w:val="none"/>
              </w:rPr>
            </w:pPr>
            <w:r>
              <w:rPr>
                <w:rFonts w:hint="eastAsia" w:ascii="仿宋" w:hAnsi="仿宋" w:eastAsia="仿宋" w:cs="仿宋"/>
                <w:b/>
                <w:bCs/>
                <w:i w:val="0"/>
                <w:iCs w:val="0"/>
                <w:color w:val="auto"/>
                <w:kern w:val="0"/>
                <w:sz w:val="22"/>
                <w:szCs w:val="22"/>
                <w:u w:val="none"/>
                <w:lang w:val="en-US" w:eastAsia="zh-CN" w:bidi="ar"/>
              </w:rPr>
              <w:t>一级指标</w:t>
            </w:r>
          </w:p>
        </w:tc>
        <w:tc>
          <w:tcPr>
            <w:tcW w:w="1975"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pageBreakBefore w:val="0"/>
              <w:widowControl/>
              <w:suppressLineNumbers w:val="0"/>
              <w:kinsoku/>
              <w:topLinePunct w:val="0"/>
              <w:bidi w:val="0"/>
              <w:spacing w:line="240" w:lineRule="auto"/>
              <w:ind w:leftChars="0"/>
              <w:jc w:val="center"/>
              <w:textAlignment w:val="center"/>
              <w:rPr>
                <w:rFonts w:hint="eastAsia" w:ascii="仿宋" w:hAnsi="仿宋" w:eastAsia="仿宋" w:cs="仿宋"/>
                <w:b/>
                <w:bCs/>
                <w:i w:val="0"/>
                <w:iCs w:val="0"/>
                <w:color w:val="auto"/>
                <w:sz w:val="22"/>
                <w:szCs w:val="22"/>
                <w:u w:val="none"/>
              </w:rPr>
            </w:pPr>
            <w:r>
              <w:rPr>
                <w:rFonts w:hint="eastAsia" w:ascii="仿宋" w:hAnsi="仿宋" w:eastAsia="仿宋" w:cs="仿宋"/>
                <w:b/>
                <w:bCs/>
                <w:i w:val="0"/>
                <w:iCs w:val="0"/>
                <w:color w:val="auto"/>
                <w:kern w:val="0"/>
                <w:sz w:val="22"/>
                <w:szCs w:val="22"/>
                <w:u w:val="none"/>
                <w:lang w:val="en-US" w:eastAsia="zh-CN" w:bidi="ar"/>
              </w:rPr>
              <w:t>分值</w:t>
            </w:r>
          </w:p>
        </w:tc>
        <w:tc>
          <w:tcPr>
            <w:tcW w:w="1975"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pageBreakBefore w:val="0"/>
              <w:widowControl/>
              <w:suppressLineNumbers w:val="0"/>
              <w:kinsoku/>
              <w:topLinePunct w:val="0"/>
              <w:bidi w:val="0"/>
              <w:spacing w:line="240" w:lineRule="auto"/>
              <w:ind w:leftChars="0"/>
              <w:jc w:val="center"/>
              <w:textAlignment w:val="center"/>
              <w:rPr>
                <w:rFonts w:hint="eastAsia" w:ascii="仿宋" w:hAnsi="仿宋" w:eastAsia="仿宋" w:cs="仿宋"/>
                <w:b/>
                <w:bCs/>
                <w:i w:val="0"/>
                <w:iCs w:val="0"/>
                <w:color w:val="auto"/>
                <w:sz w:val="22"/>
                <w:szCs w:val="22"/>
                <w:u w:val="none"/>
              </w:rPr>
            </w:pPr>
            <w:r>
              <w:rPr>
                <w:rFonts w:hint="eastAsia" w:ascii="仿宋" w:hAnsi="仿宋" w:eastAsia="仿宋" w:cs="仿宋"/>
                <w:b/>
                <w:bCs/>
                <w:i w:val="0"/>
                <w:iCs w:val="0"/>
                <w:color w:val="auto"/>
                <w:kern w:val="0"/>
                <w:sz w:val="22"/>
                <w:szCs w:val="22"/>
                <w:u w:val="none"/>
                <w:lang w:val="en-US" w:eastAsia="zh-CN" w:bidi="ar"/>
              </w:rPr>
              <w:t>得分</w:t>
            </w:r>
          </w:p>
        </w:tc>
        <w:tc>
          <w:tcPr>
            <w:tcW w:w="2773"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pageBreakBefore w:val="0"/>
              <w:widowControl/>
              <w:suppressLineNumbers w:val="0"/>
              <w:kinsoku/>
              <w:topLinePunct w:val="0"/>
              <w:bidi w:val="0"/>
              <w:spacing w:line="240" w:lineRule="auto"/>
              <w:ind w:leftChars="0"/>
              <w:jc w:val="center"/>
              <w:textAlignment w:val="center"/>
              <w:rPr>
                <w:rFonts w:hint="eastAsia" w:ascii="仿宋" w:hAnsi="仿宋" w:eastAsia="仿宋" w:cs="仿宋"/>
                <w:b/>
                <w:bCs/>
                <w:i w:val="0"/>
                <w:iCs w:val="0"/>
                <w:color w:val="auto"/>
                <w:sz w:val="22"/>
                <w:szCs w:val="22"/>
                <w:u w:val="none"/>
              </w:rPr>
            </w:pPr>
            <w:r>
              <w:rPr>
                <w:rFonts w:hint="eastAsia" w:ascii="仿宋" w:hAnsi="仿宋" w:eastAsia="仿宋" w:cs="仿宋"/>
                <w:b/>
                <w:bCs/>
                <w:i w:val="0"/>
                <w:iCs w:val="0"/>
                <w:color w:val="auto"/>
                <w:kern w:val="0"/>
                <w:sz w:val="22"/>
                <w:szCs w:val="22"/>
                <w:u w:val="none"/>
                <w:lang w:val="en-US" w:eastAsia="zh-CN" w:bidi="ar"/>
              </w:rPr>
              <w:t>综合得分率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15" w:hRule="atLeast"/>
        </w:trPr>
        <w:tc>
          <w:tcPr>
            <w:tcW w:w="1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决策　</w:t>
            </w:r>
          </w:p>
        </w:tc>
        <w:tc>
          <w:tcPr>
            <w:tcW w:w="1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 xml:space="preserve">17.00 </w:t>
            </w:r>
          </w:p>
        </w:tc>
        <w:tc>
          <w:tcPr>
            <w:tcW w:w="1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仿宋" w:hAnsi="仿宋" w:eastAsia="仿宋" w:cs="仿宋"/>
                <w:i w:val="0"/>
                <w:iCs w:val="0"/>
                <w:color w:val="auto"/>
                <w:sz w:val="22"/>
                <w:szCs w:val="22"/>
                <w:u w:val="none"/>
                <w:lang w:val="en-US"/>
              </w:rPr>
            </w:pPr>
            <w:r>
              <w:rPr>
                <w:rFonts w:hint="eastAsia" w:ascii="仿宋" w:hAnsi="仿宋" w:eastAsia="仿宋" w:cs="仿宋"/>
                <w:i w:val="0"/>
                <w:iCs w:val="0"/>
                <w:color w:val="auto"/>
                <w:kern w:val="0"/>
                <w:sz w:val="22"/>
                <w:szCs w:val="22"/>
                <w:u w:val="none"/>
                <w:lang w:val="en-US" w:eastAsia="zh-CN" w:bidi="ar"/>
              </w:rPr>
              <w:t>16.50</w:t>
            </w:r>
          </w:p>
        </w:tc>
        <w:tc>
          <w:tcPr>
            <w:tcW w:w="277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2"/>
                <w:szCs w:val="22"/>
                <w:u w:val="none"/>
                <w:lang w:val="en-US" w:eastAsia="zh-CN" w:bidi="ar"/>
              </w:rPr>
            </w:pPr>
            <w:r>
              <w:rPr>
                <w:rFonts w:hint="eastAsia" w:ascii="仿宋" w:hAnsi="仿宋" w:eastAsia="仿宋" w:cs="仿宋"/>
                <w:i w:val="0"/>
                <w:iCs w:val="0"/>
                <w:color w:val="auto"/>
                <w:kern w:val="0"/>
                <w:sz w:val="22"/>
                <w:szCs w:val="22"/>
                <w:u w:val="none"/>
                <w:lang w:val="en-US" w:eastAsia="zh-CN" w:bidi="ar"/>
              </w:rPr>
              <w:t>97.22%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5" w:hRule="atLeast"/>
        </w:trPr>
        <w:tc>
          <w:tcPr>
            <w:tcW w:w="1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过程</w:t>
            </w:r>
          </w:p>
        </w:tc>
        <w:tc>
          <w:tcPr>
            <w:tcW w:w="1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 xml:space="preserve">20.00 </w:t>
            </w:r>
          </w:p>
        </w:tc>
        <w:tc>
          <w:tcPr>
            <w:tcW w:w="1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仿宋" w:hAnsi="仿宋" w:eastAsia="仿宋" w:cs="仿宋"/>
                <w:i w:val="0"/>
                <w:iCs w:val="0"/>
                <w:color w:val="auto"/>
                <w:sz w:val="22"/>
                <w:szCs w:val="22"/>
                <w:u w:val="none"/>
                <w:lang w:val="en-US"/>
              </w:rPr>
            </w:pPr>
            <w:r>
              <w:rPr>
                <w:rFonts w:hint="eastAsia" w:ascii="仿宋" w:hAnsi="仿宋" w:eastAsia="仿宋" w:cs="仿宋"/>
                <w:i w:val="0"/>
                <w:iCs w:val="0"/>
                <w:color w:val="auto"/>
                <w:kern w:val="0"/>
                <w:sz w:val="22"/>
                <w:szCs w:val="22"/>
                <w:u w:val="none"/>
                <w:lang w:val="en-US" w:eastAsia="zh-CN" w:bidi="ar"/>
              </w:rPr>
              <w:t>16.62</w:t>
            </w:r>
          </w:p>
        </w:tc>
        <w:tc>
          <w:tcPr>
            <w:tcW w:w="277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2"/>
                <w:szCs w:val="22"/>
                <w:u w:val="none"/>
                <w:lang w:val="en-US" w:eastAsia="zh-CN" w:bidi="ar"/>
              </w:rPr>
            </w:pPr>
            <w:r>
              <w:rPr>
                <w:rFonts w:hint="eastAsia" w:ascii="仿宋" w:hAnsi="仿宋" w:eastAsia="仿宋" w:cs="仿宋"/>
                <w:i w:val="0"/>
                <w:iCs w:val="0"/>
                <w:color w:val="auto"/>
                <w:kern w:val="0"/>
                <w:sz w:val="22"/>
                <w:szCs w:val="22"/>
                <w:u w:val="none"/>
                <w:lang w:val="en-US" w:eastAsia="zh-CN" w:bidi="ar"/>
              </w:rPr>
              <w:t>83.10%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5" w:hRule="atLeast"/>
        </w:trPr>
        <w:tc>
          <w:tcPr>
            <w:tcW w:w="1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产出</w:t>
            </w:r>
          </w:p>
        </w:tc>
        <w:tc>
          <w:tcPr>
            <w:tcW w:w="1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 xml:space="preserve">40.00 </w:t>
            </w:r>
          </w:p>
        </w:tc>
        <w:tc>
          <w:tcPr>
            <w:tcW w:w="1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仿宋" w:hAnsi="仿宋" w:eastAsia="仿宋" w:cs="仿宋"/>
                <w:i w:val="0"/>
                <w:iCs w:val="0"/>
                <w:color w:val="auto"/>
                <w:sz w:val="22"/>
                <w:szCs w:val="22"/>
                <w:u w:val="none"/>
                <w:lang w:val="en-US"/>
              </w:rPr>
            </w:pPr>
            <w:r>
              <w:rPr>
                <w:rFonts w:hint="eastAsia" w:ascii="仿宋" w:hAnsi="仿宋" w:eastAsia="仿宋" w:cs="仿宋"/>
                <w:i w:val="0"/>
                <w:iCs w:val="0"/>
                <w:color w:val="auto"/>
                <w:kern w:val="0"/>
                <w:sz w:val="22"/>
                <w:szCs w:val="22"/>
                <w:u w:val="none"/>
                <w:lang w:val="en-US" w:eastAsia="zh-CN" w:bidi="ar"/>
              </w:rPr>
              <w:t>38.40</w:t>
            </w:r>
          </w:p>
        </w:tc>
        <w:tc>
          <w:tcPr>
            <w:tcW w:w="277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2"/>
                <w:szCs w:val="22"/>
                <w:u w:val="none"/>
                <w:lang w:val="en-US" w:eastAsia="zh-CN" w:bidi="ar"/>
              </w:rPr>
            </w:pPr>
            <w:r>
              <w:rPr>
                <w:rFonts w:hint="eastAsia" w:ascii="仿宋" w:hAnsi="仿宋" w:eastAsia="仿宋" w:cs="仿宋"/>
                <w:i w:val="0"/>
                <w:iCs w:val="0"/>
                <w:color w:val="auto"/>
                <w:kern w:val="0"/>
                <w:sz w:val="22"/>
                <w:szCs w:val="22"/>
                <w:u w:val="none"/>
                <w:lang w:val="en-US" w:eastAsia="zh-CN" w:bidi="ar"/>
              </w:rPr>
              <w:t>97.75%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5" w:hRule="atLeast"/>
        </w:trPr>
        <w:tc>
          <w:tcPr>
            <w:tcW w:w="1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效益</w:t>
            </w:r>
          </w:p>
        </w:tc>
        <w:tc>
          <w:tcPr>
            <w:tcW w:w="1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 xml:space="preserve">23.00 </w:t>
            </w:r>
          </w:p>
        </w:tc>
        <w:tc>
          <w:tcPr>
            <w:tcW w:w="1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仿宋" w:hAnsi="仿宋" w:eastAsia="仿宋" w:cs="仿宋"/>
                <w:i w:val="0"/>
                <w:iCs w:val="0"/>
                <w:color w:val="auto"/>
                <w:sz w:val="22"/>
                <w:szCs w:val="22"/>
                <w:u w:val="none"/>
                <w:lang w:val="en-US"/>
              </w:rPr>
            </w:pPr>
            <w:r>
              <w:rPr>
                <w:rFonts w:hint="eastAsia" w:ascii="仿宋" w:hAnsi="仿宋" w:eastAsia="仿宋" w:cs="仿宋"/>
                <w:i w:val="0"/>
                <w:iCs w:val="0"/>
                <w:color w:val="auto"/>
                <w:kern w:val="0"/>
                <w:sz w:val="22"/>
                <w:szCs w:val="22"/>
                <w:u w:val="none"/>
                <w:lang w:val="en-US" w:eastAsia="zh-CN" w:bidi="ar"/>
              </w:rPr>
              <w:t>17.60</w:t>
            </w:r>
          </w:p>
        </w:tc>
        <w:tc>
          <w:tcPr>
            <w:tcW w:w="277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2"/>
                <w:szCs w:val="22"/>
                <w:u w:val="none"/>
                <w:lang w:val="en-US" w:eastAsia="zh-CN" w:bidi="ar"/>
              </w:rPr>
            </w:pPr>
            <w:r>
              <w:rPr>
                <w:rFonts w:hint="eastAsia" w:ascii="仿宋" w:hAnsi="仿宋" w:eastAsia="仿宋" w:cs="仿宋"/>
                <w:i w:val="0"/>
                <w:iCs w:val="0"/>
                <w:color w:val="auto"/>
                <w:kern w:val="0"/>
                <w:sz w:val="22"/>
                <w:szCs w:val="22"/>
                <w:u w:val="none"/>
                <w:lang w:val="en-US" w:eastAsia="zh-CN" w:bidi="ar"/>
              </w:rPr>
              <w:t>89.09%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1" w:hRule="atLeast"/>
        </w:trPr>
        <w:tc>
          <w:tcPr>
            <w:tcW w:w="1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合计</w:t>
            </w:r>
          </w:p>
        </w:tc>
        <w:tc>
          <w:tcPr>
            <w:tcW w:w="1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sz w:val="22"/>
                <w:szCs w:val="22"/>
                <w:u w:val="none"/>
              </w:rPr>
            </w:pPr>
            <w:r>
              <w:rPr>
                <w:rFonts w:hint="eastAsia" w:ascii="仿宋" w:hAnsi="仿宋" w:eastAsia="仿宋" w:cs="仿宋"/>
                <w:i w:val="0"/>
                <w:iCs w:val="0"/>
                <w:color w:val="auto"/>
                <w:kern w:val="0"/>
                <w:sz w:val="22"/>
                <w:szCs w:val="22"/>
                <w:u w:val="none"/>
                <w:lang w:val="en-US" w:eastAsia="zh-CN" w:bidi="ar"/>
              </w:rPr>
              <w:t xml:space="preserve">100.00 </w:t>
            </w:r>
          </w:p>
        </w:tc>
        <w:tc>
          <w:tcPr>
            <w:tcW w:w="19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仿宋" w:hAnsi="仿宋" w:eastAsia="仿宋" w:cs="仿宋"/>
                <w:i w:val="0"/>
                <w:iCs w:val="0"/>
                <w:color w:val="auto"/>
                <w:sz w:val="22"/>
                <w:szCs w:val="22"/>
                <w:u w:val="none"/>
                <w:lang w:val="en-US"/>
              </w:rPr>
            </w:pPr>
            <w:r>
              <w:rPr>
                <w:rFonts w:hint="eastAsia" w:ascii="仿宋" w:hAnsi="仿宋" w:eastAsia="仿宋" w:cs="仿宋"/>
                <w:i w:val="0"/>
                <w:iCs w:val="0"/>
                <w:color w:val="auto"/>
                <w:kern w:val="0"/>
                <w:sz w:val="22"/>
                <w:szCs w:val="22"/>
                <w:u w:val="none"/>
                <w:lang w:val="en-US" w:eastAsia="zh-CN" w:bidi="ar"/>
              </w:rPr>
              <w:t>89.12</w:t>
            </w:r>
          </w:p>
        </w:tc>
        <w:tc>
          <w:tcPr>
            <w:tcW w:w="277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auto"/>
                <w:kern w:val="0"/>
                <w:sz w:val="22"/>
                <w:szCs w:val="22"/>
                <w:u w:val="none"/>
                <w:lang w:val="en-US" w:eastAsia="zh-CN" w:bidi="ar"/>
              </w:rPr>
            </w:pPr>
            <w:r>
              <w:rPr>
                <w:rFonts w:hint="eastAsia" w:ascii="仿宋" w:hAnsi="仿宋" w:eastAsia="仿宋" w:cs="仿宋"/>
                <w:i w:val="0"/>
                <w:iCs w:val="0"/>
                <w:color w:val="auto"/>
                <w:kern w:val="0"/>
                <w:sz w:val="22"/>
                <w:szCs w:val="22"/>
                <w:u w:val="none"/>
                <w:lang w:val="en-US" w:eastAsia="zh-CN" w:bidi="ar"/>
              </w:rPr>
              <w:t>89.12%</w:t>
            </w:r>
          </w:p>
        </w:tc>
      </w:tr>
    </w:tbl>
    <w:p>
      <w:pPr>
        <w:keepNext w:val="0"/>
        <w:keepLines w:val="0"/>
        <w:pageBreakBefore w:val="0"/>
        <w:widowControl w:val="0"/>
        <w:kinsoku/>
        <w:wordWrap/>
        <w:overflowPunct/>
        <w:topLinePunct w:val="0"/>
        <w:autoSpaceDE/>
        <w:autoSpaceDN/>
        <w:bidi w:val="0"/>
        <w:adjustRightInd/>
        <w:snapToGrid/>
        <w:spacing w:line="240" w:lineRule="auto"/>
        <w:ind w:leftChars="0" w:firstLine="0" w:firstLineChars="0"/>
        <w:jc w:val="center"/>
        <w:textAlignment w:val="auto"/>
      </w:pPr>
    </w:p>
    <w:p>
      <w:pPr>
        <w:keepNext w:val="0"/>
        <w:keepLines w:val="0"/>
        <w:pageBreakBefore w:val="0"/>
        <w:widowControl w:val="0"/>
        <w:kinsoku/>
        <w:wordWrap/>
        <w:overflowPunct/>
        <w:topLinePunct w:val="0"/>
        <w:autoSpaceDE/>
        <w:autoSpaceDN/>
        <w:bidi w:val="0"/>
        <w:adjustRightInd/>
        <w:snapToGrid/>
        <w:spacing w:line="240" w:lineRule="auto"/>
        <w:ind w:leftChars="0" w:firstLine="0" w:firstLineChars="0"/>
        <w:jc w:val="center"/>
        <w:textAlignment w:val="auto"/>
        <w:rPr>
          <w:rFonts w:hint="eastAsia" w:ascii="仿宋" w:hAnsi="仿宋" w:eastAsia="仿宋" w:cs="仿宋"/>
          <w:color w:val="FF0000"/>
        </w:rPr>
      </w:pPr>
      <w:r>
        <w:drawing>
          <wp:inline distT="0" distB="0" distL="114300" distR="114300">
            <wp:extent cx="4572000" cy="2743200"/>
            <wp:effectExtent l="4445" t="4445" r="14605" b="14605"/>
            <wp:docPr id="73"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ind w:leftChars="0" w:firstLine="0" w:firstLineChars="0"/>
        <w:jc w:val="center"/>
        <w:textAlignment w:val="auto"/>
        <w:rPr>
          <w:rFonts w:hint="eastAsia" w:ascii="仿宋" w:hAnsi="仿宋" w:eastAsia="仿宋" w:cs="仿宋"/>
          <w:b w:val="0"/>
          <w:bCs w:val="0"/>
          <w:color w:val="auto"/>
          <w:sz w:val="24"/>
          <w:szCs w:val="24"/>
          <w:lang w:val="en-US" w:eastAsia="zh-CN"/>
        </w:rPr>
      </w:pPr>
      <w:r>
        <w:rPr>
          <w:rFonts w:hint="eastAsia" w:ascii="仿宋" w:hAnsi="仿宋" w:eastAsia="仿宋" w:cs="仿宋"/>
          <w:b w:val="0"/>
          <w:bCs w:val="0"/>
          <w:color w:val="auto"/>
          <w:sz w:val="24"/>
          <w:szCs w:val="24"/>
          <w:lang w:val="en-US" w:eastAsia="zh-CN"/>
        </w:rPr>
        <w:t>图1 2022年度石狮市沿海五镇清扫保洁专项经费项目指标得分情况图</w:t>
      </w:r>
    </w:p>
    <w:p>
      <w:pPr>
        <w:keepNext w:val="0"/>
        <w:keepLines w:val="0"/>
        <w:pageBreakBefore w:val="0"/>
        <w:widowControl w:val="0"/>
        <w:kinsoku/>
        <w:wordWrap/>
        <w:overflowPunct/>
        <w:topLinePunct w:val="0"/>
        <w:autoSpaceDE/>
        <w:autoSpaceDN/>
        <w:bidi w:val="0"/>
        <w:adjustRightInd/>
        <w:snapToGrid/>
        <w:spacing w:line="240" w:lineRule="auto"/>
        <w:ind w:leftChars="0" w:firstLine="0" w:firstLineChars="0"/>
        <w:jc w:val="center"/>
        <w:textAlignment w:val="auto"/>
        <w:rPr>
          <w:rFonts w:hint="eastAsia" w:ascii="仿宋" w:hAnsi="仿宋" w:eastAsia="仿宋" w:cs="仿宋"/>
          <w:b w:val="0"/>
          <w:bCs w:val="0"/>
          <w:color w:val="auto"/>
          <w:sz w:val="24"/>
          <w:szCs w:val="24"/>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ind w:leftChars="0"/>
        <w:jc w:val="center"/>
        <w:textAlignment w:val="auto"/>
        <w:rPr>
          <w:rFonts w:hint="eastAsia" w:ascii="仿宋" w:hAnsi="仿宋" w:eastAsia="仿宋" w:cs="仿宋"/>
          <w:b/>
          <w:bCs/>
          <w:color w:val="auto"/>
          <w:sz w:val="28"/>
          <w:szCs w:val="28"/>
          <w:lang w:val="en-US" w:eastAsia="zh-CN"/>
        </w:rPr>
      </w:pPr>
      <w:r>
        <w:rPr>
          <w:rFonts w:hint="eastAsia" w:ascii="仿宋" w:hAnsi="仿宋" w:eastAsia="仿宋" w:cs="仿宋"/>
          <w:b/>
          <w:bCs/>
          <w:color w:val="auto"/>
          <w:sz w:val="28"/>
          <w:szCs w:val="28"/>
          <w:lang w:val="en-US" w:eastAsia="zh-CN"/>
        </w:rPr>
        <w:t>五个镇分别得分</w:t>
      </w:r>
    </w:p>
    <w:tbl>
      <w:tblPr>
        <w:tblStyle w:val="18"/>
        <w:tblW w:w="8922" w:type="dxa"/>
        <w:tblInd w:w="91"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237"/>
        <w:gridCol w:w="1237"/>
        <w:gridCol w:w="1237"/>
        <w:gridCol w:w="1737"/>
        <w:gridCol w:w="1737"/>
        <w:gridCol w:w="173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cantSplit/>
          <w:trHeight w:val="511" w:hRule="atLeast"/>
          <w:tblHeader/>
        </w:trPr>
        <w:tc>
          <w:tcPr>
            <w:tcW w:w="1237"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pageBreakBefore w:val="0"/>
              <w:widowControl/>
              <w:suppressLineNumbers w:val="0"/>
              <w:kinsoku/>
              <w:topLinePunct w:val="0"/>
              <w:bidi w:val="0"/>
              <w:spacing w:line="240" w:lineRule="auto"/>
              <w:ind w:leftChars="0"/>
              <w:jc w:val="center"/>
              <w:textAlignment w:val="center"/>
              <w:rPr>
                <w:rFonts w:hint="default" w:ascii="仿宋" w:hAnsi="仿宋" w:eastAsia="仿宋" w:cs="仿宋"/>
                <w:b/>
                <w:bCs/>
                <w:i w:val="0"/>
                <w:iCs w:val="0"/>
                <w:color w:val="auto"/>
                <w:sz w:val="22"/>
                <w:szCs w:val="22"/>
                <w:u w:val="none"/>
                <w:lang w:val="en-US"/>
              </w:rPr>
            </w:pPr>
            <w:r>
              <w:rPr>
                <w:rFonts w:hint="eastAsia" w:ascii="仿宋" w:hAnsi="仿宋" w:eastAsia="仿宋" w:cs="仿宋"/>
                <w:b/>
                <w:bCs/>
                <w:i w:val="0"/>
                <w:iCs w:val="0"/>
                <w:color w:val="auto"/>
                <w:kern w:val="0"/>
                <w:sz w:val="22"/>
                <w:szCs w:val="22"/>
                <w:u w:val="none"/>
                <w:lang w:val="en-US" w:eastAsia="zh-CN" w:bidi="ar"/>
              </w:rPr>
              <w:t>镇名</w:t>
            </w:r>
          </w:p>
        </w:tc>
        <w:tc>
          <w:tcPr>
            <w:tcW w:w="1237"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auto"/>
                <w:sz w:val="22"/>
                <w:szCs w:val="22"/>
                <w:u w:val="none"/>
                <w:lang w:val="en-US" w:eastAsia="zh-CN"/>
              </w:rPr>
            </w:pPr>
            <w:r>
              <w:rPr>
                <w:rFonts w:hint="eastAsia" w:ascii="仿宋" w:hAnsi="仿宋" w:eastAsia="仿宋" w:cs="仿宋"/>
                <w:b/>
                <w:bCs/>
                <w:i w:val="0"/>
                <w:iCs w:val="0"/>
                <w:color w:val="000000"/>
                <w:kern w:val="0"/>
                <w:sz w:val="22"/>
                <w:szCs w:val="22"/>
                <w:u w:val="none"/>
                <w:lang w:val="en-US" w:eastAsia="zh-CN" w:bidi="ar"/>
              </w:rPr>
              <w:t>蚶江</w:t>
            </w:r>
          </w:p>
        </w:tc>
        <w:tc>
          <w:tcPr>
            <w:tcW w:w="1237"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auto"/>
                <w:sz w:val="22"/>
                <w:szCs w:val="22"/>
                <w:u w:val="none"/>
              </w:rPr>
            </w:pPr>
            <w:r>
              <w:rPr>
                <w:rFonts w:hint="eastAsia" w:ascii="仿宋" w:hAnsi="仿宋" w:eastAsia="仿宋" w:cs="仿宋"/>
                <w:b/>
                <w:bCs/>
                <w:i w:val="0"/>
                <w:iCs w:val="0"/>
                <w:color w:val="000000"/>
                <w:kern w:val="0"/>
                <w:sz w:val="22"/>
                <w:szCs w:val="22"/>
                <w:u w:val="none"/>
                <w:lang w:val="en-US" w:eastAsia="zh-CN" w:bidi="ar"/>
              </w:rPr>
              <w:t>鸿山</w:t>
            </w:r>
          </w:p>
        </w:tc>
        <w:tc>
          <w:tcPr>
            <w:tcW w:w="1737"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auto"/>
                <w:sz w:val="22"/>
                <w:szCs w:val="22"/>
                <w:u w:val="none"/>
              </w:rPr>
            </w:pPr>
            <w:r>
              <w:rPr>
                <w:rFonts w:hint="eastAsia" w:ascii="仿宋" w:hAnsi="仿宋" w:eastAsia="仿宋" w:cs="仿宋"/>
                <w:b/>
                <w:bCs/>
                <w:i w:val="0"/>
                <w:iCs w:val="0"/>
                <w:color w:val="000000"/>
                <w:kern w:val="0"/>
                <w:sz w:val="22"/>
                <w:szCs w:val="22"/>
                <w:u w:val="none"/>
                <w:lang w:val="en-US" w:eastAsia="zh-CN" w:bidi="ar"/>
              </w:rPr>
              <w:t>祥芝</w:t>
            </w:r>
          </w:p>
        </w:tc>
        <w:tc>
          <w:tcPr>
            <w:tcW w:w="1737"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auto"/>
                <w:kern w:val="0"/>
                <w:sz w:val="22"/>
                <w:szCs w:val="22"/>
                <w:u w:val="none"/>
                <w:lang w:val="en-US" w:eastAsia="zh-CN" w:bidi="ar"/>
              </w:rPr>
            </w:pPr>
            <w:r>
              <w:rPr>
                <w:rFonts w:hint="eastAsia" w:ascii="仿宋" w:hAnsi="仿宋" w:eastAsia="仿宋" w:cs="仿宋"/>
                <w:b/>
                <w:bCs/>
                <w:i w:val="0"/>
                <w:iCs w:val="0"/>
                <w:color w:val="000000"/>
                <w:kern w:val="0"/>
                <w:sz w:val="22"/>
                <w:szCs w:val="22"/>
                <w:u w:val="none"/>
                <w:lang w:val="en-US" w:eastAsia="zh-CN" w:bidi="ar"/>
              </w:rPr>
              <w:t>锦尚</w:t>
            </w:r>
          </w:p>
        </w:tc>
        <w:tc>
          <w:tcPr>
            <w:tcW w:w="1737"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pPr>
              <w:keepNext w:val="0"/>
              <w:keepLines w:val="0"/>
              <w:widowControl/>
              <w:suppressLineNumbers w:val="0"/>
              <w:jc w:val="center"/>
              <w:textAlignment w:val="center"/>
              <w:rPr>
                <w:rFonts w:hint="eastAsia" w:ascii="仿宋" w:hAnsi="仿宋" w:eastAsia="仿宋" w:cs="仿宋"/>
                <w:b/>
                <w:bCs/>
                <w:i w:val="0"/>
                <w:iCs w:val="0"/>
                <w:color w:val="auto"/>
                <w:kern w:val="0"/>
                <w:sz w:val="22"/>
                <w:szCs w:val="22"/>
                <w:u w:val="none"/>
                <w:lang w:val="en-US" w:eastAsia="zh-CN" w:bidi="ar"/>
              </w:rPr>
            </w:pPr>
            <w:r>
              <w:rPr>
                <w:rFonts w:hint="eastAsia" w:ascii="仿宋" w:hAnsi="仿宋" w:eastAsia="仿宋" w:cs="仿宋"/>
                <w:b/>
                <w:bCs/>
                <w:i w:val="0"/>
                <w:iCs w:val="0"/>
                <w:color w:val="000000"/>
                <w:kern w:val="0"/>
                <w:sz w:val="22"/>
                <w:szCs w:val="22"/>
                <w:u w:val="none"/>
                <w:lang w:val="en-US" w:eastAsia="zh-CN" w:bidi="ar"/>
              </w:rPr>
              <w:t>永宁</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15" w:hRule="atLeast"/>
        </w:trPr>
        <w:tc>
          <w:tcPr>
            <w:tcW w:w="12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val="0"/>
                <w:bCs w:val="0"/>
                <w:i w:val="0"/>
                <w:iCs w:val="0"/>
                <w:color w:val="auto"/>
                <w:sz w:val="22"/>
                <w:szCs w:val="22"/>
                <w:u w:val="none"/>
                <w:lang w:val="en-US" w:eastAsia="zh-CN"/>
              </w:rPr>
            </w:pPr>
            <w:r>
              <w:rPr>
                <w:rFonts w:hint="eastAsia" w:ascii="仿宋" w:hAnsi="仿宋" w:eastAsia="仿宋" w:cs="仿宋"/>
                <w:b w:val="0"/>
                <w:bCs w:val="0"/>
                <w:i w:val="0"/>
                <w:iCs w:val="0"/>
                <w:color w:val="auto"/>
                <w:sz w:val="22"/>
                <w:szCs w:val="22"/>
                <w:u w:val="none"/>
                <w:lang w:val="en-US" w:eastAsia="zh-CN"/>
              </w:rPr>
              <w:t>得分</w:t>
            </w:r>
          </w:p>
        </w:tc>
        <w:tc>
          <w:tcPr>
            <w:tcW w:w="12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仿宋" w:hAnsi="仿宋" w:eastAsia="仿宋" w:cs="仿宋"/>
                <w:b w:val="0"/>
                <w:bCs w:val="0"/>
                <w:i w:val="0"/>
                <w:iCs w:val="0"/>
                <w:color w:val="auto"/>
                <w:sz w:val="22"/>
                <w:szCs w:val="22"/>
                <w:u w:val="none"/>
                <w:lang w:val="en-US"/>
              </w:rPr>
            </w:pPr>
            <w:r>
              <w:rPr>
                <w:rFonts w:hint="eastAsia" w:ascii="仿宋" w:hAnsi="仿宋" w:eastAsia="仿宋" w:cs="仿宋"/>
                <w:b/>
                <w:bCs/>
                <w:i w:val="0"/>
                <w:iCs w:val="0"/>
                <w:color w:val="000000"/>
                <w:kern w:val="0"/>
                <w:sz w:val="20"/>
                <w:szCs w:val="20"/>
                <w:u w:val="none"/>
                <w:lang w:val="en-US" w:eastAsia="zh-CN" w:bidi="ar"/>
              </w:rPr>
              <w:t>88.31</w:t>
            </w:r>
          </w:p>
        </w:tc>
        <w:tc>
          <w:tcPr>
            <w:tcW w:w="12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仿宋" w:hAnsi="仿宋" w:eastAsia="仿宋" w:cs="仿宋"/>
                <w:b w:val="0"/>
                <w:bCs w:val="0"/>
                <w:i w:val="0"/>
                <w:iCs w:val="0"/>
                <w:color w:val="auto"/>
                <w:sz w:val="22"/>
                <w:szCs w:val="22"/>
                <w:u w:val="none"/>
                <w:lang w:val="en-US"/>
              </w:rPr>
            </w:pPr>
            <w:r>
              <w:rPr>
                <w:rFonts w:hint="eastAsia" w:ascii="仿宋" w:hAnsi="仿宋" w:eastAsia="仿宋" w:cs="仿宋"/>
                <w:b/>
                <w:bCs/>
                <w:i w:val="0"/>
                <w:iCs w:val="0"/>
                <w:color w:val="000000"/>
                <w:kern w:val="0"/>
                <w:sz w:val="20"/>
                <w:szCs w:val="20"/>
                <w:u w:val="none"/>
                <w:lang w:val="en-US" w:eastAsia="zh-CN" w:bidi="ar"/>
              </w:rPr>
              <w:t>89.45</w:t>
            </w:r>
          </w:p>
        </w:tc>
        <w:tc>
          <w:tcPr>
            <w:tcW w:w="17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仿宋" w:hAnsi="仿宋" w:eastAsia="仿宋" w:cs="仿宋"/>
                <w:b w:val="0"/>
                <w:bCs w:val="0"/>
                <w:i w:val="0"/>
                <w:iCs w:val="0"/>
                <w:color w:val="auto"/>
                <w:kern w:val="0"/>
                <w:sz w:val="22"/>
                <w:szCs w:val="22"/>
                <w:u w:val="none"/>
                <w:lang w:val="en-US" w:eastAsia="zh-CN" w:bidi="ar"/>
              </w:rPr>
            </w:pPr>
            <w:r>
              <w:rPr>
                <w:rFonts w:hint="eastAsia" w:ascii="仿宋" w:hAnsi="仿宋" w:eastAsia="仿宋" w:cs="仿宋"/>
                <w:b/>
                <w:bCs/>
                <w:i w:val="0"/>
                <w:iCs w:val="0"/>
                <w:color w:val="000000"/>
                <w:kern w:val="0"/>
                <w:sz w:val="20"/>
                <w:szCs w:val="20"/>
                <w:u w:val="none"/>
                <w:lang w:val="en-US" w:eastAsia="zh-CN" w:bidi="ar"/>
              </w:rPr>
              <w:t>89.16</w:t>
            </w:r>
          </w:p>
        </w:tc>
        <w:tc>
          <w:tcPr>
            <w:tcW w:w="17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仿宋" w:hAnsi="仿宋" w:eastAsia="仿宋" w:cs="仿宋"/>
                <w:b w:val="0"/>
                <w:bCs w:val="0"/>
                <w:i w:val="0"/>
                <w:iCs w:val="0"/>
                <w:color w:val="auto"/>
                <w:kern w:val="0"/>
                <w:sz w:val="22"/>
                <w:szCs w:val="22"/>
                <w:u w:val="none"/>
                <w:lang w:val="en-US" w:eastAsia="zh-CN" w:bidi="ar"/>
              </w:rPr>
            </w:pPr>
            <w:r>
              <w:rPr>
                <w:rFonts w:hint="eastAsia" w:ascii="仿宋" w:hAnsi="仿宋" w:eastAsia="仿宋" w:cs="仿宋"/>
                <w:b/>
                <w:bCs/>
                <w:i w:val="0"/>
                <w:iCs w:val="0"/>
                <w:color w:val="000000"/>
                <w:kern w:val="0"/>
                <w:sz w:val="20"/>
                <w:szCs w:val="20"/>
                <w:u w:val="none"/>
                <w:lang w:val="en-US" w:eastAsia="zh-CN" w:bidi="ar"/>
              </w:rPr>
              <w:t>87.68</w:t>
            </w:r>
          </w:p>
        </w:tc>
        <w:tc>
          <w:tcPr>
            <w:tcW w:w="173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仿宋" w:hAnsi="仿宋" w:eastAsia="仿宋" w:cs="仿宋"/>
                <w:b w:val="0"/>
                <w:bCs w:val="0"/>
                <w:i w:val="0"/>
                <w:iCs w:val="0"/>
                <w:color w:val="auto"/>
                <w:kern w:val="0"/>
                <w:sz w:val="22"/>
                <w:szCs w:val="22"/>
                <w:u w:val="none"/>
                <w:lang w:val="en-US" w:eastAsia="zh-CN" w:bidi="ar"/>
              </w:rPr>
            </w:pPr>
            <w:r>
              <w:rPr>
                <w:rFonts w:hint="eastAsia" w:ascii="仿宋" w:hAnsi="仿宋" w:eastAsia="仿宋" w:cs="仿宋"/>
                <w:b/>
                <w:bCs/>
                <w:i w:val="0"/>
                <w:iCs w:val="0"/>
                <w:color w:val="000000"/>
                <w:kern w:val="0"/>
                <w:sz w:val="20"/>
                <w:szCs w:val="20"/>
                <w:u w:val="none"/>
                <w:lang w:val="en-US" w:eastAsia="zh-CN" w:bidi="ar"/>
              </w:rPr>
              <w:t>91</w:t>
            </w:r>
          </w:p>
        </w:tc>
      </w:tr>
    </w:tbl>
    <w:p>
      <w:pPr>
        <w:keepNext w:val="0"/>
        <w:pageBreakBefore w:val="0"/>
        <w:kinsoku/>
        <w:topLinePunct w:val="0"/>
        <w:bidi w:val="0"/>
        <w:spacing w:line="240" w:lineRule="auto"/>
        <w:outlineLvl w:val="9"/>
        <w:rPr>
          <w:rFonts w:hint="default" w:ascii="仿宋" w:hAnsi="仿宋" w:eastAsia="仿宋" w:cs="仿宋"/>
          <w:b/>
          <w:bCs/>
          <w:color w:val="FF0000"/>
          <w:sz w:val="28"/>
          <w:szCs w:val="28"/>
          <w:lang w:val="en-US" w:eastAsia="zh-CN"/>
        </w:rPr>
      </w:pPr>
    </w:p>
    <w:p>
      <w:pPr>
        <w:keepNext w:val="0"/>
        <w:pageBreakBefore w:val="0"/>
        <w:kinsoku/>
        <w:topLinePunct w:val="0"/>
        <w:bidi w:val="0"/>
        <w:spacing w:line="240" w:lineRule="auto"/>
        <w:ind w:leftChars="0" w:firstLine="562" w:firstLineChars="200"/>
        <w:outlineLvl w:val="0"/>
        <w:rPr>
          <w:rFonts w:hint="eastAsia" w:ascii="黑体" w:hAnsi="黑体" w:eastAsia="黑体" w:cs="黑体"/>
          <w:b/>
          <w:bCs/>
          <w:color w:val="000000" w:themeColor="text1"/>
          <w:sz w:val="28"/>
          <w:szCs w:val="28"/>
          <w14:textFill>
            <w14:solidFill>
              <w14:schemeClr w14:val="tx1"/>
            </w14:solidFill>
          </w14:textFill>
        </w:rPr>
      </w:pPr>
      <w:bookmarkStart w:id="89" w:name="_Toc3144"/>
      <w:r>
        <w:rPr>
          <w:rFonts w:hint="eastAsia" w:ascii="黑体" w:hAnsi="黑体" w:eastAsia="黑体" w:cs="黑体"/>
          <w:b/>
          <w:bCs/>
          <w:color w:val="000000" w:themeColor="text1"/>
          <w:sz w:val="28"/>
          <w:szCs w:val="28"/>
          <w14:textFill>
            <w14:solidFill>
              <w14:schemeClr w14:val="tx1"/>
            </w14:solidFill>
          </w14:textFill>
        </w:rPr>
        <w:t>四、绩效评价指标分析</w:t>
      </w:r>
      <w:bookmarkEnd w:id="89"/>
    </w:p>
    <w:p>
      <w:pPr>
        <w:keepNext w:val="0"/>
        <w:pageBreakBefore w:val="0"/>
        <w:kinsoku/>
        <w:topLinePunct w:val="0"/>
        <w:bidi w:val="0"/>
        <w:spacing w:line="240" w:lineRule="auto"/>
        <w:ind w:leftChars="0" w:firstLine="560" w:firstLineChars="200"/>
        <w:rPr>
          <w:rFonts w:hint="eastAsia" w:ascii="仿宋" w:hAnsi="仿宋" w:eastAsia="仿宋" w:cs="仿宋"/>
          <w:color w:val="auto"/>
          <w:sz w:val="28"/>
          <w:szCs w:val="28"/>
        </w:rPr>
      </w:pPr>
      <w:r>
        <w:rPr>
          <w:rFonts w:hint="eastAsia" w:ascii="仿宋" w:hAnsi="仿宋" w:eastAsia="仿宋" w:cs="仿宋"/>
          <w:color w:val="auto"/>
          <w:sz w:val="28"/>
          <w:szCs w:val="28"/>
        </w:rPr>
        <w:t>本项目绩效评价指标体系共设置4个一级指标、13个二级指标、2</w:t>
      </w:r>
      <w:r>
        <w:rPr>
          <w:rFonts w:hint="eastAsia" w:ascii="仿宋" w:hAnsi="仿宋" w:eastAsia="仿宋" w:cs="仿宋"/>
          <w:color w:val="auto"/>
          <w:sz w:val="28"/>
          <w:szCs w:val="28"/>
          <w:lang w:val="en-US" w:eastAsia="zh-CN"/>
        </w:rPr>
        <w:t>9</w:t>
      </w:r>
      <w:r>
        <w:rPr>
          <w:rFonts w:hint="eastAsia" w:ascii="仿宋" w:hAnsi="仿宋" w:eastAsia="仿宋" w:cs="仿宋"/>
          <w:color w:val="auto"/>
          <w:sz w:val="28"/>
          <w:szCs w:val="28"/>
        </w:rPr>
        <w:t>个三级指标</w:t>
      </w:r>
      <w:r>
        <w:rPr>
          <w:rFonts w:hint="eastAsia" w:ascii="仿宋" w:hAnsi="仿宋" w:eastAsia="仿宋" w:cs="仿宋"/>
          <w:color w:val="auto"/>
          <w:kern w:val="0"/>
          <w:sz w:val="28"/>
          <w:szCs w:val="28"/>
        </w:rPr>
        <w:t>。具体指标体系的构成、评分标准、分值及得分情况见附件1。</w:t>
      </w:r>
    </w:p>
    <w:p>
      <w:pPr>
        <w:keepNext w:val="0"/>
        <w:pageBreakBefore w:val="0"/>
        <w:widowControl/>
        <w:shd w:val="clear" w:fill="FFFFFF" w:themeFill="background1"/>
        <w:kinsoku/>
        <w:overflowPunct w:val="0"/>
        <w:topLinePunct w:val="0"/>
        <w:autoSpaceDE w:val="0"/>
        <w:autoSpaceDN w:val="0"/>
        <w:bidi w:val="0"/>
        <w:adjustRightInd w:val="0"/>
        <w:snapToGrid/>
        <w:spacing w:line="240" w:lineRule="auto"/>
        <w:ind w:left="0" w:leftChars="0" w:right="0" w:firstLine="562" w:firstLineChars="200"/>
        <w:textAlignment w:val="baseline"/>
        <w:outlineLvl w:val="1"/>
        <w:rPr>
          <w:rFonts w:hint="eastAsia" w:ascii="楷体" w:hAnsi="楷体" w:eastAsia="楷体" w:cs="楷体"/>
          <w:b/>
          <w:bCs/>
          <w:color w:val="000000" w:themeColor="text1"/>
          <w:sz w:val="28"/>
          <w:szCs w:val="28"/>
          <w:lang w:val="en-US" w:eastAsia="zh-CN"/>
          <w14:textFill>
            <w14:solidFill>
              <w14:schemeClr w14:val="tx1"/>
            </w14:solidFill>
          </w14:textFill>
        </w:rPr>
      </w:pPr>
      <w:bookmarkStart w:id="90" w:name="_Toc26878"/>
      <w:bookmarkStart w:id="91" w:name="_Toc11091"/>
      <w:bookmarkStart w:id="92" w:name="_Toc830"/>
      <w:bookmarkStart w:id="93" w:name="_Toc7206"/>
      <w:r>
        <w:rPr>
          <w:rFonts w:hint="eastAsia" w:ascii="楷体" w:hAnsi="楷体" w:eastAsia="楷体" w:cs="楷体"/>
          <w:b/>
          <w:bCs/>
          <w:color w:val="000000" w:themeColor="text1"/>
          <w:sz w:val="28"/>
          <w:szCs w:val="28"/>
          <w:lang w:val="en-US" w:eastAsia="zh-CN"/>
          <w14:textFill>
            <w14:solidFill>
              <w14:schemeClr w14:val="tx1"/>
            </w14:solidFill>
          </w14:textFill>
        </w:rPr>
        <w:t>（一）项目决策情况</w:t>
      </w:r>
      <w:bookmarkEnd w:id="90"/>
      <w:bookmarkEnd w:id="91"/>
      <w:bookmarkEnd w:id="92"/>
      <w:bookmarkEnd w:id="93"/>
      <w:bookmarkStart w:id="94" w:name="_Toc20203"/>
    </w:p>
    <w:p>
      <w:pPr>
        <w:pStyle w:val="6"/>
        <w:keepNext w:val="0"/>
        <w:pageBreakBefore w:val="0"/>
        <w:kinsoku/>
        <w:wordWrap/>
        <w:overflowPunct/>
        <w:topLinePunct w:val="0"/>
        <w:autoSpaceDE/>
        <w:autoSpaceDN/>
        <w:bidi w:val="0"/>
        <w:adjustRightInd/>
        <w:snapToGrid/>
        <w:spacing w:beforeLines="0" w:afterLines="0" w:line="240" w:lineRule="auto"/>
        <w:ind w:leftChars="0" w:firstLine="562" w:firstLineChars="200"/>
        <w:textAlignment w:val="auto"/>
        <w:outlineLvl w:val="2"/>
        <w:rPr>
          <w:rFonts w:hint="eastAsia" w:ascii="仿宋" w:hAnsi="仿宋" w:eastAsia="仿宋" w:cs="仿宋"/>
          <w:b w:val="0"/>
          <w:color w:val="auto"/>
          <w:kern w:val="2"/>
          <w:sz w:val="28"/>
          <w:szCs w:val="28"/>
          <w:lang w:val="en-US" w:eastAsia="zh-CN" w:bidi="ar-SA"/>
        </w:rPr>
      </w:pPr>
      <w:bookmarkStart w:id="95" w:name="_Toc6176"/>
      <w:bookmarkStart w:id="96" w:name="_Toc6173"/>
      <w:bookmarkStart w:id="97" w:name="_Toc5185"/>
      <w:bookmarkStart w:id="98" w:name="_Toc18995"/>
      <w:bookmarkStart w:id="99" w:name="_Toc18112"/>
      <w:bookmarkStart w:id="100" w:name="_Toc5088"/>
      <w:r>
        <w:rPr>
          <w:rFonts w:hint="eastAsia" w:ascii="仿宋" w:hAnsi="仿宋" w:eastAsia="仿宋" w:cs="仿宋"/>
          <w:color w:val="auto"/>
          <w:sz w:val="28"/>
          <w:szCs w:val="28"/>
        </w:rPr>
        <w:t>1.项目立项分析</w:t>
      </w:r>
      <w:bookmarkEnd w:id="95"/>
      <w:bookmarkEnd w:id="96"/>
      <w:bookmarkEnd w:id="97"/>
      <w:bookmarkEnd w:id="98"/>
      <w:bookmarkEnd w:id="99"/>
      <w:bookmarkEnd w:id="100"/>
      <w:bookmarkStart w:id="101" w:name="_Toc16610"/>
    </w:p>
    <w:p>
      <w:pPr>
        <w:ind w:firstLine="560" w:firstLineChars="200"/>
        <w:rPr>
          <w:rFonts w:hint="eastAsia" w:ascii="仿宋" w:hAnsi="仿宋" w:eastAsia="仿宋" w:cs="仿宋"/>
          <w:b w:val="0"/>
          <w:color w:val="auto"/>
          <w:kern w:val="2"/>
          <w:sz w:val="28"/>
          <w:szCs w:val="28"/>
          <w:lang w:val="en-US" w:eastAsia="zh-CN" w:bidi="ar-SA"/>
        </w:rPr>
      </w:pPr>
      <w:r>
        <w:rPr>
          <w:rFonts w:hint="eastAsia" w:ascii="仿宋" w:hAnsi="仿宋" w:eastAsia="仿宋" w:cs="仿宋"/>
          <w:b w:val="0"/>
          <w:color w:val="auto"/>
          <w:kern w:val="2"/>
          <w:sz w:val="28"/>
          <w:szCs w:val="28"/>
          <w:lang w:val="en-US" w:eastAsia="zh-CN" w:bidi="ar-SA"/>
        </w:rPr>
        <w:t>本项目紧紧围绕《石狮市人民政府关于沿海五镇生活垃圾处理费征收与使用管理的通知》（狮政综〔2014〕161号）文及石狮市人民政府市长办公会议纪要的文件精神，属于公共财政支持范围。各相关单位权责明晰，地方事权支出责任划分原则，不存在相关部门同类项目或部门内部相关项目重复的问题，立项依据充分；</w:t>
      </w:r>
    </w:p>
    <w:p>
      <w:pPr>
        <w:ind w:firstLine="560" w:firstLineChars="200"/>
        <w:rPr>
          <w:rFonts w:hint="eastAsia" w:ascii="仿宋" w:hAnsi="仿宋" w:eastAsia="仿宋" w:cs="仿宋"/>
          <w:b w:val="0"/>
          <w:color w:val="auto"/>
          <w:kern w:val="2"/>
          <w:sz w:val="28"/>
          <w:szCs w:val="28"/>
          <w:lang w:val="en-US" w:eastAsia="zh-CN" w:bidi="ar-SA"/>
        </w:rPr>
      </w:pPr>
      <w:r>
        <w:rPr>
          <w:rFonts w:hint="eastAsia" w:ascii="仿宋" w:hAnsi="仿宋" w:eastAsia="仿宋" w:cs="仿宋"/>
          <w:b w:val="0"/>
          <w:color w:val="auto"/>
          <w:kern w:val="2"/>
          <w:sz w:val="28"/>
          <w:szCs w:val="28"/>
          <w:lang w:val="en-US" w:eastAsia="zh-CN" w:bidi="ar-SA"/>
        </w:rPr>
        <w:t>沿海五镇清扫保洁项目是依据以上两份文件，石狮市永宁、蚶江、祥芝、鸿山、锦尚五镇清扫保洁经费按各镇实际征收生活垃圾处理费85%（扣除手续费、税费）的标准，再加各镇常住人口（包括户籍人口和外来人口）每人每年市财政补贴40元。根据石狮市沿海五镇提供的资金申请文件（一套流程）可知，项目是按照规定的程序申请设立，审批文件、材料均符合相关要求，项目均按照要求进行集体决策、批复，立项程序规范。</w:t>
      </w:r>
    </w:p>
    <w:p>
      <w:pPr>
        <w:pStyle w:val="6"/>
        <w:keepNext w:val="0"/>
        <w:pageBreakBefore w:val="0"/>
        <w:kinsoku/>
        <w:wordWrap/>
        <w:overflowPunct/>
        <w:topLinePunct w:val="0"/>
        <w:autoSpaceDE/>
        <w:autoSpaceDN/>
        <w:bidi w:val="0"/>
        <w:adjustRightInd/>
        <w:snapToGrid/>
        <w:spacing w:beforeLines="0" w:afterLines="0" w:line="240" w:lineRule="auto"/>
        <w:ind w:leftChars="0" w:firstLine="562" w:firstLineChars="200"/>
        <w:textAlignment w:val="auto"/>
        <w:outlineLvl w:val="2"/>
        <w:rPr>
          <w:rFonts w:hint="eastAsia" w:ascii="仿宋" w:hAnsi="仿宋" w:eastAsia="仿宋" w:cs="仿宋"/>
          <w:color w:val="auto"/>
          <w:sz w:val="28"/>
          <w:szCs w:val="28"/>
        </w:rPr>
      </w:pPr>
      <w:bookmarkStart w:id="102" w:name="_Toc28636"/>
      <w:bookmarkStart w:id="103" w:name="_Toc22956"/>
      <w:bookmarkStart w:id="104" w:name="_Toc15722"/>
      <w:bookmarkStart w:id="105" w:name="_Toc4076"/>
      <w:bookmarkStart w:id="106" w:name="_Toc5411"/>
      <w:r>
        <w:rPr>
          <w:rFonts w:hint="eastAsia" w:ascii="仿宋" w:hAnsi="仿宋" w:eastAsia="仿宋" w:cs="仿宋"/>
          <w:color w:val="auto"/>
          <w:sz w:val="28"/>
          <w:szCs w:val="28"/>
        </w:rPr>
        <w:t>2.绩效目标分析</w:t>
      </w:r>
      <w:bookmarkEnd w:id="101"/>
      <w:bookmarkEnd w:id="102"/>
      <w:bookmarkEnd w:id="103"/>
      <w:bookmarkEnd w:id="104"/>
      <w:bookmarkEnd w:id="105"/>
      <w:bookmarkEnd w:id="106"/>
    </w:p>
    <w:p>
      <w:pPr>
        <w:keepNext w:val="0"/>
        <w:pageBreakBefore w:val="0"/>
        <w:kinsoku/>
        <w:wordWrap/>
        <w:overflowPunct/>
        <w:topLinePunct w:val="0"/>
        <w:autoSpaceDE/>
        <w:autoSpaceDN/>
        <w:bidi w:val="0"/>
        <w:adjustRightInd/>
        <w:snapToGrid/>
        <w:spacing w:line="240" w:lineRule="auto"/>
        <w:ind w:leftChars="0" w:firstLine="560" w:firstLineChars="200"/>
        <w:textAlignment w:val="auto"/>
        <w:rPr>
          <w:rFonts w:hint="eastAsia" w:ascii="仿宋" w:hAnsi="仿宋" w:eastAsia="仿宋" w:cs="仿宋"/>
          <w:b w:val="0"/>
          <w:color w:val="auto"/>
          <w:kern w:val="2"/>
          <w:sz w:val="28"/>
          <w:szCs w:val="28"/>
          <w:lang w:val="en-US" w:eastAsia="zh-CN" w:bidi="ar-SA"/>
        </w:rPr>
      </w:pPr>
      <w:r>
        <w:rPr>
          <w:rFonts w:hint="eastAsia" w:ascii="仿宋" w:hAnsi="仿宋" w:eastAsia="仿宋" w:cs="仿宋"/>
          <w:color w:val="auto"/>
          <w:sz w:val="28"/>
          <w:szCs w:val="28"/>
        </w:rPr>
        <w:t>总体来看，</w:t>
      </w:r>
      <w:r>
        <w:rPr>
          <w:rFonts w:hint="eastAsia" w:ascii="仿宋" w:hAnsi="仿宋" w:eastAsia="仿宋" w:cs="仿宋"/>
          <w:color w:val="auto"/>
          <w:sz w:val="28"/>
          <w:szCs w:val="28"/>
          <w:lang w:eastAsia="zh-CN"/>
        </w:rPr>
        <w:t>本</w:t>
      </w:r>
      <w:r>
        <w:rPr>
          <w:rFonts w:hint="eastAsia" w:ascii="仿宋" w:hAnsi="仿宋" w:eastAsia="仿宋" w:cs="仿宋"/>
          <w:color w:val="auto"/>
          <w:sz w:val="28"/>
          <w:szCs w:val="28"/>
        </w:rPr>
        <w:t>项目</w:t>
      </w:r>
      <w:r>
        <w:rPr>
          <w:rFonts w:hint="eastAsia" w:ascii="仿宋" w:hAnsi="仿宋" w:eastAsia="仿宋" w:cs="仿宋"/>
          <w:color w:val="auto"/>
          <w:sz w:val="28"/>
          <w:szCs w:val="28"/>
          <w:lang w:val="en-US" w:eastAsia="zh-CN"/>
        </w:rPr>
        <w:t>五个镇均有按照要求设置相关的</w:t>
      </w:r>
      <w:r>
        <w:rPr>
          <w:rFonts w:hint="eastAsia" w:ascii="仿宋" w:hAnsi="仿宋" w:eastAsia="仿宋" w:cs="仿宋"/>
          <w:color w:val="auto"/>
          <w:sz w:val="28"/>
          <w:szCs w:val="28"/>
        </w:rPr>
        <w:t>绩效目标</w:t>
      </w:r>
      <w:r>
        <w:rPr>
          <w:rFonts w:hint="eastAsia" w:ascii="仿宋" w:hAnsi="仿宋" w:eastAsia="仿宋" w:cs="仿宋"/>
          <w:color w:val="auto"/>
          <w:sz w:val="28"/>
          <w:szCs w:val="28"/>
          <w:lang w:val="en-US" w:eastAsia="zh-CN"/>
        </w:rPr>
        <w:t>表，均</w:t>
      </w:r>
      <w:r>
        <w:rPr>
          <w:rFonts w:hint="eastAsia" w:ascii="仿宋" w:hAnsi="仿宋" w:eastAsia="仿宋" w:cs="仿宋"/>
          <w:color w:val="auto"/>
          <w:sz w:val="28"/>
          <w:szCs w:val="28"/>
        </w:rPr>
        <w:t>与实际工作内容相关，项目预期产出效益和效果是符合正常的业绩水平</w:t>
      </w:r>
      <w:r>
        <w:rPr>
          <w:rFonts w:hint="eastAsia" w:ascii="仿宋" w:hAnsi="仿宋" w:eastAsia="仿宋" w:cs="仿宋"/>
          <w:color w:val="auto"/>
          <w:sz w:val="28"/>
          <w:szCs w:val="28"/>
          <w:lang w:eastAsia="zh-CN"/>
        </w:rPr>
        <w:t>，</w:t>
      </w:r>
      <w:r>
        <w:rPr>
          <w:rFonts w:hint="eastAsia" w:ascii="仿宋" w:hAnsi="仿宋" w:eastAsia="仿宋" w:cs="仿宋"/>
          <w:color w:val="auto"/>
          <w:sz w:val="28"/>
          <w:szCs w:val="28"/>
          <w:lang w:val="en-US" w:eastAsia="zh-CN"/>
        </w:rPr>
        <w:t>按照每个镇的实际情况进行设置，</w:t>
      </w:r>
      <w:r>
        <w:rPr>
          <w:rFonts w:hint="eastAsia" w:ascii="仿宋" w:hAnsi="仿宋" w:eastAsia="仿宋" w:cs="仿宋"/>
          <w:color w:val="auto"/>
          <w:sz w:val="28"/>
          <w:szCs w:val="28"/>
        </w:rPr>
        <w:t>预算确定的项目投资额或资金量</w:t>
      </w:r>
      <w:r>
        <w:rPr>
          <w:rFonts w:hint="eastAsia" w:ascii="仿宋" w:hAnsi="仿宋" w:eastAsia="仿宋" w:cs="仿宋"/>
          <w:color w:val="auto"/>
          <w:sz w:val="28"/>
          <w:szCs w:val="28"/>
          <w:lang w:val="en-US" w:eastAsia="zh-CN"/>
        </w:rPr>
        <w:t>主要是根据</w:t>
      </w:r>
      <w:r>
        <w:rPr>
          <w:rFonts w:hint="eastAsia" w:ascii="仿宋" w:hAnsi="仿宋" w:eastAsia="仿宋" w:cs="仿宋"/>
          <w:b w:val="0"/>
          <w:color w:val="auto"/>
          <w:kern w:val="2"/>
          <w:sz w:val="28"/>
          <w:szCs w:val="28"/>
          <w:lang w:val="en-US" w:eastAsia="zh-CN" w:bidi="ar-SA"/>
        </w:rPr>
        <w:t>《石狮市人民政府关于沿海五镇生活垃圾处理费征收与使用管理的通知》（狮政综〔2014〕161号）文和《石狮市人民政府市长办公会议纪要》（〔2016〕14号）的内容进行测算，因此项目资金额与项目量相匹配，绩效目标合理；</w:t>
      </w:r>
    </w:p>
    <w:p>
      <w:pPr>
        <w:keepNext w:val="0"/>
        <w:pageBreakBefore w:val="0"/>
        <w:kinsoku/>
        <w:wordWrap/>
        <w:overflowPunct/>
        <w:topLinePunct w:val="0"/>
        <w:autoSpaceDE/>
        <w:autoSpaceDN/>
        <w:bidi w:val="0"/>
        <w:adjustRightInd/>
        <w:snapToGrid/>
        <w:spacing w:line="240" w:lineRule="auto"/>
        <w:ind w:leftChars="0" w:firstLine="560" w:firstLineChars="200"/>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通过收集石狮市沿海五个镇的项目绩效目标发现，绩效目标指标值设置不够清晰。具体表现有：鸿山镇将清扫保洁项目中的“85%垃圾处理费回拨”和“人口保洁经费”两个部分分别进行建立项目库，社会效应和生态效应指标值“改善居住环境”和“提升人居环境卫生”设置重复，各个指标值的年度目标值和半年度目标值设置不够严谨，扣1分；蚶江镇将清扫保洁项目中的“85%垃圾处理费回拨”和“人口保洁经费”两个部分合并建立项目库，绩效目标值设置较为合理、可衡量；祥芝镇合并建库，绩效目标表中数量指标“辖区内清扫保洁面积”计量单位“平方米”设置错误，应当为辖区内清扫保洁面积完成100%，部分指标值的年度目标值和半年度目标值设置不够严谨，扣1分；锦尚镇分别建库，成本指标“保洁投入环卫机械设备达标率”考察的是保洁投入环卫机械设备数量达标情况，应为产出数量指标，扣0.5分；永宁镇将清扫保洁项目中的“85%垃圾处理费回拨”和“人口保洁经费”两个部分合并建立项目库，绩效目标值设置较为合理、可衡量。</w:t>
      </w:r>
    </w:p>
    <w:p>
      <w:pPr>
        <w:pStyle w:val="6"/>
        <w:keepNext w:val="0"/>
        <w:pageBreakBefore w:val="0"/>
        <w:kinsoku/>
        <w:wordWrap/>
        <w:overflowPunct/>
        <w:topLinePunct w:val="0"/>
        <w:autoSpaceDE/>
        <w:autoSpaceDN/>
        <w:bidi w:val="0"/>
        <w:adjustRightInd/>
        <w:snapToGrid/>
        <w:spacing w:beforeLines="0" w:afterLines="0" w:line="240" w:lineRule="auto"/>
        <w:ind w:leftChars="0" w:firstLine="562" w:firstLineChars="200"/>
        <w:textAlignment w:val="auto"/>
        <w:outlineLvl w:val="2"/>
        <w:rPr>
          <w:rFonts w:hint="eastAsia" w:ascii="仿宋" w:hAnsi="仿宋" w:eastAsia="仿宋" w:cs="仿宋"/>
          <w:color w:val="auto"/>
          <w:sz w:val="28"/>
          <w:szCs w:val="28"/>
        </w:rPr>
      </w:pPr>
      <w:bookmarkStart w:id="107" w:name="_Toc23145"/>
      <w:r>
        <w:rPr>
          <w:rFonts w:hint="eastAsia" w:ascii="仿宋" w:hAnsi="仿宋" w:eastAsia="仿宋" w:cs="仿宋"/>
          <w:color w:val="auto"/>
          <w:sz w:val="28"/>
          <w:szCs w:val="28"/>
          <w:lang w:val="en-US" w:eastAsia="zh-CN"/>
        </w:rPr>
        <w:t>3</w:t>
      </w:r>
      <w:r>
        <w:rPr>
          <w:rFonts w:hint="eastAsia" w:ascii="仿宋" w:hAnsi="仿宋" w:eastAsia="仿宋" w:cs="仿宋"/>
          <w:color w:val="auto"/>
          <w:sz w:val="28"/>
          <w:szCs w:val="28"/>
        </w:rPr>
        <w:t>.</w:t>
      </w:r>
      <w:r>
        <w:rPr>
          <w:rFonts w:hint="eastAsia" w:ascii="仿宋" w:hAnsi="仿宋" w:eastAsia="仿宋" w:cs="仿宋"/>
          <w:color w:val="auto"/>
          <w:sz w:val="28"/>
          <w:szCs w:val="28"/>
          <w:lang w:val="en-US" w:eastAsia="zh-CN"/>
        </w:rPr>
        <w:t>资金投入</w:t>
      </w:r>
      <w:r>
        <w:rPr>
          <w:rFonts w:hint="eastAsia" w:ascii="仿宋" w:hAnsi="仿宋" w:eastAsia="仿宋" w:cs="仿宋"/>
          <w:color w:val="auto"/>
          <w:sz w:val="28"/>
          <w:szCs w:val="28"/>
        </w:rPr>
        <w:t>分析</w:t>
      </w:r>
      <w:bookmarkEnd w:id="107"/>
    </w:p>
    <w:p>
      <w:pPr>
        <w:keepNext w:val="0"/>
        <w:pageBreakBefore w:val="0"/>
        <w:kinsoku/>
        <w:wordWrap/>
        <w:overflowPunct/>
        <w:topLinePunct w:val="0"/>
        <w:autoSpaceDE/>
        <w:autoSpaceDN/>
        <w:bidi w:val="0"/>
        <w:adjustRightInd/>
        <w:snapToGrid/>
        <w:spacing w:line="240" w:lineRule="auto"/>
        <w:ind w:leftChars="0" w:firstLine="560" w:firstLineChars="200"/>
        <w:textAlignment w:val="auto"/>
        <w:rPr>
          <w:rFonts w:hint="default"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沿海五镇清扫保洁项目是依据《石狮市人民政府关于沿海五镇生活垃圾处理费征收与使用管理的通知》（狮政综〔2014〕161号）文件及石狮市人民政府市长办公会议纪要的文件精神，永宁、蚶江、祥芝、鸿山、锦尚五镇清扫保洁经费按各镇实际征收生活垃圾处理费85%（扣除手续费、税费）的标准，再加各镇常住人口（包括户籍人口和外来人口）每人每年市财政补贴40元。各镇所属村（社区）经费，由各镇人民政府统筹拨付，经费额度按照上级文件执行，预算编制均有经过科学论证，预算内容与项目内容是否匹配，预算额度测算有据可依，按照标准编制资金申请文件，预算确定的项目投资额或资金量与实际常住人口和实际征收生活垃圾处理费相匹配，资金分配额度合理。</w:t>
      </w:r>
    </w:p>
    <w:bookmarkEnd w:id="94"/>
    <w:p>
      <w:pPr>
        <w:pStyle w:val="4"/>
        <w:keepNext w:val="0"/>
        <w:pageBreakBefore w:val="0"/>
        <w:kinsoku/>
        <w:wordWrap/>
        <w:overflowPunct/>
        <w:topLinePunct w:val="0"/>
        <w:autoSpaceDE/>
        <w:autoSpaceDN/>
        <w:bidi w:val="0"/>
        <w:adjustRightInd/>
        <w:snapToGrid/>
        <w:spacing w:beforeLines="0" w:afterLines="0" w:line="240" w:lineRule="auto"/>
        <w:ind w:leftChars="0" w:firstLine="562" w:firstLineChars="200"/>
        <w:textAlignment w:val="auto"/>
        <w:outlineLvl w:val="1"/>
        <w:rPr>
          <w:rFonts w:hint="eastAsia" w:ascii="楷体" w:hAnsi="楷体" w:eastAsia="楷体" w:cs="楷体"/>
          <w:color w:val="auto"/>
          <w:sz w:val="28"/>
          <w:szCs w:val="18"/>
        </w:rPr>
      </w:pPr>
      <w:bookmarkStart w:id="108" w:name="_Toc8435"/>
      <w:bookmarkStart w:id="109" w:name="_Toc1431"/>
      <w:bookmarkStart w:id="110" w:name="_Toc28033"/>
      <w:bookmarkStart w:id="111" w:name="_Toc19969"/>
      <w:bookmarkStart w:id="112" w:name="_Toc22190"/>
      <w:bookmarkStart w:id="113" w:name="_Toc23895"/>
      <w:r>
        <w:rPr>
          <w:rFonts w:hint="eastAsia" w:ascii="楷体" w:hAnsi="楷体" w:eastAsia="楷体" w:cs="楷体"/>
          <w:color w:val="auto"/>
          <w:sz w:val="28"/>
          <w:szCs w:val="18"/>
        </w:rPr>
        <w:t>（</w:t>
      </w:r>
      <w:r>
        <w:rPr>
          <w:rFonts w:hint="eastAsia" w:ascii="楷体" w:hAnsi="楷体" w:eastAsia="楷体" w:cs="楷体"/>
          <w:color w:val="auto"/>
          <w:sz w:val="28"/>
          <w:szCs w:val="18"/>
          <w:lang w:val="en-US" w:eastAsia="zh-CN"/>
        </w:rPr>
        <w:t>二</w:t>
      </w:r>
      <w:r>
        <w:rPr>
          <w:rFonts w:hint="eastAsia" w:ascii="楷体" w:hAnsi="楷体" w:eastAsia="楷体" w:cs="楷体"/>
          <w:color w:val="auto"/>
          <w:sz w:val="28"/>
          <w:szCs w:val="18"/>
        </w:rPr>
        <w:t>）项目</w:t>
      </w:r>
      <w:r>
        <w:rPr>
          <w:rFonts w:hint="eastAsia" w:ascii="楷体" w:hAnsi="楷体" w:eastAsia="楷体" w:cs="楷体"/>
          <w:color w:val="auto"/>
          <w:sz w:val="28"/>
          <w:szCs w:val="18"/>
          <w:lang w:val="en-US" w:eastAsia="zh-CN"/>
        </w:rPr>
        <w:t>过程</w:t>
      </w:r>
      <w:r>
        <w:rPr>
          <w:rFonts w:hint="eastAsia" w:ascii="楷体" w:hAnsi="楷体" w:eastAsia="楷体" w:cs="楷体"/>
          <w:color w:val="auto"/>
          <w:sz w:val="28"/>
          <w:szCs w:val="18"/>
        </w:rPr>
        <w:t>情况</w:t>
      </w:r>
      <w:bookmarkEnd w:id="108"/>
    </w:p>
    <w:bookmarkEnd w:id="109"/>
    <w:bookmarkEnd w:id="110"/>
    <w:bookmarkEnd w:id="111"/>
    <w:bookmarkEnd w:id="112"/>
    <w:bookmarkEnd w:id="113"/>
    <w:p>
      <w:pPr>
        <w:pStyle w:val="6"/>
        <w:keepNext w:val="0"/>
        <w:pageBreakBefore w:val="0"/>
        <w:kinsoku/>
        <w:wordWrap/>
        <w:overflowPunct/>
        <w:topLinePunct w:val="0"/>
        <w:autoSpaceDE/>
        <w:autoSpaceDN/>
        <w:bidi w:val="0"/>
        <w:adjustRightInd/>
        <w:snapToGrid/>
        <w:spacing w:beforeLines="0" w:afterLines="0" w:line="240" w:lineRule="auto"/>
        <w:ind w:leftChars="0" w:firstLine="562" w:firstLineChars="200"/>
        <w:textAlignment w:val="auto"/>
        <w:outlineLvl w:val="2"/>
        <w:rPr>
          <w:rFonts w:hint="eastAsia" w:ascii="仿宋" w:hAnsi="仿宋" w:eastAsia="仿宋" w:cs="仿宋"/>
          <w:b w:val="0"/>
          <w:bCs w:val="0"/>
          <w:color w:val="auto"/>
          <w:sz w:val="28"/>
          <w:szCs w:val="28"/>
          <w:lang w:val="en-US" w:eastAsia="zh-CN"/>
        </w:rPr>
      </w:pPr>
      <w:bookmarkStart w:id="114" w:name="_Toc26742"/>
      <w:r>
        <w:rPr>
          <w:rFonts w:hint="eastAsia" w:ascii="仿宋" w:hAnsi="仿宋" w:eastAsia="仿宋" w:cs="仿宋"/>
          <w:color w:val="auto"/>
          <w:sz w:val="28"/>
          <w:szCs w:val="28"/>
        </w:rPr>
        <w:t>1.项目</w:t>
      </w:r>
      <w:r>
        <w:rPr>
          <w:rFonts w:hint="eastAsia" w:ascii="仿宋" w:hAnsi="仿宋" w:eastAsia="仿宋" w:cs="仿宋"/>
          <w:color w:val="auto"/>
          <w:sz w:val="28"/>
          <w:szCs w:val="28"/>
          <w:lang w:val="en-US" w:eastAsia="zh-CN"/>
        </w:rPr>
        <w:t>资金管理</w:t>
      </w:r>
      <w:bookmarkEnd w:id="114"/>
    </w:p>
    <w:p>
      <w:pPr>
        <w:keepNext w:val="0"/>
        <w:pageBreakBefore w:val="0"/>
        <w:kinsoku/>
        <w:topLinePunct w:val="0"/>
        <w:bidi w:val="0"/>
        <w:spacing w:line="240" w:lineRule="auto"/>
        <w:ind w:leftChars="0" w:firstLine="560" w:firstLineChars="200"/>
        <w:rPr>
          <w:rFonts w:hint="default" w:ascii="仿宋" w:hAnsi="仿宋" w:eastAsia="仿宋" w:cs="仿宋"/>
          <w:b w:val="0"/>
          <w:bCs w:val="0"/>
          <w:color w:val="auto"/>
          <w:sz w:val="28"/>
          <w:szCs w:val="28"/>
          <w:lang w:val="en-US" w:eastAsia="zh-CN"/>
        </w:rPr>
      </w:pPr>
      <w:r>
        <w:rPr>
          <w:rFonts w:hint="eastAsia" w:ascii="仿宋" w:hAnsi="仿宋" w:eastAsia="仿宋" w:cs="仿宋"/>
          <w:b w:val="0"/>
          <w:bCs w:val="0"/>
          <w:color w:val="auto"/>
          <w:sz w:val="28"/>
          <w:szCs w:val="28"/>
          <w:lang w:val="en-US" w:eastAsia="zh-CN"/>
        </w:rPr>
        <w:t>石狮市沿海五镇清扫保洁项目2022年财政局实际拨付金额为</w:t>
      </w:r>
      <w:r>
        <w:rPr>
          <w:rFonts w:hint="eastAsia" w:ascii="仿宋" w:hAnsi="仿宋" w:eastAsia="仿宋" w:cs="仿宋"/>
          <w:color w:val="auto"/>
          <w:kern w:val="0"/>
          <w:sz w:val="28"/>
          <w:szCs w:val="28"/>
          <w:highlight w:val="none"/>
          <w:lang w:val="en-US" w:eastAsia="zh-CN"/>
        </w:rPr>
        <w:t>3665.13万元，即实际到位资金为3665.13万元，资金到位率为100%。</w:t>
      </w:r>
    </w:p>
    <w:p>
      <w:pPr>
        <w:keepNext w:val="0"/>
        <w:pageBreakBefore w:val="0"/>
        <w:kinsoku/>
        <w:topLinePunct w:val="0"/>
        <w:bidi w:val="0"/>
        <w:spacing w:line="240" w:lineRule="auto"/>
        <w:ind w:leftChars="0" w:firstLine="560" w:firstLineChars="200"/>
        <w:rPr>
          <w:rFonts w:hint="eastAsia" w:ascii="仿宋" w:hAnsi="仿宋" w:eastAsia="仿宋" w:cs="仿宋"/>
          <w:b w:val="0"/>
          <w:bCs w:val="0"/>
          <w:color w:val="auto"/>
          <w:sz w:val="28"/>
          <w:szCs w:val="28"/>
          <w:lang w:val="en-US" w:eastAsia="zh-CN"/>
        </w:rPr>
      </w:pPr>
      <w:r>
        <w:rPr>
          <w:rFonts w:hint="eastAsia" w:ascii="仿宋" w:hAnsi="仿宋" w:eastAsia="仿宋" w:cs="仿宋"/>
          <w:b w:val="0"/>
          <w:bCs w:val="0"/>
          <w:color w:val="auto"/>
          <w:sz w:val="28"/>
          <w:szCs w:val="28"/>
          <w:lang w:val="en-US" w:eastAsia="zh-CN"/>
        </w:rPr>
        <w:t>石狮市财政局2022年1月下拨沿海五镇清扫保洁2021年10月的经费，2022年2月下拨沿海五镇清扫保洁2021年11月和12月的经费，2022年5月下拨沿海五镇清扫保洁2022年1月和2月的经费，2022年6月下拨沿海五镇清扫保洁2022年3月的经费，2022年7月下拨沿海五镇清扫保洁2022年4月的经费，2022年9月下拨沿海五镇清扫保洁2022年5月和6月的经费，2022年10月下拨沿海五镇清扫保洁2022年7月的经费，2022年12月下拨沿海五镇清扫保洁2022年8月和9月的经费，资金时效性较差，到位不及时。</w:t>
      </w:r>
    </w:p>
    <w:p>
      <w:pPr>
        <w:keepNext w:val="0"/>
        <w:pageBreakBefore w:val="0"/>
        <w:kinsoku/>
        <w:topLinePunct w:val="0"/>
        <w:bidi w:val="0"/>
        <w:spacing w:line="240" w:lineRule="auto"/>
        <w:ind w:leftChars="0" w:firstLine="560" w:firstLineChars="200"/>
        <w:rPr>
          <w:rFonts w:hint="default" w:ascii="仿宋" w:hAnsi="仿宋" w:eastAsia="仿宋" w:cs="仿宋"/>
          <w:b w:val="0"/>
          <w:bCs w:val="0"/>
          <w:color w:val="auto"/>
          <w:sz w:val="28"/>
          <w:szCs w:val="28"/>
          <w:lang w:val="en-US" w:eastAsia="zh-CN"/>
        </w:rPr>
      </w:pPr>
      <w:r>
        <w:rPr>
          <w:rFonts w:hint="eastAsia" w:ascii="仿宋" w:hAnsi="仿宋" w:eastAsia="仿宋" w:cs="仿宋"/>
          <w:b w:val="0"/>
          <w:bCs w:val="0"/>
          <w:color w:val="auto"/>
          <w:sz w:val="28"/>
          <w:szCs w:val="28"/>
          <w:lang w:val="en-US" w:eastAsia="zh-CN"/>
        </w:rPr>
        <w:t>通过沿海五镇提供的财务资金凭证以及现场调研可知，石狮市财政局下拨至永宁镇699.97万元,2022年底前实际执行699.97万元、蚶江镇889.63万元,2022年底前实际执行847.43万元、祥芝镇833.21万元,2022年底前实际执行817.23万元、鸿山镇679.91万元,2022年底前实际执行561.13万元、锦尚镇562.41万元,2022年底前实际执行446.38万元。资金执行情况较差。</w:t>
      </w:r>
    </w:p>
    <w:p>
      <w:pPr>
        <w:keepNext w:val="0"/>
        <w:pageBreakBefore w:val="0"/>
        <w:kinsoku/>
        <w:topLinePunct w:val="0"/>
        <w:bidi w:val="0"/>
        <w:spacing w:line="240" w:lineRule="auto"/>
        <w:ind w:leftChars="0" w:firstLine="560" w:firstLineChars="200"/>
        <w:rPr>
          <w:rFonts w:hint="default" w:ascii="仿宋" w:hAnsi="仿宋" w:eastAsia="仿宋" w:cs="仿宋"/>
          <w:b w:val="0"/>
          <w:bCs w:val="0"/>
          <w:color w:val="auto"/>
          <w:sz w:val="28"/>
          <w:szCs w:val="28"/>
          <w:lang w:val="en-US" w:eastAsia="zh-CN"/>
        </w:rPr>
      </w:pPr>
      <w:r>
        <w:rPr>
          <w:rFonts w:hint="eastAsia" w:ascii="仿宋" w:hAnsi="仿宋" w:eastAsia="仿宋" w:cs="仿宋"/>
          <w:b w:val="0"/>
          <w:bCs w:val="0"/>
          <w:color w:val="auto"/>
          <w:sz w:val="28"/>
          <w:szCs w:val="28"/>
          <w:lang w:val="en-US" w:eastAsia="zh-CN"/>
        </w:rPr>
        <w:t>沿海五镇清扫保洁项目应当严格</w:t>
      </w:r>
      <w:r>
        <w:rPr>
          <w:rFonts w:hint="default" w:ascii="仿宋" w:hAnsi="仿宋" w:eastAsia="仿宋" w:cs="仿宋"/>
          <w:b w:val="0"/>
          <w:bCs w:val="0"/>
          <w:color w:val="auto"/>
          <w:sz w:val="28"/>
          <w:szCs w:val="28"/>
          <w:lang w:val="en-US" w:eastAsia="zh-CN"/>
        </w:rPr>
        <w:t>履行审批程序</w:t>
      </w:r>
      <w:r>
        <w:rPr>
          <w:rFonts w:hint="eastAsia" w:ascii="仿宋" w:hAnsi="仿宋" w:eastAsia="仿宋" w:cs="仿宋"/>
          <w:b w:val="0"/>
          <w:bCs w:val="0"/>
          <w:color w:val="auto"/>
          <w:sz w:val="28"/>
          <w:szCs w:val="28"/>
          <w:lang w:val="en-US" w:eastAsia="zh-CN"/>
        </w:rPr>
        <w:t>，严格过会</w:t>
      </w:r>
      <w:r>
        <w:rPr>
          <w:rFonts w:hint="default" w:ascii="仿宋" w:hAnsi="仿宋" w:eastAsia="仿宋" w:cs="仿宋"/>
          <w:b w:val="0"/>
          <w:bCs w:val="0"/>
          <w:color w:val="auto"/>
          <w:sz w:val="28"/>
          <w:szCs w:val="28"/>
          <w:lang w:val="en-US" w:eastAsia="zh-CN"/>
        </w:rPr>
        <w:t>，审批手续到位</w:t>
      </w:r>
      <w:r>
        <w:rPr>
          <w:rFonts w:hint="eastAsia" w:ascii="仿宋" w:hAnsi="仿宋" w:eastAsia="仿宋" w:cs="仿宋"/>
          <w:b w:val="0"/>
          <w:bCs w:val="0"/>
          <w:color w:val="auto"/>
          <w:sz w:val="28"/>
          <w:szCs w:val="28"/>
          <w:lang w:val="en-US" w:eastAsia="zh-CN"/>
        </w:rPr>
        <w:t>，相关凭据和流程手续材料</w:t>
      </w:r>
      <w:r>
        <w:rPr>
          <w:rFonts w:hint="default" w:ascii="仿宋" w:hAnsi="仿宋" w:eastAsia="仿宋" w:cs="仿宋"/>
          <w:b w:val="0"/>
          <w:bCs w:val="0"/>
          <w:color w:val="auto"/>
          <w:sz w:val="28"/>
          <w:szCs w:val="28"/>
          <w:lang w:val="en-US" w:eastAsia="zh-CN"/>
        </w:rPr>
        <w:t>完整合规。</w:t>
      </w:r>
      <w:r>
        <w:rPr>
          <w:rFonts w:hint="eastAsia" w:ascii="仿宋" w:hAnsi="仿宋" w:eastAsia="仿宋" w:cs="仿宋"/>
          <w:b w:val="0"/>
          <w:bCs w:val="0"/>
          <w:color w:val="auto"/>
          <w:sz w:val="28"/>
          <w:szCs w:val="28"/>
          <w:lang w:val="en-US" w:eastAsia="zh-CN"/>
        </w:rPr>
        <w:t>项目经费使用</w:t>
      </w:r>
      <w:r>
        <w:rPr>
          <w:rFonts w:hint="default" w:ascii="仿宋" w:hAnsi="仿宋" w:eastAsia="仿宋" w:cs="仿宋"/>
          <w:b w:val="0"/>
          <w:bCs w:val="0"/>
          <w:color w:val="auto"/>
          <w:sz w:val="28"/>
          <w:szCs w:val="28"/>
          <w:lang w:val="en-US" w:eastAsia="zh-CN"/>
        </w:rPr>
        <w:t>符合项目预算批复或合同规定的用途</w:t>
      </w:r>
      <w:r>
        <w:rPr>
          <w:rFonts w:hint="eastAsia" w:ascii="仿宋" w:hAnsi="仿宋" w:eastAsia="仿宋" w:cs="仿宋"/>
          <w:b w:val="0"/>
          <w:bCs w:val="0"/>
          <w:color w:val="auto"/>
          <w:sz w:val="28"/>
          <w:szCs w:val="28"/>
          <w:lang w:val="en-US" w:eastAsia="zh-CN"/>
        </w:rPr>
        <w:t>，不</w:t>
      </w:r>
      <w:r>
        <w:rPr>
          <w:rFonts w:hint="default" w:ascii="仿宋" w:hAnsi="仿宋" w:eastAsia="仿宋" w:cs="仿宋"/>
          <w:b w:val="0"/>
          <w:bCs w:val="0"/>
          <w:color w:val="auto"/>
          <w:sz w:val="28"/>
          <w:szCs w:val="28"/>
          <w:lang w:val="en-US" w:eastAsia="zh-CN"/>
        </w:rPr>
        <w:t>存在截留、挤占、挪用、虚列支出等情况。</w:t>
      </w:r>
      <w:r>
        <w:rPr>
          <w:rFonts w:hint="eastAsia" w:ascii="仿宋" w:hAnsi="仿宋" w:eastAsia="仿宋" w:cs="仿宋"/>
          <w:b w:val="0"/>
          <w:bCs w:val="0"/>
          <w:color w:val="auto"/>
          <w:sz w:val="28"/>
          <w:szCs w:val="28"/>
          <w:lang w:val="en-US" w:eastAsia="zh-CN"/>
        </w:rPr>
        <w:t>财务核算</w:t>
      </w:r>
      <w:r>
        <w:rPr>
          <w:rFonts w:hint="default" w:ascii="仿宋" w:hAnsi="仿宋" w:eastAsia="仿宋" w:cs="仿宋"/>
          <w:b w:val="0"/>
          <w:bCs w:val="0"/>
          <w:color w:val="auto"/>
          <w:sz w:val="28"/>
          <w:szCs w:val="28"/>
          <w:lang w:val="en-US" w:eastAsia="zh-CN"/>
        </w:rPr>
        <w:t>真实、完整、清晰、及时反映项目收支情况。</w:t>
      </w:r>
      <w:r>
        <w:rPr>
          <w:rFonts w:hint="eastAsia" w:ascii="仿宋" w:hAnsi="仿宋" w:eastAsia="仿宋" w:cs="仿宋"/>
          <w:b w:val="0"/>
          <w:bCs w:val="0"/>
          <w:color w:val="auto"/>
          <w:sz w:val="28"/>
          <w:szCs w:val="28"/>
          <w:lang w:val="en-US" w:eastAsia="zh-CN"/>
        </w:rPr>
        <w:t>通过资料收集以及现场调研可知，清扫保洁经费由每个镇统筹发放，沿海五镇作为资金的最后环节的拨付单位，对财政资金的使用方向和使用内容进行监控，应当</w:t>
      </w:r>
      <w:r>
        <w:rPr>
          <w:rFonts w:hint="default" w:ascii="仿宋" w:hAnsi="仿宋" w:eastAsia="仿宋" w:cs="仿宋"/>
          <w:b w:val="0"/>
          <w:bCs w:val="0"/>
          <w:color w:val="auto"/>
          <w:sz w:val="28"/>
          <w:szCs w:val="28"/>
          <w:lang w:val="en-US" w:eastAsia="zh-CN"/>
        </w:rPr>
        <w:t>具有全面、完善</w:t>
      </w:r>
      <w:r>
        <w:rPr>
          <w:rFonts w:hint="eastAsia" w:ascii="仿宋" w:hAnsi="仿宋" w:eastAsia="仿宋" w:cs="仿宋"/>
          <w:b w:val="0"/>
          <w:bCs w:val="0"/>
          <w:color w:val="auto"/>
          <w:sz w:val="28"/>
          <w:szCs w:val="28"/>
          <w:lang w:val="en-US" w:eastAsia="zh-CN"/>
        </w:rPr>
        <w:t>的</w:t>
      </w:r>
      <w:r>
        <w:rPr>
          <w:rFonts w:hint="default" w:ascii="仿宋" w:hAnsi="仿宋" w:eastAsia="仿宋" w:cs="仿宋"/>
          <w:b w:val="0"/>
          <w:bCs w:val="0"/>
          <w:color w:val="auto"/>
          <w:sz w:val="28"/>
          <w:szCs w:val="28"/>
          <w:lang w:val="en-US" w:eastAsia="zh-CN"/>
        </w:rPr>
        <w:t>相应项目资金管理办法，以保障项目资金规范安全运行</w:t>
      </w:r>
      <w:r>
        <w:rPr>
          <w:rFonts w:hint="eastAsia" w:ascii="仿宋" w:hAnsi="仿宋" w:eastAsia="仿宋" w:cs="仿宋"/>
          <w:b w:val="0"/>
          <w:bCs w:val="0"/>
          <w:color w:val="auto"/>
          <w:sz w:val="28"/>
          <w:szCs w:val="28"/>
          <w:lang w:val="en-US" w:eastAsia="zh-CN"/>
        </w:rPr>
        <w:t>，管理办法应当同时包含</w:t>
      </w:r>
      <w:r>
        <w:rPr>
          <w:rFonts w:hint="default" w:ascii="仿宋" w:hAnsi="仿宋" w:eastAsia="仿宋" w:cs="仿宋"/>
          <w:b w:val="0"/>
          <w:bCs w:val="0"/>
          <w:color w:val="auto"/>
          <w:sz w:val="28"/>
          <w:szCs w:val="28"/>
          <w:lang w:val="en-US" w:eastAsia="zh-CN"/>
        </w:rPr>
        <w:t>资金使用</w:t>
      </w:r>
      <w:r>
        <w:rPr>
          <w:rFonts w:hint="eastAsia" w:ascii="仿宋" w:hAnsi="仿宋" w:eastAsia="仿宋" w:cs="仿宋"/>
          <w:b w:val="0"/>
          <w:bCs w:val="0"/>
          <w:color w:val="auto"/>
          <w:sz w:val="28"/>
          <w:szCs w:val="28"/>
          <w:lang w:val="en-US" w:eastAsia="zh-CN"/>
        </w:rPr>
        <w:t>合规性，并且资金支付也应当严格</w:t>
      </w:r>
      <w:r>
        <w:rPr>
          <w:rFonts w:hint="default" w:ascii="仿宋" w:hAnsi="仿宋" w:eastAsia="仿宋" w:cs="仿宋"/>
          <w:b w:val="0"/>
          <w:bCs w:val="0"/>
          <w:color w:val="auto"/>
          <w:sz w:val="28"/>
          <w:szCs w:val="28"/>
          <w:lang w:val="en-US" w:eastAsia="zh-CN"/>
        </w:rPr>
        <w:t>按照财务管理制度或合同约定方式</w:t>
      </w:r>
      <w:r>
        <w:rPr>
          <w:rFonts w:hint="eastAsia" w:ascii="仿宋" w:hAnsi="仿宋" w:eastAsia="仿宋" w:cs="仿宋"/>
          <w:b w:val="0"/>
          <w:bCs w:val="0"/>
          <w:color w:val="auto"/>
          <w:sz w:val="28"/>
          <w:szCs w:val="28"/>
          <w:lang w:val="en-US" w:eastAsia="zh-CN"/>
        </w:rPr>
        <w:t>进行，但是由于五个镇均未制定各自的财务类监控管理制度，以至于资金在使用过程中，缺乏相应的监控管理机制和措施，无法及时发现问题并改正。</w:t>
      </w:r>
    </w:p>
    <w:p>
      <w:pPr>
        <w:pStyle w:val="6"/>
        <w:keepNext w:val="0"/>
        <w:pageBreakBefore w:val="0"/>
        <w:kinsoku/>
        <w:wordWrap/>
        <w:overflowPunct/>
        <w:topLinePunct w:val="0"/>
        <w:autoSpaceDE/>
        <w:autoSpaceDN/>
        <w:bidi w:val="0"/>
        <w:adjustRightInd/>
        <w:snapToGrid/>
        <w:spacing w:beforeLines="0" w:afterLines="0" w:line="240" w:lineRule="auto"/>
        <w:ind w:leftChars="0" w:firstLine="562" w:firstLineChars="200"/>
        <w:textAlignment w:val="auto"/>
        <w:outlineLvl w:val="2"/>
        <w:rPr>
          <w:rFonts w:hint="eastAsia" w:ascii="仿宋" w:hAnsi="仿宋" w:eastAsia="仿宋" w:cs="仿宋"/>
          <w:b w:val="0"/>
          <w:bCs w:val="0"/>
          <w:color w:val="FF0000"/>
          <w:sz w:val="28"/>
          <w:szCs w:val="28"/>
          <w:lang w:val="en-US" w:eastAsia="zh-CN"/>
        </w:rPr>
      </w:pPr>
      <w:bookmarkStart w:id="115" w:name="_Toc30586"/>
      <w:r>
        <w:rPr>
          <w:rFonts w:hint="eastAsia" w:ascii="仿宋" w:hAnsi="仿宋" w:eastAsia="仿宋" w:cs="仿宋"/>
          <w:color w:val="auto"/>
          <w:sz w:val="28"/>
          <w:szCs w:val="28"/>
          <w:lang w:val="en-US" w:eastAsia="zh-CN"/>
        </w:rPr>
        <w:t>2</w:t>
      </w:r>
      <w:r>
        <w:rPr>
          <w:rFonts w:hint="eastAsia" w:ascii="仿宋" w:hAnsi="仿宋" w:eastAsia="仿宋" w:cs="仿宋"/>
          <w:color w:val="auto"/>
          <w:sz w:val="28"/>
          <w:szCs w:val="28"/>
        </w:rPr>
        <w:t>.项目</w:t>
      </w:r>
      <w:r>
        <w:rPr>
          <w:rFonts w:hint="eastAsia" w:ascii="仿宋" w:hAnsi="仿宋" w:eastAsia="仿宋" w:cs="仿宋"/>
          <w:color w:val="auto"/>
          <w:sz w:val="28"/>
          <w:szCs w:val="28"/>
          <w:lang w:val="en-US" w:eastAsia="zh-CN"/>
        </w:rPr>
        <w:t>组织实施</w:t>
      </w:r>
      <w:bookmarkEnd w:id="115"/>
    </w:p>
    <w:p>
      <w:pPr>
        <w:keepNext w:val="0"/>
        <w:pageBreakBefore w:val="0"/>
        <w:kinsoku/>
        <w:topLinePunct w:val="0"/>
        <w:bidi w:val="0"/>
        <w:spacing w:line="240" w:lineRule="auto"/>
        <w:ind w:leftChars="0" w:firstLine="560" w:firstLineChars="200"/>
        <w:rPr>
          <w:rFonts w:hint="eastAsia" w:ascii="仿宋" w:hAnsi="仿宋" w:eastAsia="仿宋" w:cs="仿宋"/>
          <w:b w:val="0"/>
          <w:bCs w:val="0"/>
          <w:color w:val="auto"/>
          <w:sz w:val="28"/>
          <w:szCs w:val="28"/>
          <w:lang w:val="en-US" w:eastAsia="zh-CN"/>
        </w:rPr>
      </w:pPr>
      <w:r>
        <w:rPr>
          <w:rFonts w:hint="eastAsia" w:ascii="仿宋" w:hAnsi="仿宋" w:eastAsia="仿宋" w:cs="仿宋"/>
          <w:b w:val="0"/>
          <w:bCs w:val="0"/>
          <w:color w:val="auto"/>
          <w:sz w:val="28"/>
          <w:szCs w:val="28"/>
          <w:lang w:val="en-US" w:eastAsia="zh-CN"/>
        </w:rPr>
        <w:t>蚶江镇、锦尚镇、祥芝镇、和鸿山镇清扫保洁项目均落实专人负责，项目组织责任明确，人员数量与项目匹配，组织机构健全，机构运转协调、有效，其中永宁镇清扫保洁项目进行调研时发现，存在项目主体管理责任归属不清晰的情况，但五镇均已制定或具有业务实施相关管理制度，合法、合规、完整，未制定相关财务管理制度，更未依据相关制度进行监督管理工作。</w:t>
      </w:r>
    </w:p>
    <w:p>
      <w:pPr>
        <w:keepNext w:val="0"/>
        <w:pageBreakBefore w:val="0"/>
        <w:kinsoku/>
        <w:topLinePunct w:val="0"/>
        <w:bidi w:val="0"/>
        <w:spacing w:line="240" w:lineRule="auto"/>
        <w:ind w:leftChars="0" w:firstLine="560" w:firstLineChars="200"/>
        <w:rPr>
          <w:rFonts w:hint="eastAsia" w:ascii="仿宋" w:hAnsi="仿宋" w:eastAsia="仿宋" w:cs="仿宋"/>
          <w:b w:val="0"/>
          <w:bCs w:val="0"/>
          <w:color w:val="auto"/>
          <w:sz w:val="28"/>
          <w:szCs w:val="28"/>
          <w:lang w:val="en-US" w:eastAsia="zh-CN"/>
        </w:rPr>
      </w:pPr>
      <w:r>
        <w:rPr>
          <w:rFonts w:hint="eastAsia" w:ascii="仿宋" w:hAnsi="仿宋" w:eastAsia="仿宋" w:cs="仿宋"/>
          <w:b w:val="0"/>
          <w:bCs w:val="0"/>
          <w:color w:val="auto"/>
          <w:sz w:val="28"/>
          <w:szCs w:val="28"/>
          <w:lang w:val="en-US" w:eastAsia="zh-CN"/>
        </w:rPr>
        <w:t>项目从筹备到开展相关流程手续较为完善，项目服务单位有专人负责项目实施管理和协调，并组织完工质量验收手续，项目完工后或者阶段性的成果结束后，进行规范的项目资金结算。沿海五镇项目相关负责人根据合同要求和考核标准对项目完工相关单位按规定进行验收。并且将项目实施相关资料及时归档，确保齐全。项目实施单位在签订清扫保洁合同时，规定了相应的质量要求和标准的考核办法，并符合相关国家标准、行业标准/规范。</w:t>
      </w:r>
    </w:p>
    <w:p>
      <w:pPr>
        <w:keepNext w:val="0"/>
        <w:pageBreakBefore w:val="0"/>
        <w:kinsoku/>
        <w:topLinePunct w:val="0"/>
        <w:bidi w:val="0"/>
        <w:spacing w:line="240" w:lineRule="auto"/>
        <w:ind w:leftChars="0" w:firstLine="560" w:firstLineChars="200"/>
        <w:rPr>
          <w:rFonts w:hint="default" w:ascii="仿宋" w:hAnsi="仿宋" w:eastAsia="仿宋" w:cs="仿宋"/>
          <w:b w:val="0"/>
          <w:bCs w:val="0"/>
          <w:color w:val="auto"/>
          <w:sz w:val="28"/>
          <w:szCs w:val="28"/>
          <w:lang w:val="en-US" w:eastAsia="zh-CN"/>
        </w:rPr>
      </w:pPr>
      <w:r>
        <w:rPr>
          <w:rFonts w:hint="default" w:ascii="仿宋" w:hAnsi="仿宋" w:eastAsia="仿宋" w:cs="仿宋"/>
          <w:b w:val="0"/>
          <w:bCs w:val="0"/>
          <w:color w:val="auto"/>
          <w:sz w:val="28"/>
          <w:szCs w:val="28"/>
          <w:lang w:val="en-US" w:eastAsia="zh-CN"/>
        </w:rPr>
        <w:t>蚶江镇、锦尚镇、祥芝镇、永宁镇和鸿山镇五个镇针对清扫保洁项目的实施效果均采取的严格的考核管理办法，制定相应的奖惩措施，达到项目质量可控的目的，但由于2022年的每个月环境检查通报上依旧存在环境污染问题，故认为项目质量管控不严，扣0.5分。</w:t>
      </w:r>
    </w:p>
    <w:p>
      <w:pPr>
        <w:pStyle w:val="4"/>
        <w:keepNext w:val="0"/>
        <w:pageBreakBefore w:val="0"/>
        <w:kinsoku/>
        <w:wordWrap/>
        <w:overflowPunct/>
        <w:topLinePunct w:val="0"/>
        <w:autoSpaceDE/>
        <w:autoSpaceDN/>
        <w:bidi w:val="0"/>
        <w:adjustRightInd/>
        <w:snapToGrid/>
        <w:spacing w:beforeLines="0" w:afterLines="0" w:line="240" w:lineRule="auto"/>
        <w:ind w:firstLine="562" w:firstLineChars="200"/>
        <w:textAlignment w:val="auto"/>
        <w:outlineLvl w:val="1"/>
        <w:rPr>
          <w:rFonts w:hint="eastAsia" w:ascii="楷体" w:hAnsi="楷体" w:eastAsia="楷体" w:cs="楷体"/>
          <w:color w:val="auto"/>
          <w:sz w:val="28"/>
          <w:szCs w:val="18"/>
        </w:rPr>
      </w:pPr>
      <w:bookmarkStart w:id="116" w:name="_Toc9763"/>
      <w:bookmarkStart w:id="117" w:name="_Toc13559"/>
      <w:bookmarkStart w:id="118" w:name="_Toc6614"/>
      <w:bookmarkStart w:id="119" w:name="_Toc6452"/>
      <w:r>
        <w:rPr>
          <w:rFonts w:hint="eastAsia" w:ascii="楷体" w:hAnsi="楷体" w:eastAsia="楷体" w:cs="楷体"/>
          <w:color w:val="auto"/>
          <w:sz w:val="28"/>
          <w:szCs w:val="18"/>
        </w:rPr>
        <w:t>（三）项目产出情况</w:t>
      </w:r>
      <w:bookmarkEnd w:id="116"/>
      <w:bookmarkEnd w:id="117"/>
      <w:bookmarkEnd w:id="118"/>
      <w:bookmarkEnd w:id="119"/>
    </w:p>
    <w:p>
      <w:pPr>
        <w:pStyle w:val="6"/>
        <w:keepNext w:val="0"/>
        <w:pageBreakBefore w:val="0"/>
        <w:kinsoku/>
        <w:wordWrap/>
        <w:overflowPunct/>
        <w:topLinePunct w:val="0"/>
        <w:autoSpaceDE/>
        <w:autoSpaceDN/>
        <w:bidi w:val="0"/>
        <w:adjustRightInd/>
        <w:snapToGrid/>
        <w:spacing w:beforeLines="0" w:afterLines="0" w:line="240" w:lineRule="auto"/>
        <w:ind w:leftChars="0" w:firstLine="562" w:firstLineChars="200"/>
        <w:textAlignment w:val="auto"/>
        <w:outlineLvl w:val="2"/>
        <w:rPr>
          <w:rFonts w:hint="eastAsia" w:ascii="仿宋" w:hAnsi="仿宋" w:eastAsia="仿宋" w:cs="仿宋"/>
          <w:color w:val="auto"/>
        </w:rPr>
      </w:pPr>
      <w:bookmarkStart w:id="120" w:name="_Toc11093"/>
      <w:bookmarkStart w:id="121" w:name="_Toc28863"/>
      <w:bookmarkStart w:id="122" w:name="_Toc2326"/>
      <w:bookmarkStart w:id="123" w:name="_Toc22626"/>
      <w:bookmarkStart w:id="124" w:name="_Toc7336"/>
      <w:bookmarkStart w:id="125" w:name="_Toc6561"/>
      <w:bookmarkStart w:id="126" w:name="_Toc10084"/>
      <w:bookmarkStart w:id="127" w:name="_Toc16713"/>
      <w:r>
        <w:rPr>
          <w:rFonts w:hint="eastAsia" w:ascii="仿宋" w:hAnsi="仿宋" w:eastAsia="仿宋" w:cs="仿宋"/>
          <w:color w:val="auto"/>
        </w:rPr>
        <w:t>1.从产出数量指标看</w:t>
      </w:r>
      <w:bookmarkEnd w:id="120"/>
      <w:bookmarkEnd w:id="121"/>
      <w:bookmarkEnd w:id="122"/>
      <w:bookmarkEnd w:id="123"/>
      <w:bookmarkEnd w:id="124"/>
      <w:bookmarkEnd w:id="125"/>
      <w:bookmarkEnd w:id="126"/>
      <w:bookmarkEnd w:id="127"/>
    </w:p>
    <w:p>
      <w:pPr>
        <w:keepNext w:val="0"/>
        <w:pageBreakBefore w:val="0"/>
        <w:kinsoku/>
        <w:wordWrap/>
        <w:overflowPunct/>
        <w:topLinePunct w:val="0"/>
        <w:autoSpaceDE/>
        <w:autoSpaceDN/>
        <w:bidi w:val="0"/>
        <w:adjustRightInd/>
        <w:snapToGrid/>
        <w:spacing w:line="240" w:lineRule="auto"/>
        <w:ind w:leftChars="0" w:firstLine="560" w:firstLineChars="200"/>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2022年石狮市沿海五镇清扫保洁项目覆盖村数分别为蚶江镇共19个村，祥芝镇共10个村，鸿山镇共11个村，锦尚镇共11个村，永宁镇共24个村。</w:t>
      </w:r>
    </w:p>
    <w:p>
      <w:pPr>
        <w:keepNext w:val="0"/>
        <w:pageBreakBefore w:val="0"/>
        <w:kinsoku/>
        <w:wordWrap/>
        <w:overflowPunct/>
        <w:topLinePunct w:val="0"/>
        <w:autoSpaceDE/>
        <w:autoSpaceDN/>
        <w:bidi w:val="0"/>
        <w:adjustRightInd/>
        <w:snapToGrid/>
        <w:spacing w:line="240" w:lineRule="auto"/>
        <w:ind w:leftChars="0" w:firstLine="560" w:firstLineChars="200"/>
        <w:textAlignment w:val="auto"/>
        <w:rPr>
          <w:rFonts w:hint="default"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沿海五镇除了接受泉州市考评部门、石狮市考评部门每个月的考评，同时每个镇自行组织进行日常考核和不定时暗访考核，对检查中发现的问题，当场以书面和拍照(摄像)等方式进行详细记录，问题严重的当即通知承包公司负责人赴现场处理，每月统计检查考评情况，将日常随机检查考评发现的问题以书面或电子文档形式通知承包公司整改。</w:t>
      </w:r>
    </w:p>
    <w:p>
      <w:pPr>
        <w:keepNext w:val="0"/>
        <w:pageBreakBefore w:val="0"/>
        <w:kinsoku/>
        <w:wordWrap/>
        <w:overflowPunct/>
        <w:topLinePunct w:val="0"/>
        <w:autoSpaceDE/>
        <w:autoSpaceDN/>
        <w:bidi w:val="0"/>
        <w:adjustRightInd/>
        <w:snapToGrid/>
        <w:spacing w:line="240" w:lineRule="auto"/>
        <w:ind w:leftChars="0" w:firstLine="560" w:firstLineChars="200"/>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石狮市沿海五镇均有委托第三方保洁公司对镇域进行清扫保洁服务。通过公开招标方式选择中标单位，通过微信建群的方式进行打卡，反馈每日保洁动态，保洁人数、清扫、洒水、雾洒等机械化作业次数、保洁时段、保洁区域、保洁工具到位情况均有照片上传，按合同要求进行监督管理。</w:t>
      </w:r>
    </w:p>
    <w:p>
      <w:pPr>
        <w:pStyle w:val="6"/>
        <w:keepNext w:val="0"/>
        <w:pageBreakBefore w:val="0"/>
        <w:kinsoku/>
        <w:wordWrap/>
        <w:overflowPunct/>
        <w:topLinePunct w:val="0"/>
        <w:autoSpaceDE/>
        <w:autoSpaceDN/>
        <w:bidi w:val="0"/>
        <w:adjustRightInd/>
        <w:snapToGrid/>
        <w:spacing w:beforeLines="0" w:afterLines="0" w:line="240" w:lineRule="auto"/>
        <w:ind w:leftChars="0" w:firstLine="562" w:firstLineChars="200"/>
        <w:textAlignment w:val="auto"/>
        <w:outlineLvl w:val="2"/>
        <w:rPr>
          <w:rFonts w:hint="eastAsia" w:ascii="仿宋" w:hAnsi="仿宋" w:eastAsia="仿宋" w:cs="仿宋"/>
          <w:color w:val="auto"/>
        </w:rPr>
      </w:pPr>
      <w:bookmarkStart w:id="128" w:name="_Toc12394"/>
      <w:r>
        <w:rPr>
          <w:rFonts w:hint="eastAsia" w:ascii="仿宋" w:hAnsi="仿宋" w:eastAsia="仿宋" w:cs="仿宋"/>
          <w:color w:val="auto"/>
          <w:lang w:val="en-US" w:eastAsia="zh-CN"/>
        </w:rPr>
        <w:t>2</w:t>
      </w:r>
      <w:r>
        <w:rPr>
          <w:rFonts w:hint="eastAsia" w:ascii="仿宋" w:hAnsi="仿宋" w:eastAsia="仿宋" w:cs="仿宋"/>
          <w:color w:val="auto"/>
        </w:rPr>
        <w:t>.从产出</w:t>
      </w:r>
      <w:r>
        <w:rPr>
          <w:rFonts w:hint="eastAsia" w:ascii="仿宋" w:hAnsi="仿宋" w:eastAsia="仿宋" w:cs="仿宋"/>
          <w:color w:val="auto"/>
          <w:lang w:val="en-US" w:eastAsia="zh-CN"/>
        </w:rPr>
        <w:t>质量</w:t>
      </w:r>
      <w:r>
        <w:rPr>
          <w:rFonts w:hint="eastAsia" w:ascii="仿宋" w:hAnsi="仿宋" w:eastAsia="仿宋" w:cs="仿宋"/>
          <w:color w:val="auto"/>
        </w:rPr>
        <w:t>指标看</w:t>
      </w:r>
      <w:bookmarkEnd w:id="128"/>
    </w:p>
    <w:p>
      <w:pPr>
        <w:keepNext w:val="0"/>
        <w:pageBreakBefore w:val="0"/>
        <w:kinsoku/>
        <w:wordWrap/>
        <w:overflowPunct/>
        <w:topLinePunct w:val="0"/>
        <w:autoSpaceDE/>
        <w:autoSpaceDN/>
        <w:bidi w:val="0"/>
        <w:adjustRightInd/>
        <w:snapToGrid/>
        <w:spacing w:line="240" w:lineRule="auto"/>
        <w:ind w:leftChars="0" w:firstLine="560" w:firstLineChars="200"/>
        <w:textAlignment w:val="auto"/>
        <w:rPr>
          <w:rFonts w:hint="default"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通过现场查阅资料可知，沿海五个镇分别有与中标单位签订合同，合同内容均有规定作业工具配置标准，并且均有去现场落实每个中标方的工具配备情况，了解各中标单位是否有按合同规定计划配置的作业工具，确保作业工具的齐全性。</w:t>
      </w:r>
    </w:p>
    <w:p>
      <w:pPr>
        <w:keepNext w:val="0"/>
        <w:pageBreakBefore w:val="0"/>
        <w:kinsoku/>
        <w:wordWrap/>
        <w:overflowPunct/>
        <w:topLinePunct w:val="0"/>
        <w:autoSpaceDE/>
        <w:autoSpaceDN/>
        <w:bidi w:val="0"/>
        <w:adjustRightInd/>
        <w:snapToGrid/>
        <w:spacing w:line="240" w:lineRule="auto"/>
        <w:ind w:leftChars="0" w:firstLine="560" w:firstLineChars="200"/>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通过调研可知，日常在进行清扫保洁项目时，均会接到小部分居民投诉，类似乡村垃圾桶摆放位置不合适、不满意等等。</w:t>
      </w:r>
    </w:p>
    <w:p>
      <w:pPr>
        <w:keepNext w:val="0"/>
        <w:pageBreakBefore w:val="0"/>
        <w:kinsoku/>
        <w:wordWrap/>
        <w:overflowPunct/>
        <w:topLinePunct w:val="0"/>
        <w:autoSpaceDE/>
        <w:autoSpaceDN/>
        <w:bidi w:val="0"/>
        <w:adjustRightInd/>
        <w:snapToGrid/>
        <w:spacing w:line="240" w:lineRule="auto"/>
        <w:ind w:leftChars="0" w:firstLine="560" w:firstLineChars="200"/>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石狮市</w:t>
      </w:r>
      <w:r>
        <w:rPr>
          <w:rFonts w:hint="default" w:ascii="仿宋" w:hAnsi="仿宋" w:eastAsia="仿宋" w:cs="仿宋"/>
          <w:color w:val="auto"/>
          <w:sz w:val="28"/>
          <w:szCs w:val="28"/>
          <w:lang w:val="en-US" w:eastAsia="zh-CN"/>
        </w:rPr>
        <w:t>创城办持续开展常态化创建和城乡环境卫生督查考评</w:t>
      </w:r>
      <w:r>
        <w:rPr>
          <w:rFonts w:hint="eastAsia" w:ascii="仿宋" w:hAnsi="仿宋" w:eastAsia="仿宋" w:cs="仿宋"/>
          <w:color w:val="auto"/>
          <w:sz w:val="28"/>
          <w:szCs w:val="28"/>
          <w:lang w:val="en-US" w:eastAsia="zh-CN"/>
        </w:rPr>
        <w:t>与泉州考评中心随机考评的通报文件中的发现的问题点，各镇按照问题点追责保洁公司，严重的进行约谈，并且同时进行整改，均有采取微信建群以及实时上传整改过后的对比图，实时跟进完成情况。</w:t>
      </w:r>
    </w:p>
    <w:p>
      <w:pPr>
        <w:keepNext w:val="0"/>
        <w:pageBreakBefore w:val="0"/>
        <w:kinsoku/>
        <w:wordWrap/>
        <w:overflowPunct/>
        <w:topLinePunct w:val="0"/>
        <w:autoSpaceDE/>
        <w:autoSpaceDN/>
        <w:bidi w:val="0"/>
        <w:adjustRightInd/>
        <w:snapToGrid/>
        <w:spacing w:line="240" w:lineRule="auto"/>
        <w:ind w:leftChars="0" w:firstLine="560" w:firstLineChars="200"/>
        <w:textAlignment w:val="auto"/>
        <w:rPr>
          <w:rFonts w:hint="default"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在各项流程资料的整理齐全性方面，具体有：蚶江镇和鸿山镇的资金申报手续文件整理成套，虽然各项考评结果的整改动作有执行，在微信群内部进行上传，但对于反馈的前后对比图没有进行电子整理，因此没有纸质存档佐证材料，不够齐全，各扣1分；永宁镇资金申报手续文件整理成套，整改动作执行，反馈结果上传微信群并且整理成文件，标明日期，但现场调研发现，因人员流动原因，存在部分项目的预算编制文件缺失问题；锦尚镇和祥芝镇资金申报手续文件整理成套，整改动作执行，反馈结果上传微信群并且整理成文件，标明日期，财务资料与业务资料衔接，装订成册，清晰可循。</w:t>
      </w:r>
    </w:p>
    <w:p>
      <w:pPr>
        <w:pStyle w:val="6"/>
        <w:keepNext w:val="0"/>
        <w:pageBreakBefore w:val="0"/>
        <w:kinsoku/>
        <w:wordWrap/>
        <w:overflowPunct/>
        <w:topLinePunct w:val="0"/>
        <w:autoSpaceDE/>
        <w:autoSpaceDN/>
        <w:bidi w:val="0"/>
        <w:adjustRightInd/>
        <w:snapToGrid/>
        <w:spacing w:beforeLines="0" w:afterLines="0" w:line="240" w:lineRule="auto"/>
        <w:ind w:leftChars="0" w:firstLine="562" w:firstLineChars="200"/>
        <w:textAlignment w:val="auto"/>
        <w:outlineLvl w:val="2"/>
        <w:rPr>
          <w:rFonts w:hint="eastAsia" w:ascii="仿宋" w:hAnsi="仿宋" w:eastAsia="仿宋" w:cs="仿宋"/>
          <w:color w:val="auto"/>
          <w:szCs w:val="22"/>
        </w:rPr>
      </w:pPr>
      <w:bookmarkStart w:id="129" w:name="_Toc952"/>
      <w:bookmarkStart w:id="130" w:name="_Toc32640"/>
      <w:bookmarkStart w:id="131" w:name="_Toc27527"/>
      <w:bookmarkStart w:id="132" w:name="_Toc11942"/>
      <w:bookmarkStart w:id="133" w:name="_Toc11898"/>
      <w:bookmarkStart w:id="134" w:name="_Toc8300"/>
      <w:bookmarkStart w:id="135" w:name="_Toc19085"/>
      <w:bookmarkStart w:id="136" w:name="_Toc2765"/>
      <w:r>
        <w:rPr>
          <w:rFonts w:hint="eastAsia" w:ascii="仿宋" w:hAnsi="仿宋" w:eastAsia="仿宋" w:cs="仿宋"/>
          <w:color w:val="auto"/>
          <w:szCs w:val="22"/>
          <w:lang w:val="en-US" w:eastAsia="zh-CN"/>
        </w:rPr>
        <w:t>3</w:t>
      </w:r>
      <w:r>
        <w:rPr>
          <w:rFonts w:hint="eastAsia" w:ascii="仿宋" w:hAnsi="仿宋" w:eastAsia="仿宋" w:cs="仿宋"/>
          <w:color w:val="auto"/>
          <w:szCs w:val="22"/>
        </w:rPr>
        <w:t>.从产出时效指标看</w:t>
      </w:r>
      <w:bookmarkEnd w:id="129"/>
      <w:bookmarkEnd w:id="130"/>
      <w:bookmarkEnd w:id="131"/>
      <w:bookmarkEnd w:id="132"/>
      <w:bookmarkEnd w:id="133"/>
      <w:bookmarkEnd w:id="134"/>
      <w:bookmarkEnd w:id="135"/>
      <w:bookmarkEnd w:id="136"/>
    </w:p>
    <w:p>
      <w:pPr>
        <w:keepNext w:val="0"/>
        <w:pageBreakBefore w:val="0"/>
        <w:kinsoku/>
        <w:wordWrap/>
        <w:overflowPunct/>
        <w:topLinePunct w:val="0"/>
        <w:autoSpaceDE/>
        <w:autoSpaceDN/>
        <w:bidi w:val="0"/>
        <w:adjustRightInd/>
        <w:snapToGrid/>
        <w:spacing w:line="240" w:lineRule="auto"/>
        <w:ind w:leftChars="0" w:firstLine="560" w:firstLineChars="200"/>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通过收集沿海五镇关于清扫保洁的项目资料和现场调研可知，沿海五镇均有委托第三方保洁公司对镇域进行清扫保洁服务。通过公开招标方式选择中标单位，通过微信建群的方式进行打卡，反馈每日保洁动态，达到日产日清，无隔夜垃圾的标准，均有照片上传，按合同要求进行监督管理。</w:t>
      </w:r>
    </w:p>
    <w:p>
      <w:pPr>
        <w:pStyle w:val="4"/>
        <w:keepNext w:val="0"/>
        <w:pageBreakBefore w:val="0"/>
        <w:kinsoku/>
        <w:wordWrap/>
        <w:overflowPunct/>
        <w:topLinePunct w:val="0"/>
        <w:autoSpaceDE/>
        <w:autoSpaceDN/>
        <w:bidi w:val="0"/>
        <w:adjustRightInd/>
        <w:snapToGrid/>
        <w:spacing w:beforeLines="0" w:afterLines="0" w:line="240" w:lineRule="auto"/>
        <w:ind w:leftChars="0" w:firstLine="562" w:firstLineChars="200"/>
        <w:textAlignment w:val="auto"/>
        <w:rPr>
          <w:rFonts w:hint="eastAsia" w:ascii="仿宋" w:hAnsi="仿宋" w:eastAsia="仿宋" w:cs="仿宋"/>
          <w:color w:val="auto"/>
          <w:sz w:val="28"/>
          <w:szCs w:val="28"/>
          <w:lang w:val="en-US" w:eastAsia="zh-CN"/>
        </w:rPr>
      </w:pPr>
      <w:bookmarkStart w:id="137" w:name="_Toc31625"/>
      <w:bookmarkStart w:id="138" w:name="_Toc18398"/>
      <w:bookmarkStart w:id="139" w:name="_Toc20899"/>
      <w:bookmarkStart w:id="140" w:name="_Toc13034"/>
      <w:bookmarkStart w:id="141" w:name="_Toc26836"/>
      <w:bookmarkStart w:id="142" w:name="_Toc6704"/>
      <w:bookmarkStart w:id="143" w:name="_Toc26786"/>
      <w:bookmarkStart w:id="144" w:name="_Toc16830"/>
      <w:bookmarkStart w:id="145" w:name="_Toc6187"/>
      <w:r>
        <w:rPr>
          <w:rFonts w:hint="eastAsia" w:ascii="仿宋" w:hAnsi="仿宋" w:eastAsia="仿宋" w:cs="仿宋"/>
          <w:color w:val="auto"/>
          <w:sz w:val="28"/>
          <w:szCs w:val="28"/>
          <w:lang w:val="en-US" w:eastAsia="zh-CN"/>
        </w:rPr>
        <w:t>4.从产出成本看</w:t>
      </w:r>
      <w:bookmarkEnd w:id="137"/>
      <w:bookmarkEnd w:id="138"/>
      <w:bookmarkEnd w:id="139"/>
      <w:bookmarkEnd w:id="140"/>
      <w:bookmarkEnd w:id="141"/>
      <w:bookmarkEnd w:id="142"/>
    </w:p>
    <w:p>
      <w:pPr>
        <w:keepNext w:val="0"/>
        <w:pageBreakBefore w:val="0"/>
        <w:kinsoku/>
        <w:wordWrap/>
        <w:overflowPunct/>
        <w:topLinePunct w:val="0"/>
        <w:autoSpaceDE/>
        <w:autoSpaceDN/>
        <w:bidi w:val="0"/>
        <w:adjustRightInd/>
        <w:snapToGrid/>
        <w:spacing w:line="240" w:lineRule="auto"/>
        <w:ind w:leftChars="0" w:firstLine="560" w:firstLineChars="200"/>
        <w:textAlignment w:val="auto"/>
        <w:rPr>
          <w:rFonts w:hint="default"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石狮市沿海五镇清扫保洁项目的成本支出范围，均控制在预算控制价之内，财政补贴不足的部分，由镇里自行筹资获得。</w:t>
      </w:r>
    </w:p>
    <w:p>
      <w:pPr>
        <w:pStyle w:val="4"/>
        <w:keepNext w:val="0"/>
        <w:pageBreakBefore w:val="0"/>
        <w:kinsoku/>
        <w:wordWrap/>
        <w:overflowPunct/>
        <w:topLinePunct w:val="0"/>
        <w:autoSpaceDE/>
        <w:autoSpaceDN/>
        <w:bidi w:val="0"/>
        <w:adjustRightInd/>
        <w:snapToGrid/>
        <w:spacing w:beforeLines="0" w:afterLines="0" w:line="240" w:lineRule="auto"/>
        <w:ind w:leftChars="0" w:firstLine="562" w:firstLineChars="200"/>
        <w:textAlignment w:val="auto"/>
        <w:outlineLvl w:val="1"/>
        <w:rPr>
          <w:rFonts w:hint="eastAsia" w:ascii="楷体" w:hAnsi="楷体" w:eastAsia="楷体" w:cs="楷体"/>
          <w:color w:val="auto"/>
          <w:sz w:val="28"/>
          <w:szCs w:val="18"/>
        </w:rPr>
      </w:pPr>
      <w:bookmarkStart w:id="146" w:name="_Toc17039"/>
      <w:r>
        <w:rPr>
          <w:rFonts w:hint="eastAsia" w:ascii="楷体" w:hAnsi="楷体" w:eastAsia="楷体" w:cs="楷体"/>
          <w:color w:val="auto"/>
          <w:sz w:val="28"/>
          <w:szCs w:val="18"/>
        </w:rPr>
        <w:t>（四）项目效益情况</w:t>
      </w:r>
      <w:bookmarkEnd w:id="143"/>
      <w:bookmarkEnd w:id="144"/>
      <w:bookmarkEnd w:id="145"/>
      <w:bookmarkEnd w:id="146"/>
    </w:p>
    <w:p>
      <w:pPr>
        <w:pStyle w:val="6"/>
        <w:keepNext w:val="0"/>
        <w:pageBreakBefore w:val="0"/>
        <w:kinsoku/>
        <w:wordWrap/>
        <w:overflowPunct/>
        <w:topLinePunct w:val="0"/>
        <w:autoSpaceDE/>
        <w:autoSpaceDN/>
        <w:bidi w:val="0"/>
        <w:adjustRightInd/>
        <w:snapToGrid/>
        <w:spacing w:beforeLines="0" w:afterLines="0" w:line="240" w:lineRule="auto"/>
        <w:ind w:leftChars="0" w:firstLine="562" w:firstLineChars="200"/>
        <w:textAlignment w:val="auto"/>
        <w:outlineLvl w:val="2"/>
        <w:rPr>
          <w:rFonts w:hint="eastAsia" w:ascii="仿宋" w:hAnsi="仿宋" w:eastAsia="仿宋" w:cs="仿宋"/>
          <w:color w:val="auto"/>
        </w:rPr>
      </w:pPr>
      <w:bookmarkStart w:id="147" w:name="_Toc8763"/>
      <w:bookmarkStart w:id="148" w:name="_Toc3950"/>
      <w:bookmarkStart w:id="149" w:name="_Toc28494"/>
      <w:bookmarkStart w:id="150" w:name="_Toc19409"/>
      <w:bookmarkStart w:id="151" w:name="_Toc30849"/>
      <w:bookmarkStart w:id="152" w:name="_Toc31115"/>
      <w:bookmarkStart w:id="153" w:name="_Toc8106"/>
      <w:bookmarkStart w:id="154" w:name="_Toc17101"/>
      <w:r>
        <w:rPr>
          <w:rFonts w:hint="eastAsia" w:ascii="仿宋" w:hAnsi="仿宋" w:eastAsia="仿宋" w:cs="仿宋"/>
          <w:color w:val="auto"/>
        </w:rPr>
        <w:t>1.社会效益分析</w:t>
      </w:r>
      <w:bookmarkEnd w:id="147"/>
      <w:bookmarkEnd w:id="148"/>
      <w:bookmarkEnd w:id="149"/>
      <w:bookmarkEnd w:id="150"/>
      <w:bookmarkEnd w:id="151"/>
      <w:bookmarkEnd w:id="152"/>
      <w:bookmarkEnd w:id="153"/>
      <w:bookmarkEnd w:id="154"/>
    </w:p>
    <w:p>
      <w:pPr>
        <w:keepNext w:val="0"/>
        <w:pageBreakBefore w:val="0"/>
        <w:kinsoku/>
        <w:wordWrap/>
        <w:overflowPunct/>
        <w:topLinePunct w:val="0"/>
        <w:autoSpaceDE/>
        <w:autoSpaceDN/>
        <w:bidi w:val="0"/>
        <w:adjustRightInd/>
        <w:snapToGrid/>
        <w:spacing w:line="240" w:lineRule="auto"/>
        <w:ind w:leftChars="0" w:firstLine="560" w:firstLineChars="200"/>
        <w:textAlignment w:val="auto"/>
        <w:rPr>
          <w:rFonts w:hint="eastAsia" w:ascii="仿宋" w:hAnsi="仿宋" w:eastAsia="仿宋" w:cs="仿宋"/>
          <w:color w:val="auto"/>
          <w:sz w:val="28"/>
          <w:szCs w:val="28"/>
          <w:lang w:val="en-US" w:eastAsia="zh-CN"/>
        </w:rPr>
        <w:sectPr>
          <w:headerReference r:id="rId8" w:type="default"/>
          <w:pgSz w:w="11906" w:h="16838"/>
          <w:pgMar w:top="1440" w:right="1519" w:bottom="1440" w:left="1587"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hint="eastAsia" w:ascii="仿宋" w:hAnsi="仿宋" w:eastAsia="仿宋" w:cs="仿宋"/>
          <w:color w:val="auto"/>
          <w:sz w:val="28"/>
          <w:szCs w:val="28"/>
          <w:lang w:val="en-US" w:eastAsia="zh-CN"/>
        </w:rPr>
        <w:t>根据满意度指标可得，项目的实施为居民创造了一个洁净、优美的生活和工作环境，提升了居民的生活质量，清扫保洁项目五个镇的居民满意度均大于等于90%。本项目社会效益明显。</w:t>
      </w:r>
    </w:p>
    <w:p>
      <w:pPr>
        <w:pStyle w:val="6"/>
        <w:keepNext w:val="0"/>
        <w:pageBreakBefore w:val="0"/>
        <w:kinsoku/>
        <w:wordWrap/>
        <w:overflowPunct/>
        <w:topLinePunct w:val="0"/>
        <w:autoSpaceDE/>
        <w:autoSpaceDN/>
        <w:bidi w:val="0"/>
        <w:adjustRightInd/>
        <w:snapToGrid/>
        <w:spacing w:beforeLines="0" w:afterLines="0" w:line="240" w:lineRule="auto"/>
        <w:ind w:firstLine="562" w:firstLineChars="200"/>
        <w:textAlignment w:val="auto"/>
        <w:outlineLvl w:val="2"/>
        <w:rPr>
          <w:rFonts w:hint="eastAsia" w:ascii="仿宋" w:hAnsi="仿宋" w:eastAsia="仿宋" w:cs="仿宋"/>
          <w:color w:val="auto"/>
          <w:lang w:eastAsia="zh-CN"/>
        </w:rPr>
      </w:pPr>
      <w:bookmarkStart w:id="155" w:name="_Toc7662"/>
      <w:bookmarkStart w:id="156" w:name="_Toc29808"/>
      <w:bookmarkStart w:id="157" w:name="_Toc30115"/>
      <w:bookmarkStart w:id="158" w:name="_Toc25043"/>
      <w:bookmarkStart w:id="159" w:name="_Toc4866"/>
      <w:bookmarkStart w:id="160" w:name="_Toc910"/>
      <w:bookmarkStart w:id="161" w:name="_Toc14920"/>
      <w:bookmarkStart w:id="162" w:name="_Toc18480"/>
      <w:r>
        <w:rPr>
          <w:rFonts w:hint="eastAsia" w:ascii="仿宋" w:hAnsi="仿宋" w:eastAsia="仿宋" w:cs="仿宋"/>
          <w:color w:val="auto"/>
          <w:lang w:val="en-US" w:eastAsia="zh-CN"/>
        </w:rPr>
        <w:t>2.</w:t>
      </w:r>
      <w:r>
        <w:rPr>
          <w:rFonts w:hint="eastAsia" w:ascii="仿宋" w:hAnsi="仿宋" w:eastAsia="仿宋" w:cs="仿宋"/>
          <w:color w:val="auto"/>
          <w:lang w:eastAsia="zh-CN"/>
        </w:rPr>
        <w:t>环境效益分析</w:t>
      </w:r>
      <w:bookmarkEnd w:id="155"/>
      <w:bookmarkEnd w:id="156"/>
      <w:bookmarkEnd w:id="157"/>
      <w:bookmarkEnd w:id="158"/>
      <w:bookmarkEnd w:id="159"/>
      <w:bookmarkEnd w:id="160"/>
    </w:p>
    <w:p>
      <w:pPr>
        <w:keepNext w:val="0"/>
        <w:keepLines w:val="0"/>
        <w:pageBreakBefore w:val="0"/>
        <w:widowControl w:val="0"/>
        <w:kinsoku/>
        <w:wordWrap/>
        <w:overflowPunct/>
        <w:topLinePunct w:val="0"/>
        <w:autoSpaceDE/>
        <w:autoSpaceDN/>
        <w:bidi w:val="0"/>
        <w:adjustRightInd/>
        <w:snapToGrid/>
        <w:spacing w:line="240" w:lineRule="auto"/>
        <w:ind w:leftChars="0" w:firstLine="560" w:firstLineChars="200"/>
        <w:textAlignment w:val="auto"/>
        <w:rPr>
          <w:rFonts w:hint="default" w:ascii="仿宋" w:hAnsi="仿宋" w:eastAsia="仿宋" w:cs="仿宋"/>
          <w:color w:val="auto"/>
          <w:sz w:val="28"/>
          <w:szCs w:val="28"/>
          <w:lang w:val="en-US" w:eastAsia="zh-CN"/>
        </w:rPr>
      </w:pPr>
      <w:r>
        <w:rPr>
          <w:rFonts w:hint="eastAsia" w:ascii="宋体" w:hAnsi="宋体" w:eastAsia="宋体" w:cs="宋体"/>
          <w:color w:val="auto"/>
          <w:sz w:val="28"/>
          <w:szCs w:val="28"/>
          <w:lang w:val="en-US" w:eastAsia="zh-CN"/>
        </w:rPr>
        <w:t>①</w:t>
      </w:r>
      <w:r>
        <w:rPr>
          <w:rFonts w:hint="eastAsia" w:ascii="仿宋" w:hAnsi="仿宋" w:eastAsia="仿宋" w:cs="仿宋"/>
          <w:color w:val="auto"/>
          <w:sz w:val="28"/>
          <w:szCs w:val="28"/>
          <w:lang w:val="en-US" w:eastAsia="zh-CN"/>
        </w:rPr>
        <w:t>人居环境卫生管理考评10个月（3、4月份存在疫情，不计入在内）结果如下：</w:t>
      </w:r>
    </w:p>
    <w:tbl>
      <w:tblPr>
        <w:tblStyle w:val="18"/>
        <w:tblW w:w="13808" w:type="dxa"/>
        <w:tblInd w:w="10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335"/>
        <w:gridCol w:w="944"/>
        <w:gridCol w:w="944"/>
        <w:gridCol w:w="944"/>
        <w:gridCol w:w="797"/>
        <w:gridCol w:w="797"/>
        <w:gridCol w:w="797"/>
        <w:gridCol w:w="797"/>
        <w:gridCol w:w="797"/>
        <w:gridCol w:w="797"/>
        <w:gridCol w:w="797"/>
        <w:gridCol w:w="1604"/>
        <w:gridCol w:w="145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0" w:hRule="atLeast"/>
        </w:trPr>
        <w:tc>
          <w:tcPr>
            <w:tcW w:w="13808" w:type="dxa"/>
            <w:gridSpan w:val="13"/>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8"/>
                <w:szCs w:val="28"/>
                <w:u w:val="none"/>
              </w:rPr>
            </w:pPr>
            <w:r>
              <w:rPr>
                <w:rFonts w:hint="eastAsia" w:ascii="仿宋" w:hAnsi="仿宋" w:eastAsia="仿宋" w:cs="仿宋"/>
                <w:b/>
                <w:bCs/>
                <w:i w:val="0"/>
                <w:iCs w:val="0"/>
                <w:color w:val="000000"/>
                <w:kern w:val="0"/>
                <w:sz w:val="28"/>
                <w:szCs w:val="28"/>
                <w:u w:val="none"/>
                <w:lang w:val="en-US" w:eastAsia="zh-CN" w:bidi="ar"/>
              </w:rPr>
              <w:t>人居环境卫生管理考评</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名称</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2021年</w:t>
            </w:r>
          </w:p>
        </w:tc>
        <w:tc>
          <w:tcPr>
            <w:tcW w:w="0" w:type="auto"/>
            <w:gridSpan w:val="9"/>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2022年</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jc w:val="center"/>
              <w:rPr>
                <w:rFonts w:hint="eastAsia" w:ascii="仿宋" w:hAnsi="仿宋" w:eastAsia="仿宋" w:cs="仿宋"/>
                <w:i w:val="0"/>
                <w:iCs w:val="0"/>
                <w:color w:val="000000"/>
                <w:sz w:val="22"/>
                <w:szCs w:val="22"/>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10月</w:t>
            </w:r>
          </w:p>
        </w:tc>
        <w:tc>
          <w:tcPr>
            <w:tcW w:w="0" w:type="auto"/>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11月</w:t>
            </w:r>
          </w:p>
        </w:tc>
        <w:tc>
          <w:tcPr>
            <w:tcW w:w="0" w:type="auto"/>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12月</w:t>
            </w:r>
          </w:p>
        </w:tc>
        <w:tc>
          <w:tcPr>
            <w:tcW w:w="0" w:type="auto"/>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1月</w:t>
            </w:r>
          </w:p>
        </w:tc>
        <w:tc>
          <w:tcPr>
            <w:tcW w:w="0" w:type="auto"/>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2月</w:t>
            </w:r>
          </w:p>
        </w:tc>
        <w:tc>
          <w:tcPr>
            <w:tcW w:w="0" w:type="auto"/>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5月</w:t>
            </w:r>
          </w:p>
        </w:tc>
        <w:tc>
          <w:tcPr>
            <w:tcW w:w="0" w:type="auto"/>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6月</w:t>
            </w:r>
          </w:p>
        </w:tc>
        <w:tc>
          <w:tcPr>
            <w:tcW w:w="0" w:type="auto"/>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7月</w:t>
            </w:r>
          </w:p>
        </w:tc>
        <w:tc>
          <w:tcPr>
            <w:tcW w:w="0" w:type="auto"/>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8月</w:t>
            </w:r>
          </w:p>
        </w:tc>
        <w:tc>
          <w:tcPr>
            <w:tcW w:w="0" w:type="auto"/>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9月</w:t>
            </w:r>
          </w:p>
        </w:tc>
        <w:tc>
          <w:tcPr>
            <w:tcW w:w="0" w:type="auto"/>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排名/总分</w:t>
            </w:r>
          </w:p>
        </w:tc>
        <w:tc>
          <w:tcPr>
            <w:tcW w:w="0" w:type="auto"/>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指标得分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祥芝镇（名次）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第四名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对应分数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蚶江镇（名次）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第三名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对应分数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鸿山镇（名次）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第二名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对应分数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锦尚镇（名次）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第五名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对应分数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永宁镇（名次）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第一名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对应分数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22"/>
                <w:szCs w:val="22"/>
                <w:u w:val="none"/>
              </w:rPr>
            </w:pPr>
          </w:p>
        </w:tc>
      </w:tr>
    </w:tbl>
    <w:p>
      <w:pPr>
        <w:keepNext w:val="0"/>
        <w:keepLines w:val="0"/>
        <w:pageBreakBefore w:val="0"/>
        <w:widowControl w:val="0"/>
        <w:kinsoku/>
        <w:wordWrap/>
        <w:overflowPunct/>
        <w:topLinePunct w:val="0"/>
        <w:autoSpaceDE/>
        <w:autoSpaceDN/>
        <w:bidi w:val="0"/>
        <w:adjustRightInd/>
        <w:snapToGrid/>
        <w:spacing w:line="240" w:lineRule="auto"/>
        <w:ind w:leftChars="0" w:firstLine="560" w:firstLineChars="200"/>
        <w:textAlignment w:val="auto"/>
        <w:rPr>
          <w:rFonts w:hint="eastAsia" w:ascii="仿宋" w:hAnsi="仿宋" w:eastAsia="仿宋" w:cs="仿宋"/>
          <w:color w:val="FF0000"/>
          <w:sz w:val="28"/>
          <w:szCs w:val="28"/>
          <w:lang w:val="en-US" w:eastAsia="zh-CN"/>
        </w:rPr>
        <w:sectPr>
          <w:headerReference r:id="rId9" w:type="default"/>
          <w:pgSz w:w="16838" w:h="11906" w:orient="landscape"/>
          <w:pgMar w:top="1587" w:right="1440" w:bottom="1519" w:left="144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default"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②公共环境督察考评（3、4月份存在疫情，不计入在内）结果如下：</w:t>
      </w:r>
    </w:p>
    <w:tbl>
      <w:tblPr>
        <w:tblStyle w:val="18"/>
        <w:tblW w:w="13808" w:type="dxa"/>
        <w:tblInd w:w="10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335"/>
        <w:gridCol w:w="944"/>
        <w:gridCol w:w="944"/>
        <w:gridCol w:w="944"/>
        <w:gridCol w:w="797"/>
        <w:gridCol w:w="797"/>
        <w:gridCol w:w="797"/>
        <w:gridCol w:w="797"/>
        <w:gridCol w:w="797"/>
        <w:gridCol w:w="797"/>
        <w:gridCol w:w="797"/>
        <w:gridCol w:w="1604"/>
        <w:gridCol w:w="145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0" w:hRule="atLeast"/>
        </w:trPr>
        <w:tc>
          <w:tcPr>
            <w:tcW w:w="13808" w:type="dxa"/>
            <w:gridSpan w:val="13"/>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8"/>
                <w:szCs w:val="28"/>
                <w:u w:val="none"/>
              </w:rPr>
            </w:pPr>
            <w:r>
              <w:rPr>
                <w:rFonts w:hint="eastAsia" w:ascii="仿宋" w:hAnsi="仿宋" w:eastAsia="仿宋" w:cs="仿宋"/>
                <w:b/>
                <w:bCs/>
                <w:i w:val="0"/>
                <w:iCs w:val="0"/>
                <w:color w:val="000000"/>
                <w:kern w:val="0"/>
                <w:sz w:val="28"/>
                <w:szCs w:val="28"/>
                <w:u w:val="none"/>
                <w:lang w:val="en-US" w:eastAsia="zh-CN" w:bidi="ar"/>
              </w:rPr>
              <w:t>公共环境督察考评</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2335" w:type="dxa"/>
            <w:vMerge w:val="restart"/>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名称</w:t>
            </w:r>
          </w:p>
        </w:tc>
        <w:tc>
          <w:tcPr>
            <w:tcW w:w="2832" w:type="dxa"/>
            <w:gridSpan w:val="3"/>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2021年</w:t>
            </w:r>
          </w:p>
        </w:tc>
        <w:tc>
          <w:tcPr>
            <w:tcW w:w="8641" w:type="dxa"/>
            <w:gridSpan w:val="9"/>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2022年</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2335" w:type="dxa"/>
            <w:vMerge w:val="continue"/>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jc w:val="center"/>
              <w:rPr>
                <w:rFonts w:hint="eastAsia" w:ascii="仿宋" w:hAnsi="仿宋" w:eastAsia="仿宋" w:cs="仿宋"/>
                <w:i w:val="0"/>
                <w:iCs w:val="0"/>
                <w:color w:val="000000"/>
                <w:sz w:val="22"/>
                <w:szCs w:val="22"/>
                <w:u w:val="none"/>
              </w:rPr>
            </w:pPr>
          </w:p>
        </w:tc>
        <w:tc>
          <w:tcPr>
            <w:tcW w:w="944"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10月</w:t>
            </w:r>
          </w:p>
        </w:tc>
        <w:tc>
          <w:tcPr>
            <w:tcW w:w="944"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11月</w:t>
            </w:r>
          </w:p>
        </w:tc>
        <w:tc>
          <w:tcPr>
            <w:tcW w:w="944"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12月</w:t>
            </w:r>
          </w:p>
        </w:tc>
        <w:tc>
          <w:tcPr>
            <w:tcW w:w="797"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1月</w:t>
            </w:r>
          </w:p>
        </w:tc>
        <w:tc>
          <w:tcPr>
            <w:tcW w:w="797"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2月</w:t>
            </w:r>
          </w:p>
        </w:tc>
        <w:tc>
          <w:tcPr>
            <w:tcW w:w="797"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5月</w:t>
            </w:r>
          </w:p>
        </w:tc>
        <w:tc>
          <w:tcPr>
            <w:tcW w:w="797"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6月</w:t>
            </w:r>
          </w:p>
        </w:tc>
        <w:tc>
          <w:tcPr>
            <w:tcW w:w="797"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7月</w:t>
            </w:r>
          </w:p>
        </w:tc>
        <w:tc>
          <w:tcPr>
            <w:tcW w:w="797"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8月</w:t>
            </w:r>
          </w:p>
        </w:tc>
        <w:tc>
          <w:tcPr>
            <w:tcW w:w="797"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9月</w:t>
            </w:r>
          </w:p>
        </w:tc>
        <w:tc>
          <w:tcPr>
            <w:tcW w:w="1604"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排名/总分</w:t>
            </w:r>
          </w:p>
        </w:tc>
        <w:tc>
          <w:tcPr>
            <w:tcW w:w="1458"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指标得分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23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祥芝镇（名次）</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1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第三名</w:t>
            </w:r>
          </w:p>
        </w:tc>
        <w:tc>
          <w:tcPr>
            <w:tcW w:w="14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23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对应分数</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1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29</w:t>
            </w:r>
          </w:p>
        </w:tc>
        <w:tc>
          <w:tcPr>
            <w:tcW w:w="14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23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蚶江镇（名次）</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1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第四名</w:t>
            </w:r>
          </w:p>
        </w:tc>
        <w:tc>
          <w:tcPr>
            <w:tcW w:w="14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23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对应分数</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1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23</w:t>
            </w:r>
          </w:p>
        </w:tc>
        <w:tc>
          <w:tcPr>
            <w:tcW w:w="14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23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鸿山镇（名次）</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1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第二名</w:t>
            </w:r>
          </w:p>
        </w:tc>
        <w:tc>
          <w:tcPr>
            <w:tcW w:w="14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23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对应分数</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1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32</w:t>
            </w:r>
          </w:p>
        </w:tc>
        <w:tc>
          <w:tcPr>
            <w:tcW w:w="14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23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锦尚镇（名次）</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1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第五名</w:t>
            </w:r>
          </w:p>
        </w:tc>
        <w:tc>
          <w:tcPr>
            <w:tcW w:w="14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23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对应分数</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1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21</w:t>
            </w:r>
          </w:p>
        </w:tc>
        <w:tc>
          <w:tcPr>
            <w:tcW w:w="14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23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永宁镇（名次）</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1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第一名</w:t>
            </w:r>
          </w:p>
        </w:tc>
        <w:tc>
          <w:tcPr>
            <w:tcW w:w="14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23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对应分数</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1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45</w:t>
            </w:r>
          </w:p>
        </w:tc>
        <w:tc>
          <w:tcPr>
            <w:tcW w:w="14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22"/>
                <w:szCs w:val="22"/>
                <w:u w:val="none"/>
              </w:rPr>
            </w:pPr>
          </w:p>
        </w:tc>
      </w:tr>
    </w:tbl>
    <w:p>
      <w:pPr>
        <w:keepNext w:val="0"/>
        <w:keepLines w:val="0"/>
        <w:pageBreakBefore w:val="0"/>
        <w:widowControl w:val="0"/>
        <w:kinsoku/>
        <w:wordWrap/>
        <w:overflowPunct/>
        <w:topLinePunct w:val="0"/>
        <w:autoSpaceDE/>
        <w:autoSpaceDN/>
        <w:bidi w:val="0"/>
        <w:adjustRightInd/>
        <w:snapToGrid/>
        <w:spacing w:line="240" w:lineRule="auto"/>
        <w:ind w:leftChars="0" w:firstLine="560" w:firstLineChars="200"/>
        <w:textAlignment w:val="auto"/>
        <w:rPr>
          <w:rFonts w:hint="eastAsia" w:ascii="仿宋" w:hAnsi="仿宋" w:eastAsia="仿宋" w:cs="仿宋"/>
          <w:color w:val="FF0000"/>
          <w:sz w:val="28"/>
          <w:szCs w:val="28"/>
          <w:lang w:val="en-US" w:eastAsia="zh-CN"/>
        </w:rPr>
        <w:sectPr>
          <w:pgSz w:w="16838" w:h="11906" w:orient="landscape"/>
          <w:pgMar w:top="1587" w:right="1440" w:bottom="1519" w:left="144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③市容考评结果（3、4月份存在疫情，不计入在内）结果如下：</w:t>
      </w:r>
    </w:p>
    <w:tbl>
      <w:tblPr>
        <w:tblStyle w:val="18"/>
        <w:tblW w:w="13808" w:type="dxa"/>
        <w:tblInd w:w="10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335"/>
        <w:gridCol w:w="944"/>
        <w:gridCol w:w="944"/>
        <w:gridCol w:w="944"/>
        <w:gridCol w:w="797"/>
        <w:gridCol w:w="797"/>
        <w:gridCol w:w="797"/>
        <w:gridCol w:w="797"/>
        <w:gridCol w:w="797"/>
        <w:gridCol w:w="797"/>
        <w:gridCol w:w="797"/>
        <w:gridCol w:w="1604"/>
        <w:gridCol w:w="145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0" w:hRule="atLeast"/>
        </w:trPr>
        <w:tc>
          <w:tcPr>
            <w:tcW w:w="13808" w:type="dxa"/>
            <w:gridSpan w:val="13"/>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8"/>
                <w:szCs w:val="28"/>
                <w:u w:val="none"/>
              </w:rPr>
            </w:pPr>
            <w:r>
              <w:rPr>
                <w:rFonts w:hint="eastAsia" w:ascii="仿宋" w:hAnsi="仿宋" w:eastAsia="仿宋" w:cs="仿宋"/>
                <w:b/>
                <w:bCs/>
                <w:i w:val="0"/>
                <w:iCs w:val="0"/>
                <w:color w:val="000000"/>
                <w:kern w:val="0"/>
                <w:sz w:val="28"/>
                <w:szCs w:val="28"/>
                <w:u w:val="none"/>
                <w:lang w:val="en-US" w:eastAsia="zh-CN" w:bidi="ar"/>
              </w:rPr>
              <w:t>石狮市市容市貌管理考评</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2335" w:type="dxa"/>
            <w:vMerge w:val="restart"/>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名称</w:t>
            </w:r>
          </w:p>
        </w:tc>
        <w:tc>
          <w:tcPr>
            <w:tcW w:w="2832" w:type="dxa"/>
            <w:gridSpan w:val="3"/>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2021年</w:t>
            </w:r>
          </w:p>
        </w:tc>
        <w:tc>
          <w:tcPr>
            <w:tcW w:w="8641" w:type="dxa"/>
            <w:gridSpan w:val="9"/>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2022年</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2335" w:type="dxa"/>
            <w:vMerge w:val="continue"/>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jc w:val="center"/>
              <w:rPr>
                <w:rFonts w:hint="eastAsia" w:ascii="仿宋" w:hAnsi="仿宋" w:eastAsia="仿宋" w:cs="仿宋"/>
                <w:i w:val="0"/>
                <w:iCs w:val="0"/>
                <w:color w:val="000000"/>
                <w:sz w:val="22"/>
                <w:szCs w:val="22"/>
                <w:u w:val="none"/>
              </w:rPr>
            </w:pPr>
          </w:p>
        </w:tc>
        <w:tc>
          <w:tcPr>
            <w:tcW w:w="944"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10月</w:t>
            </w:r>
          </w:p>
        </w:tc>
        <w:tc>
          <w:tcPr>
            <w:tcW w:w="944"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11月</w:t>
            </w:r>
          </w:p>
        </w:tc>
        <w:tc>
          <w:tcPr>
            <w:tcW w:w="944"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12月</w:t>
            </w:r>
          </w:p>
        </w:tc>
        <w:tc>
          <w:tcPr>
            <w:tcW w:w="797"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1月</w:t>
            </w:r>
          </w:p>
        </w:tc>
        <w:tc>
          <w:tcPr>
            <w:tcW w:w="797"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2月</w:t>
            </w:r>
          </w:p>
        </w:tc>
        <w:tc>
          <w:tcPr>
            <w:tcW w:w="797"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5月</w:t>
            </w:r>
          </w:p>
        </w:tc>
        <w:tc>
          <w:tcPr>
            <w:tcW w:w="797"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6月</w:t>
            </w:r>
          </w:p>
        </w:tc>
        <w:tc>
          <w:tcPr>
            <w:tcW w:w="797"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7月</w:t>
            </w:r>
          </w:p>
        </w:tc>
        <w:tc>
          <w:tcPr>
            <w:tcW w:w="797"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8月</w:t>
            </w:r>
          </w:p>
        </w:tc>
        <w:tc>
          <w:tcPr>
            <w:tcW w:w="797"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9月</w:t>
            </w:r>
          </w:p>
        </w:tc>
        <w:tc>
          <w:tcPr>
            <w:tcW w:w="1604"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排名/总分</w:t>
            </w:r>
          </w:p>
        </w:tc>
        <w:tc>
          <w:tcPr>
            <w:tcW w:w="1458"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指标得分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23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祥芝镇（名次）</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1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第三名</w:t>
            </w:r>
          </w:p>
        </w:tc>
        <w:tc>
          <w:tcPr>
            <w:tcW w:w="14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23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对应分数</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1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30</w:t>
            </w:r>
          </w:p>
        </w:tc>
        <w:tc>
          <w:tcPr>
            <w:tcW w:w="14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23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蚶江镇（名次）</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1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第五名</w:t>
            </w:r>
          </w:p>
        </w:tc>
        <w:tc>
          <w:tcPr>
            <w:tcW w:w="14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23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对应分数</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1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21</w:t>
            </w:r>
          </w:p>
        </w:tc>
        <w:tc>
          <w:tcPr>
            <w:tcW w:w="14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23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鸿山镇（名次）</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1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第二名</w:t>
            </w:r>
          </w:p>
        </w:tc>
        <w:tc>
          <w:tcPr>
            <w:tcW w:w="14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23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对应分数</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1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35</w:t>
            </w:r>
          </w:p>
        </w:tc>
        <w:tc>
          <w:tcPr>
            <w:tcW w:w="14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23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锦尚镇（名次）</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1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第四名</w:t>
            </w:r>
          </w:p>
        </w:tc>
        <w:tc>
          <w:tcPr>
            <w:tcW w:w="14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23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对应分数</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1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22</w:t>
            </w:r>
          </w:p>
        </w:tc>
        <w:tc>
          <w:tcPr>
            <w:tcW w:w="14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23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永宁镇（名次）</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c>
          <w:tcPr>
            <w:tcW w:w="1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第一名</w:t>
            </w:r>
          </w:p>
        </w:tc>
        <w:tc>
          <w:tcPr>
            <w:tcW w:w="14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0" w:hRule="atLeast"/>
        </w:trPr>
        <w:tc>
          <w:tcPr>
            <w:tcW w:w="23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对应分数</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9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c>
          <w:tcPr>
            <w:tcW w:w="79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5</w:t>
            </w:r>
          </w:p>
        </w:tc>
        <w:tc>
          <w:tcPr>
            <w:tcW w:w="1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45</w:t>
            </w:r>
          </w:p>
        </w:tc>
        <w:tc>
          <w:tcPr>
            <w:tcW w:w="14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仿宋" w:hAnsi="仿宋" w:eastAsia="仿宋" w:cs="仿宋"/>
                <w:i w:val="0"/>
                <w:iCs w:val="0"/>
                <w:color w:val="000000"/>
                <w:sz w:val="22"/>
                <w:szCs w:val="22"/>
                <w:u w:val="none"/>
              </w:rPr>
            </w:pPr>
          </w:p>
        </w:tc>
      </w:tr>
    </w:tbl>
    <w:p>
      <w:pPr>
        <w:keepNext w:val="0"/>
        <w:keepLines w:val="0"/>
        <w:pageBreakBefore w:val="0"/>
        <w:widowControl w:val="0"/>
        <w:kinsoku/>
        <w:wordWrap/>
        <w:overflowPunct/>
        <w:topLinePunct w:val="0"/>
        <w:autoSpaceDE/>
        <w:autoSpaceDN/>
        <w:bidi w:val="0"/>
        <w:adjustRightInd/>
        <w:snapToGrid/>
        <w:spacing w:line="240" w:lineRule="auto"/>
        <w:ind w:leftChars="0" w:firstLine="560" w:firstLineChars="200"/>
        <w:textAlignment w:val="auto"/>
        <w:rPr>
          <w:rFonts w:hint="eastAsia" w:ascii="仿宋" w:hAnsi="仿宋" w:eastAsia="仿宋" w:cs="仿宋"/>
          <w:color w:val="auto"/>
          <w:sz w:val="28"/>
          <w:szCs w:val="28"/>
          <w:lang w:val="en-US" w:eastAsia="zh-CN"/>
        </w:rPr>
        <w:sectPr>
          <w:pgSz w:w="16838" w:h="11906" w:orient="landscape"/>
          <w:pgMar w:top="1587" w:right="1440" w:bottom="1519" w:left="144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pStyle w:val="6"/>
        <w:keepNext w:val="0"/>
        <w:pageBreakBefore w:val="0"/>
        <w:kinsoku/>
        <w:wordWrap/>
        <w:overflowPunct/>
        <w:topLinePunct w:val="0"/>
        <w:autoSpaceDE/>
        <w:autoSpaceDN/>
        <w:bidi w:val="0"/>
        <w:adjustRightInd/>
        <w:snapToGrid/>
        <w:spacing w:beforeLines="0" w:afterLines="0" w:line="240" w:lineRule="auto"/>
        <w:ind w:firstLine="562" w:firstLineChars="200"/>
        <w:textAlignment w:val="auto"/>
        <w:outlineLvl w:val="2"/>
        <w:rPr>
          <w:rFonts w:hint="eastAsia" w:ascii="仿宋" w:hAnsi="仿宋" w:eastAsia="仿宋" w:cs="仿宋"/>
          <w:color w:val="auto"/>
        </w:rPr>
      </w:pPr>
      <w:bookmarkStart w:id="163" w:name="_Toc3405"/>
      <w:bookmarkStart w:id="164" w:name="_Toc27422"/>
      <w:bookmarkStart w:id="165" w:name="_Toc28916"/>
      <w:bookmarkStart w:id="166" w:name="_Toc24300"/>
      <w:bookmarkStart w:id="167" w:name="_Toc16181"/>
      <w:bookmarkStart w:id="168" w:name="_Toc3096"/>
      <w:r>
        <w:rPr>
          <w:rFonts w:hint="eastAsia" w:ascii="仿宋" w:hAnsi="仿宋" w:eastAsia="仿宋" w:cs="仿宋"/>
          <w:color w:val="auto"/>
          <w:lang w:val="en-US" w:eastAsia="zh-CN"/>
        </w:rPr>
        <w:t>3</w:t>
      </w:r>
      <w:r>
        <w:rPr>
          <w:rFonts w:hint="eastAsia" w:ascii="仿宋" w:hAnsi="仿宋" w:eastAsia="仿宋" w:cs="仿宋"/>
          <w:color w:val="auto"/>
        </w:rPr>
        <w:t>.可持续发展分析</w:t>
      </w:r>
      <w:bookmarkEnd w:id="161"/>
      <w:bookmarkEnd w:id="162"/>
      <w:bookmarkEnd w:id="163"/>
      <w:bookmarkEnd w:id="164"/>
      <w:bookmarkEnd w:id="165"/>
      <w:bookmarkEnd w:id="166"/>
      <w:bookmarkEnd w:id="167"/>
      <w:bookmarkEnd w:id="168"/>
    </w:p>
    <w:p>
      <w:pPr>
        <w:keepNext w:val="0"/>
        <w:pageBreakBefore w:val="0"/>
        <w:kinsoku/>
        <w:wordWrap/>
        <w:overflowPunct/>
        <w:topLinePunct w:val="0"/>
        <w:autoSpaceDE/>
        <w:autoSpaceDN/>
        <w:bidi w:val="0"/>
        <w:adjustRightInd/>
        <w:snapToGrid/>
        <w:spacing w:line="240" w:lineRule="auto"/>
        <w:ind w:leftChars="0" w:firstLine="560" w:firstLineChars="200"/>
        <w:textAlignment w:val="auto"/>
        <w:rPr>
          <w:rFonts w:hint="eastAsia" w:ascii="仿宋" w:hAnsi="仿宋" w:eastAsia="仿宋" w:cs="仿宋"/>
          <w:color w:val="auto"/>
          <w:sz w:val="28"/>
          <w:szCs w:val="28"/>
        </w:rPr>
      </w:pPr>
      <w:r>
        <w:rPr>
          <w:rFonts w:hint="eastAsia" w:ascii="仿宋" w:hAnsi="仿宋" w:eastAsia="仿宋" w:cs="仿宋"/>
          <w:color w:val="auto"/>
          <w:sz w:val="28"/>
          <w:szCs w:val="28"/>
          <w:lang w:val="en-US" w:eastAsia="zh-CN"/>
        </w:rPr>
        <w:t>据现场调研结果发现，沿海五镇均有采取微信公众号的形式对保护环境相关知识进行宣传，为达到提升了居民的环保意识的作用，但次数较少，宣传工作不够全面广泛，存在部分目标群体未接收到相关宣传信息的传达现象。</w:t>
      </w:r>
    </w:p>
    <w:p>
      <w:pPr>
        <w:pStyle w:val="6"/>
        <w:keepNext w:val="0"/>
        <w:pageBreakBefore w:val="0"/>
        <w:kinsoku/>
        <w:wordWrap/>
        <w:overflowPunct/>
        <w:topLinePunct w:val="0"/>
        <w:autoSpaceDE/>
        <w:autoSpaceDN/>
        <w:bidi w:val="0"/>
        <w:adjustRightInd/>
        <w:snapToGrid/>
        <w:spacing w:beforeLines="0" w:afterLines="0" w:line="240" w:lineRule="auto"/>
        <w:ind w:leftChars="0" w:firstLine="562" w:firstLineChars="200"/>
        <w:textAlignment w:val="auto"/>
        <w:outlineLvl w:val="2"/>
        <w:rPr>
          <w:rFonts w:hint="eastAsia" w:ascii="仿宋" w:hAnsi="仿宋" w:eastAsia="仿宋" w:cs="仿宋"/>
          <w:color w:val="auto"/>
        </w:rPr>
      </w:pPr>
      <w:bookmarkStart w:id="169" w:name="_Toc26892"/>
      <w:bookmarkStart w:id="170" w:name="_Toc20983"/>
      <w:bookmarkStart w:id="171" w:name="_Toc12884"/>
      <w:bookmarkStart w:id="172" w:name="_Toc3071"/>
      <w:bookmarkStart w:id="173" w:name="_Toc13415"/>
      <w:bookmarkStart w:id="174" w:name="_Toc17149"/>
      <w:r>
        <w:rPr>
          <w:rFonts w:hint="eastAsia" w:ascii="仿宋" w:hAnsi="仿宋" w:eastAsia="仿宋" w:cs="仿宋"/>
          <w:color w:val="auto"/>
          <w:lang w:val="en-US" w:eastAsia="zh-CN"/>
        </w:rPr>
        <w:t>4</w:t>
      </w:r>
      <w:r>
        <w:rPr>
          <w:rFonts w:hint="eastAsia" w:ascii="仿宋" w:hAnsi="仿宋" w:eastAsia="仿宋" w:cs="仿宋"/>
          <w:color w:val="auto"/>
        </w:rPr>
        <w:t>.服务对象满意度</w:t>
      </w:r>
      <w:bookmarkEnd w:id="169"/>
      <w:bookmarkEnd w:id="170"/>
      <w:bookmarkEnd w:id="171"/>
      <w:bookmarkEnd w:id="172"/>
      <w:bookmarkEnd w:id="173"/>
      <w:bookmarkEnd w:id="174"/>
    </w:p>
    <w:p>
      <w:pPr>
        <w:keepNext w:val="0"/>
        <w:keepLines w:val="0"/>
        <w:pageBreakBefore w:val="0"/>
        <w:widowControl w:val="0"/>
        <w:kinsoku/>
        <w:wordWrap/>
        <w:overflowPunct/>
        <w:topLinePunct w:val="0"/>
        <w:autoSpaceDE/>
        <w:autoSpaceDN/>
        <w:bidi w:val="0"/>
        <w:adjustRightInd/>
        <w:snapToGrid/>
        <w:ind w:firstLine="560" w:firstLineChars="200"/>
        <w:textAlignment w:val="auto"/>
        <w:rPr>
          <w:rFonts w:hint="eastAsia" w:ascii="仿宋" w:hAnsi="仿宋" w:eastAsia="仿宋" w:cs="仿宋"/>
          <w:i w:val="0"/>
          <w:iCs w:val="0"/>
          <w:color w:val="FF0000"/>
          <w:sz w:val="28"/>
          <w:szCs w:val="28"/>
          <w:u w:val="none"/>
          <w:lang w:val="en-US" w:eastAsia="zh-CN"/>
        </w:rPr>
      </w:pPr>
      <w:r>
        <w:rPr>
          <w:rFonts w:hint="eastAsia" w:ascii="仿宋" w:hAnsi="仿宋" w:eastAsia="仿宋" w:cs="仿宋"/>
          <w:i w:val="0"/>
          <w:iCs w:val="0"/>
          <w:color w:val="auto"/>
          <w:sz w:val="28"/>
          <w:szCs w:val="28"/>
          <w:u w:val="none"/>
          <w:lang w:val="en-US" w:eastAsia="zh-CN"/>
        </w:rPr>
        <w:t>本项目采用网络问卷调查和纸质问卷调查的形式获取当地居民对项目实施效果的满意度，本次共回收有效问卷268份。根据问卷调查第6题“您对所在镇的卫生情况满意吗？”调查结果，有261人表示非常满意，总体满意度为98.13%，其中蚶江镇满意度为98.12%，祥芝镇满意度为97.98%，锦尚镇满意度为99.35%，鸿山镇满意度为98.45%，永宁镇满意度为96.77%。</w:t>
      </w:r>
    </w:p>
    <w:p>
      <w:pPr>
        <w:keepNext w:val="0"/>
        <w:pageBreakBefore w:val="0"/>
        <w:kinsoku/>
        <w:topLinePunct w:val="0"/>
        <w:bidi w:val="0"/>
        <w:spacing w:line="240" w:lineRule="auto"/>
        <w:ind w:leftChars="0" w:firstLine="562" w:firstLineChars="200"/>
        <w:outlineLvl w:val="0"/>
        <w:rPr>
          <w:rFonts w:hint="eastAsia" w:ascii="黑体" w:hAnsi="黑体" w:eastAsia="黑体" w:cs="黑体"/>
          <w:b/>
          <w:bCs/>
          <w:color w:val="000000" w:themeColor="text1"/>
          <w:sz w:val="28"/>
          <w:szCs w:val="28"/>
          <w14:textFill>
            <w14:solidFill>
              <w14:schemeClr w14:val="tx1"/>
            </w14:solidFill>
          </w14:textFill>
        </w:rPr>
      </w:pPr>
      <w:bookmarkStart w:id="175" w:name="_Toc91"/>
      <w:r>
        <w:rPr>
          <w:rFonts w:hint="eastAsia" w:ascii="黑体" w:hAnsi="黑体" w:eastAsia="黑体" w:cs="黑体"/>
          <w:b/>
          <w:bCs/>
          <w:color w:val="000000" w:themeColor="text1"/>
          <w:sz w:val="28"/>
          <w:szCs w:val="28"/>
          <w:lang w:val="en-US" w:eastAsia="zh-CN"/>
          <w14:textFill>
            <w14:solidFill>
              <w14:schemeClr w14:val="tx1"/>
            </w14:solidFill>
          </w14:textFill>
        </w:rPr>
        <w:t>五、</w:t>
      </w:r>
      <w:r>
        <w:rPr>
          <w:rFonts w:hint="eastAsia" w:ascii="黑体" w:hAnsi="黑体" w:eastAsia="黑体" w:cs="黑体"/>
          <w:b/>
          <w:bCs/>
          <w:color w:val="000000" w:themeColor="text1"/>
          <w:sz w:val="28"/>
          <w:szCs w:val="28"/>
          <w14:textFill>
            <w14:solidFill>
              <w14:schemeClr w14:val="tx1"/>
            </w14:solidFill>
          </w14:textFill>
        </w:rPr>
        <w:t>主要经验及做法</w:t>
      </w:r>
      <w:bookmarkEnd w:id="175"/>
    </w:p>
    <w:p>
      <w:pPr>
        <w:pStyle w:val="4"/>
        <w:keepNext w:val="0"/>
        <w:pageBreakBefore w:val="0"/>
        <w:kinsoku/>
        <w:wordWrap/>
        <w:overflowPunct/>
        <w:topLinePunct w:val="0"/>
        <w:autoSpaceDE/>
        <w:autoSpaceDN/>
        <w:bidi w:val="0"/>
        <w:adjustRightInd/>
        <w:snapToGrid/>
        <w:spacing w:beforeLines="0" w:afterLines="0" w:line="240" w:lineRule="auto"/>
        <w:ind w:leftChars="0" w:firstLine="562" w:firstLineChars="200"/>
        <w:textAlignment w:val="auto"/>
        <w:outlineLvl w:val="1"/>
        <w:rPr>
          <w:rFonts w:hint="eastAsia" w:ascii="楷体" w:hAnsi="楷体" w:eastAsia="楷体" w:cs="楷体"/>
          <w:color w:val="auto"/>
          <w:sz w:val="28"/>
          <w:szCs w:val="18"/>
        </w:rPr>
      </w:pPr>
      <w:bookmarkStart w:id="176" w:name="_Toc21962"/>
      <w:bookmarkStart w:id="177" w:name="_Toc27756"/>
      <w:r>
        <w:rPr>
          <w:rFonts w:hint="eastAsia" w:ascii="楷体" w:hAnsi="楷体" w:eastAsia="楷体" w:cs="楷体"/>
          <w:color w:val="auto"/>
          <w:sz w:val="28"/>
          <w:szCs w:val="18"/>
          <w:lang w:val="en-US" w:eastAsia="zh-CN"/>
        </w:rPr>
        <w:t>（一）落实日常管理考核</w:t>
      </w:r>
      <w:r>
        <w:rPr>
          <w:rFonts w:hint="eastAsia" w:ascii="楷体" w:hAnsi="楷体" w:eastAsia="楷体" w:cs="楷体"/>
          <w:color w:val="auto"/>
          <w:sz w:val="28"/>
          <w:szCs w:val="18"/>
        </w:rPr>
        <w:t>制度</w:t>
      </w:r>
      <w:bookmarkEnd w:id="176"/>
      <w:bookmarkEnd w:id="177"/>
    </w:p>
    <w:p>
      <w:pPr>
        <w:pStyle w:val="24"/>
        <w:keepNext w:val="0"/>
        <w:keepLines w:val="0"/>
        <w:pageBreakBefore w:val="0"/>
        <w:kinsoku/>
        <w:wordWrap/>
        <w:overflowPunct/>
        <w:topLinePunct w:val="0"/>
        <w:autoSpaceDE/>
        <w:bidi w:val="0"/>
        <w:adjustRightInd/>
        <w:snapToGrid/>
        <w:spacing w:before="0" w:beforeAutospacing="0" w:after="0" w:afterAutospacing="0" w:line="240" w:lineRule="auto"/>
        <w:ind w:leftChars="0" w:firstLine="560" w:firstLineChars="200"/>
        <w:textAlignment w:val="auto"/>
        <w:rPr>
          <w:rFonts w:hint="default" w:ascii="仿宋" w:hAnsi="仿宋" w:eastAsia="仿宋" w:cs="仿宋"/>
          <w:color w:val="auto"/>
          <w:sz w:val="28"/>
          <w:szCs w:val="28"/>
          <w:lang w:val="en-US" w:eastAsia="zh-CN"/>
        </w:rPr>
      </w:pPr>
      <w:r>
        <w:rPr>
          <w:rFonts w:hint="eastAsia" w:ascii="仿宋" w:hAnsi="仿宋" w:eastAsia="仿宋" w:cs="仿宋"/>
          <w:color w:val="auto"/>
          <w:sz w:val="28"/>
          <w:szCs w:val="28"/>
          <w:lang w:val="en-US" w:eastAsia="zh-CN"/>
        </w:rPr>
        <w:t>石狮市沿海五镇清扫保洁项目从资金申报到资金拨付和落实项目执行，每一步均有严格执行相关规章管理制度，每一份合同签订的背后都附有后期项目执行的过程监督考核细则以及奖惩制度规定，从市级到镇级均设置详细的考核制度，每一笔奖惩费用都做到有据可依。部分举例详见附件2。</w:t>
      </w:r>
    </w:p>
    <w:p>
      <w:pPr>
        <w:pStyle w:val="4"/>
        <w:keepNext w:val="0"/>
        <w:pageBreakBefore w:val="0"/>
        <w:kinsoku/>
        <w:wordWrap/>
        <w:overflowPunct/>
        <w:topLinePunct w:val="0"/>
        <w:autoSpaceDE/>
        <w:autoSpaceDN/>
        <w:bidi w:val="0"/>
        <w:adjustRightInd/>
        <w:snapToGrid/>
        <w:spacing w:beforeLines="0" w:afterLines="0" w:line="240" w:lineRule="auto"/>
        <w:ind w:leftChars="0" w:firstLine="562" w:firstLineChars="200"/>
        <w:textAlignment w:val="auto"/>
        <w:outlineLvl w:val="1"/>
        <w:rPr>
          <w:rFonts w:hint="default" w:ascii="楷体" w:hAnsi="楷体" w:eastAsia="楷体" w:cs="楷体"/>
          <w:color w:val="auto"/>
          <w:sz w:val="28"/>
          <w:szCs w:val="18"/>
          <w:lang w:val="en-US" w:eastAsia="zh-CN"/>
        </w:rPr>
      </w:pPr>
      <w:bookmarkStart w:id="178" w:name="_Toc30958"/>
      <w:bookmarkStart w:id="179" w:name="_Toc20936"/>
      <w:r>
        <w:rPr>
          <w:rFonts w:hint="eastAsia" w:ascii="楷体" w:hAnsi="楷体" w:eastAsia="楷体" w:cs="楷体"/>
          <w:color w:val="auto"/>
          <w:sz w:val="28"/>
          <w:szCs w:val="18"/>
          <w:lang w:val="en-US" w:eastAsia="zh-CN"/>
        </w:rPr>
        <w:t>（二）</w:t>
      </w:r>
      <w:bookmarkEnd w:id="178"/>
      <w:r>
        <w:rPr>
          <w:rFonts w:hint="eastAsia" w:ascii="楷体" w:hAnsi="楷体" w:eastAsia="楷体" w:cs="楷体"/>
          <w:color w:val="auto"/>
          <w:sz w:val="28"/>
          <w:szCs w:val="18"/>
          <w:lang w:val="en-US" w:eastAsia="zh-CN"/>
        </w:rPr>
        <w:t>项目的实施取得了一定的效益成果</w:t>
      </w:r>
      <w:bookmarkEnd w:id="179"/>
    </w:p>
    <w:p>
      <w:pPr>
        <w:keepNext w:val="0"/>
        <w:pageBreakBefore w:val="0"/>
        <w:kinsoku/>
        <w:topLinePunct w:val="0"/>
        <w:bidi w:val="0"/>
        <w:spacing w:line="240" w:lineRule="auto"/>
        <w:ind w:leftChars="0" w:firstLine="560" w:firstLineChars="200"/>
        <w:rPr>
          <w:rFonts w:hint="default" w:ascii="仿宋" w:hAnsi="仿宋" w:eastAsia="仿宋" w:cs="仿宋"/>
          <w:color w:val="auto"/>
          <w:kern w:val="0"/>
          <w:sz w:val="28"/>
          <w:szCs w:val="28"/>
          <w:highlight w:val="none"/>
          <w:lang w:val="en-US" w:eastAsia="zh-CN"/>
        </w:rPr>
      </w:pPr>
      <w:r>
        <w:rPr>
          <w:rFonts w:hint="eastAsia" w:ascii="仿宋" w:hAnsi="仿宋" w:eastAsia="仿宋" w:cs="仿宋"/>
          <w:color w:val="auto"/>
          <w:kern w:val="0"/>
          <w:sz w:val="28"/>
          <w:szCs w:val="28"/>
          <w:highlight w:val="none"/>
          <w:lang w:val="en-US" w:eastAsia="zh-CN"/>
        </w:rPr>
        <w:t>近年来，为打造整洁有序、生态宜居的美丽乡村，石狮市把农村人居环境整治作为实施乡村振兴战略的第一场硬仗，全面推开“村庄清洁行动”，发挥群众主体作用，落实常态化督导，推动农村人居环境由一时美到时时美、由一处美到处处美，实现全域整治、全域推进、全域提升</w:t>
      </w:r>
      <w:bookmarkStart w:id="180" w:name="_Toc22726"/>
      <w:r>
        <w:rPr>
          <w:rFonts w:hint="eastAsia" w:ascii="仿宋" w:hAnsi="仿宋" w:eastAsia="仿宋" w:cs="仿宋"/>
          <w:color w:val="auto"/>
          <w:kern w:val="0"/>
          <w:sz w:val="28"/>
          <w:szCs w:val="28"/>
          <w:highlight w:val="none"/>
          <w:lang w:val="en-US" w:eastAsia="zh-CN"/>
        </w:rPr>
        <w:t>。农业农村部、国家乡村振兴局印发《关于通报表扬2022年全国村庄清洁行动先进县的通知》，对94个措施有力、成效突出、群众满意的村庄清洁行动先进县予以通报表扬，福建省仅3个县（市、区）获此殊荣，石狮市成功入选，是泉州市唯一获此荣誉的县市。</w:t>
      </w:r>
    </w:p>
    <w:bookmarkEnd w:id="180"/>
    <w:p>
      <w:pPr>
        <w:keepNext w:val="0"/>
        <w:pageBreakBefore w:val="0"/>
        <w:kinsoku/>
        <w:topLinePunct w:val="0"/>
        <w:bidi w:val="0"/>
        <w:spacing w:line="240" w:lineRule="auto"/>
        <w:ind w:leftChars="0" w:firstLine="562" w:firstLineChars="200"/>
        <w:outlineLvl w:val="0"/>
        <w:rPr>
          <w:rFonts w:hint="eastAsia" w:ascii="黑体" w:hAnsi="黑体" w:eastAsia="黑体" w:cs="黑体"/>
          <w:b/>
          <w:bCs/>
          <w:color w:val="000000" w:themeColor="text1"/>
          <w:sz w:val="28"/>
          <w:szCs w:val="28"/>
          <w:lang w:val="en-US" w:eastAsia="zh-CN"/>
          <w14:textFill>
            <w14:solidFill>
              <w14:schemeClr w14:val="tx1"/>
            </w14:solidFill>
          </w14:textFill>
        </w:rPr>
      </w:pPr>
      <w:bookmarkStart w:id="181" w:name="_Toc12380"/>
      <w:r>
        <w:rPr>
          <w:rFonts w:hint="eastAsia" w:ascii="黑体" w:hAnsi="黑体" w:eastAsia="黑体" w:cs="黑体"/>
          <w:b/>
          <w:bCs/>
          <w:color w:val="000000" w:themeColor="text1"/>
          <w:sz w:val="28"/>
          <w:szCs w:val="28"/>
          <w:lang w:val="en-US" w:eastAsia="zh-CN"/>
          <w14:textFill>
            <w14:solidFill>
              <w14:schemeClr w14:val="tx1"/>
            </w14:solidFill>
          </w14:textFill>
        </w:rPr>
        <w:t>六、存在的问题及原因分析</w:t>
      </w:r>
      <w:bookmarkEnd w:id="181"/>
    </w:p>
    <w:p>
      <w:pPr>
        <w:pStyle w:val="4"/>
        <w:keepNext w:val="0"/>
        <w:pageBreakBefore w:val="0"/>
        <w:kinsoku/>
        <w:wordWrap/>
        <w:overflowPunct/>
        <w:topLinePunct w:val="0"/>
        <w:autoSpaceDE/>
        <w:autoSpaceDN/>
        <w:bidi w:val="0"/>
        <w:adjustRightInd/>
        <w:snapToGrid/>
        <w:spacing w:beforeLines="0" w:afterLines="0" w:line="240" w:lineRule="auto"/>
        <w:ind w:leftChars="0" w:firstLine="562" w:firstLineChars="200"/>
        <w:textAlignment w:val="auto"/>
        <w:outlineLvl w:val="1"/>
        <w:rPr>
          <w:rFonts w:hint="default" w:ascii="楷体" w:hAnsi="楷体" w:eastAsia="楷体" w:cs="楷体"/>
          <w:color w:val="auto"/>
          <w:sz w:val="28"/>
          <w:szCs w:val="18"/>
          <w:lang w:val="en-US" w:eastAsia="zh-CN"/>
        </w:rPr>
      </w:pPr>
      <w:bookmarkStart w:id="182" w:name="_Toc26891"/>
      <w:bookmarkStart w:id="183" w:name="_Toc1699"/>
      <w:bookmarkStart w:id="184" w:name="_Toc13467"/>
      <w:bookmarkStart w:id="185" w:name="_Toc269"/>
      <w:r>
        <w:rPr>
          <w:rFonts w:hint="eastAsia" w:ascii="楷体" w:hAnsi="楷体" w:eastAsia="楷体" w:cs="楷体"/>
          <w:color w:val="auto"/>
          <w:sz w:val="28"/>
          <w:szCs w:val="18"/>
          <w:lang w:val="en-US" w:eastAsia="zh-CN"/>
        </w:rPr>
        <w:t>（一）</w:t>
      </w:r>
      <w:bookmarkEnd w:id="182"/>
      <w:r>
        <w:rPr>
          <w:rFonts w:hint="eastAsia" w:ascii="楷体" w:hAnsi="楷体" w:eastAsia="楷体" w:cs="楷体"/>
          <w:color w:val="auto"/>
          <w:sz w:val="28"/>
          <w:szCs w:val="18"/>
          <w:lang w:val="en-US" w:eastAsia="zh-CN"/>
        </w:rPr>
        <w:t>各镇环境卫生清洁效果不稳定</w:t>
      </w:r>
      <w:bookmarkEnd w:id="183"/>
    </w:p>
    <w:tbl>
      <w:tblPr>
        <w:tblStyle w:val="18"/>
        <w:tblW w:w="999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853"/>
        <w:gridCol w:w="924"/>
        <w:gridCol w:w="1428"/>
        <w:gridCol w:w="924"/>
        <w:gridCol w:w="853"/>
        <w:gridCol w:w="853"/>
        <w:gridCol w:w="853"/>
        <w:gridCol w:w="853"/>
        <w:gridCol w:w="743"/>
        <w:gridCol w:w="853"/>
        <w:gridCol w:w="85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4" w:hRule="atLeast"/>
          <w:jc w:val="center"/>
        </w:trPr>
        <w:tc>
          <w:tcPr>
            <w:tcW w:w="0" w:type="auto"/>
            <w:gridSpan w:val="11"/>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仿宋" w:hAnsi="仿宋" w:eastAsia="仿宋" w:cs="仿宋"/>
                <w:i w:val="0"/>
                <w:iCs w:val="0"/>
                <w:color w:val="000000"/>
                <w:kern w:val="0"/>
                <w:sz w:val="22"/>
                <w:szCs w:val="22"/>
                <w:u w:val="none"/>
                <w:lang w:val="en-US" w:eastAsia="zh-CN" w:bidi="ar"/>
              </w:rPr>
            </w:pPr>
            <w:r>
              <w:rPr>
                <w:rFonts w:hint="eastAsia" w:ascii="仿宋" w:hAnsi="仿宋" w:eastAsia="仿宋" w:cs="仿宋"/>
                <w:b/>
                <w:bCs/>
                <w:i w:val="0"/>
                <w:iCs w:val="0"/>
                <w:color w:val="000000"/>
                <w:kern w:val="0"/>
                <w:sz w:val="28"/>
                <w:szCs w:val="28"/>
                <w:u w:val="none"/>
                <w:lang w:val="en-US" w:eastAsia="zh-CN" w:bidi="ar"/>
              </w:rPr>
              <w:t>泉州市人居环境卫生管理考评石狮市排名</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34" w:hRule="atLeast"/>
          <w:jc w:val="center"/>
        </w:trPr>
        <w:tc>
          <w:tcPr>
            <w:tcW w:w="0" w:type="auto"/>
            <w:vMerge w:val="restart"/>
            <w:tcBorders>
              <w:top w:val="single" w:color="000000" w:sz="4" w:space="0"/>
              <w:left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名称</w:t>
            </w: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2021年</w:t>
            </w:r>
          </w:p>
        </w:tc>
        <w:tc>
          <w:tcPr>
            <w:tcW w:w="0" w:type="auto"/>
            <w:gridSpan w:val="7"/>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r>
              <w:rPr>
                <w:rFonts w:hint="eastAsia" w:ascii="仿宋" w:hAnsi="仿宋" w:eastAsia="仿宋" w:cs="仿宋"/>
                <w:i w:val="0"/>
                <w:iCs w:val="0"/>
                <w:color w:val="000000"/>
                <w:kern w:val="0"/>
                <w:sz w:val="22"/>
                <w:szCs w:val="22"/>
                <w:u w:val="none"/>
                <w:lang w:val="en-US" w:eastAsia="zh-CN" w:bidi="ar"/>
              </w:rPr>
              <w:t>2022年</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4" w:hRule="atLeast"/>
          <w:jc w:val="center"/>
        </w:trPr>
        <w:tc>
          <w:tcPr>
            <w:tcW w:w="0" w:type="auto"/>
            <w:vMerge w:val="continue"/>
            <w:tcBorders>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kern w:val="0"/>
                <w:sz w:val="22"/>
                <w:szCs w:val="22"/>
                <w:u w:val="none"/>
                <w:lang w:val="en-US" w:eastAsia="zh-CN" w:bidi="ar"/>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themeColor="text1"/>
                <w:kern w:val="2"/>
                <w:sz w:val="22"/>
                <w:szCs w:val="22"/>
                <w:u w:val="none"/>
                <w:lang w:val="en-US" w:eastAsia="zh-CN" w:bidi="ar-SA"/>
                <w14:textFill>
                  <w14:solidFill>
                    <w14:schemeClr w14:val="tx1"/>
                  </w14:solidFill>
                </w14:textFill>
              </w:rPr>
            </w:pPr>
            <w:r>
              <w:rPr>
                <w:rFonts w:hint="eastAsia" w:ascii="仿宋" w:hAnsi="仿宋" w:eastAsia="仿宋" w:cs="仿宋"/>
                <w:i w:val="0"/>
                <w:iCs w:val="0"/>
                <w:color w:val="000000" w:themeColor="text1"/>
                <w:kern w:val="0"/>
                <w:sz w:val="22"/>
                <w:szCs w:val="22"/>
                <w:u w:val="none"/>
                <w:lang w:val="en-US" w:eastAsia="zh-CN" w:bidi="ar"/>
                <w14:textFill>
                  <w14:solidFill>
                    <w14:schemeClr w14:val="tx1"/>
                  </w14:solidFill>
                </w14:textFill>
              </w:rPr>
              <w:t>10月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themeColor="text1"/>
                <w:kern w:val="2"/>
                <w:sz w:val="22"/>
                <w:szCs w:val="22"/>
                <w:u w:val="none"/>
                <w:lang w:val="en-US" w:eastAsia="zh-CN" w:bidi="ar-SA"/>
                <w14:textFill>
                  <w14:solidFill>
                    <w14:schemeClr w14:val="tx1"/>
                  </w14:solidFill>
                </w14:textFill>
              </w:rPr>
            </w:pPr>
            <w:r>
              <w:rPr>
                <w:rFonts w:hint="eastAsia" w:ascii="仿宋" w:hAnsi="仿宋" w:eastAsia="仿宋" w:cs="仿宋"/>
                <w:i w:val="0"/>
                <w:iCs w:val="0"/>
                <w:color w:val="000000" w:themeColor="text1"/>
                <w:kern w:val="0"/>
                <w:sz w:val="22"/>
                <w:szCs w:val="22"/>
                <w:u w:val="none"/>
                <w:lang w:val="en-US" w:eastAsia="zh-CN" w:bidi="ar"/>
                <w14:textFill>
                  <w14:solidFill>
                    <w14:schemeClr w14:val="tx1"/>
                  </w14:solidFill>
                </w14:textFill>
              </w:rPr>
              <w:t>11月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themeColor="text1"/>
                <w:kern w:val="2"/>
                <w:sz w:val="22"/>
                <w:szCs w:val="22"/>
                <w:u w:val="none"/>
                <w:lang w:val="en-US" w:eastAsia="zh-CN" w:bidi="ar-SA"/>
                <w14:textFill>
                  <w14:solidFill>
                    <w14:schemeClr w14:val="tx1"/>
                  </w14:solidFill>
                </w14:textFill>
              </w:rPr>
            </w:pPr>
            <w:r>
              <w:rPr>
                <w:rFonts w:hint="eastAsia" w:ascii="仿宋" w:hAnsi="仿宋" w:eastAsia="仿宋" w:cs="仿宋"/>
                <w:i w:val="0"/>
                <w:iCs w:val="0"/>
                <w:color w:val="000000" w:themeColor="text1"/>
                <w:kern w:val="0"/>
                <w:sz w:val="22"/>
                <w:szCs w:val="22"/>
                <w:u w:val="none"/>
                <w:lang w:val="en-US" w:eastAsia="zh-CN" w:bidi="ar"/>
                <w14:textFill>
                  <w14:solidFill>
                    <w14:schemeClr w14:val="tx1"/>
                  </w14:solidFill>
                </w14:textFill>
              </w:rPr>
              <w:t>12月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themeColor="text1"/>
                <w:kern w:val="2"/>
                <w:sz w:val="22"/>
                <w:szCs w:val="22"/>
                <w:u w:val="none"/>
                <w:lang w:val="en-US" w:eastAsia="zh-CN" w:bidi="ar-SA"/>
                <w14:textFill>
                  <w14:solidFill>
                    <w14:schemeClr w14:val="tx1"/>
                  </w14:solidFill>
                </w14:textFill>
              </w:rPr>
            </w:pPr>
            <w:r>
              <w:rPr>
                <w:rFonts w:hint="eastAsia" w:ascii="仿宋" w:hAnsi="仿宋" w:eastAsia="仿宋" w:cs="仿宋"/>
                <w:i w:val="0"/>
                <w:iCs w:val="0"/>
                <w:color w:val="000000" w:themeColor="text1"/>
                <w:kern w:val="0"/>
                <w:sz w:val="22"/>
                <w:szCs w:val="22"/>
                <w:u w:val="none"/>
                <w:lang w:val="en-US" w:eastAsia="zh-CN" w:bidi="ar"/>
                <w14:textFill>
                  <w14:solidFill>
                    <w14:schemeClr w14:val="tx1"/>
                  </w14:solidFill>
                </w14:textFill>
              </w:rPr>
              <w:t>1月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themeColor="text1"/>
                <w:kern w:val="2"/>
                <w:sz w:val="22"/>
                <w:szCs w:val="22"/>
                <w:u w:val="none"/>
                <w:lang w:val="en-US" w:eastAsia="zh-CN" w:bidi="ar-SA"/>
                <w14:textFill>
                  <w14:solidFill>
                    <w14:schemeClr w14:val="tx1"/>
                  </w14:solidFill>
                </w14:textFill>
              </w:rPr>
            </w:pPr>
            <w:r>
              <w:rPr>
                <w:rFonts w:hint="eastAsia" w:ascii="仿宋" w:hAnsi="仿宋" w:eastAsia="仿宋" w:cs="仿宋"/>
                <w:i w:val="0"/>
                <w:iCs w:val="0"/>
                <w:color w:val="000000" w:themeColor="text1"/>
                <w:kern w:val="0"/>
                <w:sz w:val="22"/>
                <w:szCs w:val="22"/>
                <w:u w:val="none"/>
                <w:lang w:val="en-US" w:eastAsia="zh-CN" w:bidi="ar"/>
                <w14:textFill>
                  <w14:solidFill>
                    <w14:schemeClr w14:val="tx1"/>
                  </w14:solidFill>
                </w14:textFill>
              </w:rPr>
              <w:t>2月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themeColor="text1"/>
                <w:kern w:val="2"/>
                <w:sz w:val="22"/>
                <w:szCs w:val="22"/>
                <w:u w:val="none"/>
                <w:lang w:val="en-US" w:eastAsia="zh-CN" w:bidi="ar-SA"/>
                <w14:textFill>
                  <w14:solidFill>
                    <w14:schemeClr w14:val="tx1"/>
                  </w14:solidFill>
                </w14:textFill>
              </w:rPr>
            </w:pPr>
            <w:r>
              <w:rPr>
                <w:rFonts w:hint="eastAsia" w:ascii="仿宋" w:hAnsi="仿宋" w:eastAsia="仿宋" w:cs="仿宋"/>
                <w:i w:val="0"/>
                <w:iCs w:val="0"/>
                <w:color w:val="000000" w:themeColor="text1"/>
                <w:kern w:val="0"/>
                <w:sz w:val="22"/>
                <w:szCs w:val="22"/>
                <w:u w:val="none"/>
                <w:lang w:val="en-US" w:eastAsia="zh-CN" w:bidi="ar"/>
                <w14:textFill>
                  <w14:solidFill>
                    <w14:schemeClr w14:val="tx1"/>
                  </w14:solidFill>
                </w14:textFill>
              </w:rPr>
              <w:t>5月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themeColor="text1"/>
                <w:kern w:val="2"/>
                <w:sz w:val="22"/>
                <w:szCs w:val="22"/>
                <w:u w:val="none"/>
                <w:lang w:val="en-US" w:eastAsia="zh-CN" w:bidi="ar-SA"/>
                <w14:textFill>
                  <w14:solidFill>
                    <w14:schemeClr w14:val="tx1"/>
                  </w14:solidFill>
                </w14:textFill>
              </w:rPr>
            </w:pPr>
            <w:r>
              <w:rPr>
                <w:rFonts w:hint="eastAsia" w:ascii="仿宋" w:hAnsi="仿宋" w:eastAsia="仿宋" w:cs="仿宋"/>
                <w:i w:val="0"/>
                <w:iCs w:val="0"/>
                <w:color w:val="000000" w:themeColor="text1"/>
                <w:kern w:val="0"/>
                <w:sz w:val="22"/>
                <w:szCs w:val="22"/>
                <w:u w:val="none"/>
                <w:lang w:val="en-US" w:eastAsia="zh-CN" w:bidi="ar"/>
                <w14:textFill>
                  <w14:solidFill>
                    <w14:schemeClr w14:val="tx1"/>
                  </w14:solidFill>
                </w14:textFill>
              </w:rPr>
              <w:t>6月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themeColor="text1"/>
                <w:kern w:val="2"/>
                <w:sz w:val="22"/>
                <w:szCs w:val="22"/>
                <w:u w:val="none"/>
                <w:lang w:val="en-US" w:eastAsia="zh-CN" w:bidi="ar-SA"/>
                <w14:textFill>
                  <w14:solidFill>
                    <w14:schemeClr w14:val="tx1"/>
                  </w14:solidFill>
                </w14:textFill>
              </w:rPr>
            </w:pPr>
            <w:r>
              <w:rPr>
                <w:rFonts w:hint="eastAsia" w:ascii="仿宋" w:hAnsi="仿宋" w:eastAsia="仿宋" w:cs="仿宋"/>
                <w:i w:val="0"/>
                <w:iCs w:val="0"/>
                <w:color w:val="000000" w:themeColor="text1"/>
                <w:kern w:val="0"/>
                <w:sz w:val="22"/>
                <w:szCs w:val="22"/>
                <w:u w:val="none"/>
                <w:lang w:val="en-US" w:eastAsia="zh-CN" w:bidi="ar"/>
                <w14:textFill>
                  <w14:solidFill>
                    <w14:schemeClr w14:val="tx1"/>
                  </w14:solidFill>
                </w14:textFill>
              </w:rPr>
              <w:t>7月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themeColor="text1"/>
                <w:kern w:val="2"/>
                <w:sz w:val="22"/>
                <w:szCs w:val="22"/>
                <w:u w:val="none"/>
                <w:lang w:val="en-US" w:eastAsia="zh-CN" w:bidi="ar-SA"/>
                <w14:textFill>
                  <w14:solidFill>
                    <w14:schemeClr w14:val="tx1"/>
                  </w14:solidFill>
                </w14:textFill>
              </w:rPr>
            </w:pPr>
            <w:r>
              <w:rPr>
                <w:rFonts w:hint="eastAsia" w:ascii="仿宋" w:hAnsi="仿宋" w:eastAsia="仿宋" w:cs="仿宋"/>
                <w:i w:val="0"/>
                <w:iCs w:val="0"/>
                <w:color w:val="000000" w:themeColor="text1"/>
                <w:kern w:val="0"/>
                <w:sz w:val="22"/>
                <w:szCs w:val="22"/>
                <w:u w:val="none"/>
                <w:lang w:val="en-US" w:eastAsia="zh-CN" w:bidi="ar"/>
                <w14:textFill>
                  <w14:solidFill>
                    <w14:schemeClr w14:val="tx1"/>
                  </w14:solidFill>
                </w14:textFill>
              </w:rPr>
              <w:t>8月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themeColor="text1"/>
                <w:kern w:val="2"/>
                <w:sz w:val="22"/>
                <w:szCs w:val="22"/>
                <w:u w:val="none"/>
                <w:lang w:val="en-US" w:eastAsia="zh-CN" w:bidi="ar-SA"/>
                <w14:textFill>
                  <w14:solidFill>
                    <w14:schemeClr w14:val="tx1"/>
                  </w14:solidFill>
                </w14:textFill>
              </w:rPr>
            </w:pPr>
            <w:r>
              <w:rPr>
                <w:rFonts w:hint="eastAsia" w:ascii="仿宋" w:hAnsi="仿宋" w:eastAsia="仿宋" w:cs="仿宋"/>
                <w:i w:val="0"/>
                <w:iCs w:val="0"/>
                <w:color w:val="000000" w:themeColor="text1"/>
                <w:kern w:val="0"/>
                <w:sz w:val="22"/>
                <w:szCs w:val="22"/>
                <w:u w:val="none"/>
                <w:lang w:val="en-US" w:eastAsia="zh-CN" w:bidi="ar"/>
                <w14:textFill>
                  <w14:solidFill>
                    <w14:schemeClr w14:val="tx1"/>
                  </w14:solidFill>
                </w14:textFill>
              </w:rPr>
              <w:t>9月</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名次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仿宋" w:hAnsi="仿宋" w:eastAsia="仿宋" w:cs="仿宋"/>
                <w:i w:val="0"/>
                <w:iCs w:val="0"/>
                <w:color w:val="000000" w:themeColor="text1"/>
                <w:sz w:val="22"/>
                <w:szCs w:val="22"/>
                <w:u w:val="none"/>
                <w:lang w:val="en-US" w:eastAsia="zh-CN"/>
                <w14:textFill>
                  <w14:solidFill>
                    <w14:schemeClr w14:val="tx1"/>
                  </w14:solidFill>
                </w14:textFill>
              </w:rPr>
            </w:pPr>
            <w:r>
              <w:rPr>
                <w:rFonts w:hint="eastAsia" w:ascii="仿宋" w:hAnsi="仿宋" w:eastAsia="仿宋" w:cs="仿宋"/>
                <w:i w:val="0"/>
                <w:iCs w:val="0"/>
                <w:color w:val="000000" w:themeColor="text1"/>
                <w:sz w:val="22"/>
                <w:szCs w:val="22"/>
                <w:u w:val="none"/>
                <w:lang w:val="en-US" w:eastAsia="zh-CN"/>
                <w14:textFill>
                  <w14:solidFill>
                    <w14:schemeClr w14:val="tx1"/>
                  </w14:solidFill>
                </w14:textFill>
              </w:rPr>
              <w:t>第六</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仿宋" w:hAnsi="仿宋" w:eastAsia="仿宋" w:cs="仿宋"/>
                <w:i w:val="0"/>
                <w:iCs w:val="0"/>
                <w:color w:val="000000" w:themeColor="text1"/>
                <w:sz w:val="22"/>
                <w:szCs w:val="22"/>
                <w:u w:val="none"/>
                <w:lang w:val="en-US" w:eastAsia="zh-CN"/>
                <w14:textFill>
                  <w14:solidFill>
                    <w14:schemeClr w14:val="tx1"/>
                  </w14:solidFill>
                </w14:textFill>
              </w:rPr>
            </w:pPr>
            <w:r>
              <w:rPr>
                <w:rFonts w:hint="eastAsia" w:ascii="仿宋" w:hAnsi="仿宋" w:eastAsia="仿宋" w:cs="仿宋"/>
                <w:i w:val="0"/>
                <w:iCs w:val="0"/>
                <w:color w:val="000000" w:themeColor="text1"/>
                <w:sz w:val="22"/>
                <w:szCs w:val="22"/>
                <w:u w:val="none"/>
                <w:lang w:val="en-US" w:eastAsia="zh-CN"/>
                <w14:textFill>
                  <w14:solidFill>
                    <w14:schemeClr w14:val="tx1"/>
                  </w14:solidFill>
                </w14:textFill>
              </w:rPr>
              <w:t>倒数第一</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themeColor="text1"/>
                <w:sz w:val="22"/>
                <w:szCs w:val="22"/>
                <w:u w:val="none"/>
                <w:lang w:val="en-US" w:eastAsia="zh-CN"/>
                <w14:textFill>
                  <w14:solidFill>
                    <w14:schemeClr w14:val="tx1"/>
                  </w14:solidFill>
                </w14:textFill>
              </w:rPr>
            </w:pPr>
            <w:r>
              <w:rPr>
                <w:rFonts w:hint="eastAsia" w:ascii="仿宋" w:hAnsi="仿宋" w:eastAsia="仿宋" w:cs="仿宋"/>
                <w:i w:val="0"/>
                <w:iCs w:val="0"/>
                <w:color w:val="000000" w:themeColor="text1"/>
                <w:sz w:val="22"/>
                <w:szCs w:val="22"/>
                <w:u w:val="none"/>
                <w:lang w:val="en-US" w:eastAsia="zh-CN"/>
                <w14:textFill>
                  <w14:solidFill>
                    <w14:schemeClr w14:val="tx1"/>
                  </w14:solidFill>
                </w14:textFill>
              </w:rPr>
              <w:t>第四</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themeColor="text1"/>
                <w:sz w:val="22"/>
                <w:szCs w:val="22"/>
                <w:u w:val="none"/>
                <w:lang w:val="en-US" w:eastAsia="zh-CN"/>
                <w14:textFill>
                  <w14:solidFill>
                    <w14:schemeClr w14:val="tx1"/>
                  </w14:solidFill>
                </w14:textFill>
              </w:rPr>
            </w:pPr>
            <w:r>
              <w:rPr>
                <w:rFonts w:hint="eastAsia" w:ascii="仿宋" w:hAnsi="仿宋" w:eastAsia="仿宋" w:cs="仿宋"/>
                <w:i w:val="0"/>
                <w:iCs w:val="0"/>
                <w:color w:val="000000" w:themeColor="text1"/>
                <w:sz w:val="22"/>
                <w:szCs w:val="22"/>
                <w:u w:val="none"/>
                <w:lang w:val="en-US" w:eastAsia="zh-CN"/>
                <w14:textFill>
                  <w14:solidFill>
                    <w14:schemeClr w14:val="tx1"/>
                  </w14:solidFill>
                </w14:textFill>
              </w:rPr>
              <w:t>第四</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仿宋" w:hAnsi="仿宋" w:eastAsia="仿宋" w:cs="仿宋"/>
                <w:i w:val="0"/>
                <w:iCs w:val="0"/>
                <w:color w:val="000000" w:themeColor="text1"/>
                <w:sz w:val="22"/>
                <w:szCs w:val="22"/>
                <w:u w:val="none"/>
                <w:lang w:val="en-US" w:eastAsia="zh-CN"/>
                <w14:textFill>
                  <w14:solidFill>
                    <w14:schemeClr w14:val="tx1"/>
                  </w14:solidFill>
                </w14:textFill>
              </w:rPr>
            </w:pPr>
            <w:r>
              <w:rPr>
                <w:rFonts w:hint="eastAsia" w:ascii="仿宋" w:hAnsi="仿宋" w:eastAsia="仿宋" w:cs="仿宋"/>
                <w:i w:val="0"/>
                <w:iCs w:val="0"/>
                <w:color w:val="000000" w:themeColor="text1"/>
                <w:sz w:val="22"/>
                <w:szCs w:val="22"/>
                <w:u w:val="none"/>
                <w:lang w:val="en-US" w:eastAsia="zh-CN"/>
                <w14:textFill>
                  <w14:solidFill>
                    <w14:schemeClr w14:val="tx1"/>
                  </w14:solidFill>
                </w14:textFill>
              </w:rPr>
              <w:t>第二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仿宋" w:hAnsi="仿宋" w:eastAsia="仿宋" w:cs="仿宋"/>
                <w:i w:val="0"/>
                <w:iCs w:val="0"/>
                <w:color w:val="000000" w:themeColor="text1"/>
                <w:sz w:val="22"/>
                <w:szCs w:val="22"/>
                <w:u w:val="none"/>
                <w:lang w:val="en-US" w:eastAsia="zh-CN"/>
                <w14:textFill>
                  <w14:solidFill>
                    <w14:schemeClr w14:val="tx1"/>
                  </w14:solidFill>
                </w14:textFill>
              </w:rPr>
            </w:pPr>
            <w:r>
              <w:rPr>
                <w:rFonts w:hint="eastAsia" w:ascii="仿宋" w:hAnsi="仿宋" w:eastAsia="仿宋" w:cs="仿宋"/>
                <w:i w:val="0"/>
                <w:iCs w:val="0"/>
                <w:color w:val="000000" w:themeColor="text1"/>
                <w:sz w:val="22"/>
                <w:szCs w:val="22"/>
                <w:u w:val="none"/>
                <w:lang w:val="en-US" w:eastAsia="zh-CN"/>
                <w14:textFill>
                  <w14:solidFill>
                    <w14:schemeClr w14:val="tx1"/>
                  </w14:solidFill>
                </w14:textFill>
              </w:rPr>
              <w:t>第三</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仿宋" w:hAnsi="仿宋" w:eastAsia="仿宋" w:cs="仿宋"/>
                <w:i w:val="0"/>
                <w:iCs w:val="0"/>
                <w:color w:val="000000" w:themeColor="text1"/>
                <w:sz w:val="22"/>
                <w:szCs w:val="22"/>
                <w:u w:val="none"/>
                <w:lang w:val="en-US" w:eastAsia="zh-CN"/>
                <w14:textFill>
                  <w14:solidFill>
                    <w14:schemeClr w14:val="tx1"/>
                  </w14:solidFill>
                </w14:textFill>
              </w:rPr>
            </w:pPr>
            <w:r>
              <w:rPr>
                <w:rFonts w:hint="eastAsia" w:ascii="仿宋" w:hAnsi="仿宋" w:eastAsia="仿宋" w:cs="仿宋"/>
                <w:i w:val="0"/>
                <w:iCs w:val="0"/>
                <w:color w:val="000000" w:themeColor="text1"/>
                <w:sz w:val="22"/>
                <w:szCs w:val="22"/>
                <w:u w:val="none"/>
                <w:lang w:val="en-US" w:eastAsia="zh-CN"/>
                <w14:textFill>
                  <w14:solidFill>
                    <w14:schemeClr w14:val="tx1"/>
                  </w14:solidFill>
                </w14:textFill>
              </w:rPr>
              <w:t>第三</w:t>
            </w:r>
          </w:p>
        </w:tc>
        <w:tc>
          <w:tcPr>
            <w:tcW w:w="74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仿宋" w:hAnsi="仿宋" w:eastAsia="仿宋" w:cs="仿宋"/>
                <w:i w:val="0"/>
                <w:iCs w:val="0"/>
                <w:color w:val="000000" w:themeColor="text1"/>
                <w:sz w:val="22"/>
                <w:szCs w:val="22"/>
                <w:u w:val="none"/>
                <w:lang w:val="en-US"/>
                <w14:textFill>
                  <w14:solidFill>
                    <w14:schemeClr w14:val="tx1"/>
                  </w14:solidFill>
                </w14:textFill>
              </w:rPr>
            </w:pPr>
            <w:r>
              <w:rPr>
                <w:rFonts w:hint="eastAsia" w:ascii="仿宋" w:hAnsi="仿宋" w:eastAsia="仿宋" w:cs="仿宋"/>
                <w:i w:val="0"/>
                <w:iCs w:val="0"/>
                <w:color w:val="000000" w:themeColor="text1"/>
                <w:sz w:val="22"/>
                <w:szCs w:val="22"/>
                <w:u w:val="none"/>
                <w:lang w:val="en-US" w:eastAsia="zh-CN"/>
                <w14:textFill>
                  <w14:solidFill>
                    <w14:schemeClr w14:val="tx1"/>
                  </w14:solidFill>
                </w14:textFill>
              </w:rPr>
              <w:t>第七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仿宋" w:hAnsi="仿宋" w:eastAsia="仿宋" w:cs="仿宋"/>
                <w:i w:val="0"/>
                <w:iCs w:val="0"/>
                <w:color w:val="000000" w:themeColor="text1"/>
                <w:sz w:val="22"/>
                <w:szCs w:val="22"/>
                <w:u w:val="none"/>
                <w:lang w:val="en-US" w:eastAsia="zh-CN"/>
                <w14:textFill>
                  <w14:solidFill>
                    <w14:schemeClr w14:val="tx1"/>
                  </w14:solidFill>
                </w14:textFill>
              </w:rPr>
            </w:pPr>
            <w:r>
              <w:rPr>
                <w:rFonts w:hint="eastAsia" w:ascii="仿宋" w:hAnsi="仿宋" w:eastAsia="仿宋" w:cs="仿宋"/>
                <w:i w:val="0"/>
                <w:iCs w:val="0"/>
                <w:color w:val="000000" w:themeColor="text1"/>
                <w:sz w:val="22"/>
                <w:szCs w:val="22"/>
                <w:u w:val="none"/>
                <w:lang w:val="en-US" w:eastAsia="zh-CN"/>
                <w14:textFill>
                  <w14:solidFill>
                    <w14:schemeClr w14:val="tx1"/>
                  </w14:solidFill>
                </w14:textFill>
              </w:rPr>
              <w:t>第三</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themeColor="text1"/>
                <w:sz w:val="22"/>
                <w:szCs w:val="22"/>
                <w:u w:val="none"/>
                <w:lang w:val="en-US" w:eastAsia="zh-CN"/>
                <w14:textFill>
                  <w14:solidFill>
                    <w14:schemeClr w14:val="tx1"/>
                  </w14:solidFill>
                </w14:textFill>
              </w:rPr>
            </w:pPr>
            <w:r>
              <w:rPr>
                <w:rFonts w:hint="eastAsia" w:ascii="仿宋" w:hAnsi="仿宋" w:eastAsia="仿宋" w:cs="仿宋"/>
                <w:i w:val="0"/>
                <w:iCs w:val="0"/>
                <w:color w:val="000000" w:themeColor="text1"/>
                <w:sz w:val="22"/>
                <w:szCs w:val="22"/>
                <w:u w:val="none"/>
                <w:lang w:val="en-US" w:eastAsia="zh-CN"/>
                <w14:textFill>
                  <w14:solidFill>
                    <w14:schemeClr w14:val="tx1"/>
                  </w14:solidFill>
                </w14:textFill>
              </w:rPr>
              <w:t>第二</w:t>
            </w:r>
          </w:p>
        </w:tc>
      </w:tr>
    </w:tbl>
    <w:p>
      <w:pPr>
        <w:pStyle w:val="4"/>
        <w:keepNext w:val="0"/>
        <w:pageBreakBefore w:val="0"/>
        <w:kinsoku/>
        <w:wordWrap/>
        <w:overflowPunct/>
        <w:topLinePunct w:val="0"/>
        <w:autoSpaceDE/>
        <w:autoSpaceDN/>
        <w:bidi w:val="0"/>
        <w:adjustRightInd/>
        <w:snapToGrid/>
        <w:spacing w:beforeLines="0" w:afterLines="0" w:line="240" w:lineRule="auto"/>
        <w:ind w:leftChars="0" w:firstLine="560" w:firstLineChars="200"/>
        <w:textAlignment w:val="auto"/>
        <w:outlineLvl w:val="1"/>
        <w:rPr>
          <w:rFonts w:hint="eastAsia" w:ascii="仿宋" w:hAnsi="仿宋" w:eastAsia="仿宋" w:cs="仿宋"/>
          <w:b w:val="0"/>
          <w:bCs/>
          <w:color w:val="auto"/>
          <w:sz w:val="28"/>
          <w:szCs w:val="18"/>
          <w:lang w:val="en-US" w:eastAsia="zh-CN"/>
        </w:rPr>
      </w:pPr>
      <w:bookmarkStart w:id="186" w:name="_Toc12467"/>
      <w:r>
        <w:rPr>
          <w:rFonts w:hint="eastAsia" w:ascii="仿宋" w:hAnsi="仿宋" w:eastAsia="仿宋" w:cs="仿宋"/>
          <w:b w:val="0"/>
          <w:bCs/>
          <w:color w:val="auto"/>
          <w:sz w:val="28"/>
          <w:szCs w:val="18"/>
          <w:lang w:val="en-US" w:eastAsia="zh-CN"/>
        </w:rPr>
        <w:t>泉州市人居环境卫生考评中，石狮市在2021年10月份、11月份和2022年7月份排名较为靠后，主要原因是：</w:t>
      </w:r>
      <w:bookmarkEnd w:id="186"/>
    </w:p>
    <w:p>
      <w:pPr>
        <w:pStyle w:val="5"/>
        <w:ind w:left="0" w:leftChars="0" w:right="0" w:rightChars="0" w:firstLine="560" w:firstLineChars="200"/>
        <w:rPr>
          <w:rFonts w:hint="default" w:ascii="仿宋" w:hAnsi="仿宋" w:eastAsia="仿宋" w:cs="仿宋"/>
          <w:b w:val="0"/>
          <w:bCs/>
          <w:color w:val="auto"/>
          <w:sz w:val="28"/>
          <w:szCs w:val="18"/>
          <w:lang w:val="en-US" w:eastAsia="zh-CN"/>
        </w:rPr>
      </w:pPr>
      <w:r>
        <w:rPr>
          <w:rFonts w:hint="eastAsia" w:ascii="仿宋" w:hAnsi="仿宋" w:eastAsia="仿宋" w:cs="仿宋"/>
          <w:b w:val="0"/>
          <w:bCs/>
          <w:color w:val="auto"/>
          <w:sz w:val="28"/>
          <w:szCs w:val="18"/>
          <w:lang w:val="en-US" w:eastAsia="zh-CN"/>
        </w:rPr>
        <w:t>2021年10月份：</w:t>
      </w:r>
      <w:r>
        <w:rPr>
          <w:rFonts w:hint="default" w:ascii="仿宋" w:hAnsi="仿宋" w:eastAsia="仿宋" w:cs="仿宋"/>
          <w:b w:val="0"/>
          <w:bCs/>
          <w:color w:val="auto"/>
          <w:sz w:val="28"/>
          <w:szCs w:val="18"/>
          <w:lang w:val="en-US" w:eastAsia="zh-CN"/>
        </w:rPr>
        <w:t>一是城乡道路市容环境整治力度薄弱，依然是乱堆乱倒、垃圾积存问题，清理清运不及时，道路沿线绿化带内保洁不到位。二是镇村人居环境整治力度依然不大，从泉州、石狮两级考评情况看，部分单位环境卫生管理质量仍然较差，在泉州考评中，祥渔村、深埕村、茂厦村、湖厝村、莲塘村、曾坑社区等卫生面貌差，考评成绩不佳。其中祥渔村考评成绩为72.5分，在泉州村级排名倒数第一。在本级考评中，大仑社区、塔前村、宝盖科技园、港塘村、玉湖社区、伍堡村、东园村、华仑社区等村居环境面貌整体较差。大仑社区、塔前村、宝盖科技园、外高村、厝上村等村居连续被列为末位必检单位。</w:t>
      </w:r>
    </w:p>
    <w:p>
      <w:pPr>
        <w:pStyle w:val="5"/>
        <w:ind w:left="0" w:leftChars="0" w:right="0" w:rightChars="0" w:firstLine="560" w:firstLineChars="200"/>
        <w:rPr>
          <w:rFonts w:hint="eastAsia" w:ascii="仿宋" w:hAnsi="仿宋" w:eastAsia="仿宋" w:cs="仿宋"/>
          <w:b w:val="0"/>
          <w:bCs/>
          <w:color w:val="auto"/>
          <w:sz w:val="28"/>
          <w:szCs w:val="18"/>
          <w:lang w:val="en-US" w:eastAsia="zh-CN"/>
        </w:rPr>
      </w:pPr>
      <w:r>
        <w:rPr>
          <w:rFonts w:hint="eastAsia" w:ascii="仿宋" w:hAnsi="仿宋" w:eastAsia="仿宋" w:cs="仿宋"/>
          <w:b w:val="0"/>
          <w:bCs/>
          <w:color w:val="auto"/>
          <w:sz w:val="28"/>
          <w:szCs w:val="18"/>
          <w:lang w:val="en-US" w:eastAsia="zh-CN"/>
        </w:rPr>
        <w:t>2021年11月份：一是城乡道路市容环境依然存在薄弱环节，如G228永鸿线（公路分中心、永宁段、鸿山段、锦尚段）、S358-X317线（公路分中心、灵秀段）垃圾积存、卫生死角清理清运不及时，道路沿线绿化带内积存垃圾问题比较突出。二是村居环境卫生整治标准依然较低，中心市区人居环境整治工作标准明显下滑，考评成绩整体靠后；湖滨街道、灵秀镇、锦尚镇、市城市管理局等单位所属管理区域的市容环境卫生问题整改存在逾期行为；大仑社区、塔前村、仑后村、灵山村、塘园村等村居环境卫生管理整体较差，其中大仑社区在泉州村级考评排名中位列倒数第一；在本市考评中，湖边社区、仑后村、大仑社区、塔前村、港边村、祥渔村、东埔二村、东店村、蚶江村等村居环境面貌整体较差，被列为末位必检单位。</w:t>
      </w:r>
    </w:p>
    <w:p>
      <w:pPr>
        <w:pStyle w:val="5"/>
        <w:ind w:left="0" w:leftChars="0" w:right="0" w:rightChars="0" w:firstLine="560" w:firstLineChars="200"/>
        <w:rPr>
          <w:rFonts w:hint="default" w:ascii="仿宋" w:hAnsi="仿宋" w:eastAsia="仿宋" w:cs="仿宋"/>
          <w:b w:val="0"/>
          <w:bCs/>
          <w:color w:val="auto"/>
          <w:sz w:val="28"/>
          <w:szCs w:val="18"/>
          <w:lang w:val="en-US" w:eastAsia="zh-CN"/>
        </w:rPr>
      </w:pPr>
      <w:r>
        <w:rPr>
          <w:rFonts w:hint="eastAsia" w:ascii="仿宋" w:hAnsi="仿宋" w:eastAsia="仿宋" w:cs="仿宋"/>
          <w:b w:val="0"/>
          <w:bCs/>
          <w:color w:val="auto"/>
          <w:sz w:val="28"/>
          <w:szCs w:val="18"/>
          <w:lang w:val="en-US" w:eastAsia="zh-CN"/>
        </w:rPr>
        <w:t>2022年7月份：在泉州考评中，灵秀镇、蚶江镇、永宁镇、祥芝镇、鸿山镇、锦尚镇等镇村居考评成绩均较低，其中，灵秀创业园仅81分、蚶江镇锦亭村仅80分；道路G228（永鸿线）82.5分、X327线85.5分，成绩不理想。在泉州市考评中心对蚶江镇、祥芝镇环卫管理薄弱村回访检查指导中，锦亭村村容村貌、环境卫生整体脏乱差依然比较严重。</w:t>
      </w:r>
    </w:p>
    <w:bookmarkEnd w:id="184"/>
    <w:bookmarkEnd w:id="185"/>
    <w:p>
      <w:pPr>
        <w:pStyle w:val="4"/>
        <w:keepNext w:val="0"/>
        <w:pageBreakBefore w:val="0"/>
        <w:kinsoku/>
        <w:wordWrap/>
        <w:overflowPunct/>
        <w:topLinePunct w:val="0"/>
        <w:autoSpaceDE/>
        <w:autoSpaceDN/>
        <w:bidi w:val="0"/>
        <w:adjustRightInd/>
        <w:snapToGrid/>
        <w:spacing w:beforeLines="0" w:afterLines="0" w:line="240" w:lineRule="auto"/>
        <w:ind w:leftChars="0" w:firstLine="562" w:firstLineChars="200"/>
        <w:textAlignment w:val="auto"/>
        <w:outlineLvl w:val="1"/>
        <w:rPr>
          <w:rFonts w:hint="default" w:ascii="楷体" w:hAnsi="楷体" w:eastAsia="楷体" w:cs="楷体"/>
          <w:color w:val="auto"/>
          <w:sz w:val="28"/>
          <w:szCs w:val="18"/>
          <w:lang w:val="en-US" w:eastAsia="zh-CN"/>
        </w:rPr>
      </w:pPr>
      <w:bookmarkStart w:id="187" w:name="_Toc25353"/>
      <w:r>
        <w:rPr>
          <w:rFonts w:hint="eastAsia" w:ascii="楷体" w:hAnsi="楷体" w:eastAsia="楷体" w:cs="楷体"/>
          <w:color w:val="auto"/>
          <w:sz w:val="28"/>
          <w:szCs w:val="18"/>
          <w:lang w:val="en-US" w:eastAsia="zh-CN"/>
        </w:rPr>
        <w:t>（二）未制定内部财务管控制度</w:t>
      </w:r>
      <w:bookmarkEnd w:id="187"/>
    </w:p>
    <w:p>
      <w:pPr>
        <w:keepNext w:val="0"/>
        <w:pageBreakBefore w:val="0"/>
        <w:kinsoku/>
        <w:topLinePunct w:val="0"/>
        <w:bidi w:val="0"/>
        <w:spacing w:line="240" w:lineRule="auto"/>
        <w:ind w:leftChars="0" w:firstLine="560" w:firstLineChars="200"/>
        <w:rPr>
          <w:rFonts w:hint="eastAsia" w:ascii="仿宋" w:hAnsi="仿宋" w:eastAsia="仿宋" w:cs="仿宋"/>
          <w:color w:val="auto"/>
          <w:kern w:val="0"/>
          <w:sz w:val="28"/>
          <w:szCs w:val="28"/>
          <w:highlight w:val="none"/>
          <w:lang w:val="en-US" w:eastAsia="zh-CN"/>
        </w:rPr>
      </w:pPr>
      <w:r>
        <w:rPr>
          <w:rFonts w:hint="eastAsia" w:ascii="仿宋" w:hAnsi="仿宋" w:eastAsia="仿宋" w:cs="仿宋"/>
          <w:color w:val="auto"/>
          <w:kern w:val="0"/>
          <w:sz w:val="28"/>
          <w:szCs w:val="28"/>
          <w:highlight w:val="none"/>
          <w:lang w:val="en-US" w:eastAsia="zh-CN"/>
        </w:rPr>
        <w:t>沿海五镇均未制定各自的财务类监控管理制度，以至于资金在使用过程中，缺乏相应的监控管理机制和措施，业财部门脱离严重，项目业务负责人不了解资金使用情况与进度，无法及时发现问题并改正。</w:t>
      </w:r>
    </w:p>
    <w:p>
      <w:pPr>
        <w:pStyle w:val="4"/>
        <w:keepNext w:val="0"/>
        <w:pageBreakBefore w:val="0"/>
        <w:kinsoku/>
        <w:wordWrap/>
        <w:overflowPunct/>
        <w:topLinePunct w:val="0"/>
        <w:autoSpaceDE/>
        <w:autoSpaceDN/>
        <w:bidi w:val="0"/>
        <w:adjustRightInd/>
        <w:snapToGrid/>
        <w:spacing w:beforeLines="0" w:afterLines="0" w:line="240" w:lineRule="auto"/>
        <w:ind w:leftChars="0" w:firstLine="562" w:firstLineChars="200"/>
        <w:textAlignment w:val="auto"/>
        <w:outlineLvl w:val="1"/>
        <w:rPr>
          <w:rFonts w:hint="default" w:ascii="楷体" w:hAnsi="楷体" w:eastAsia="楷体" w:cs="楷体"/>
          <w:color w:val="auto"/>
          <w:sz w:val="28"/>
          <w:szCs w:val="18"/>
          <w:lang w:val="en-US" w:eastAsia="zh-CN"/>
        </w:rPr>
      </w:pPr>
      <w:bookmarkStart w:id="188" w:name="_Toc21739"/>
      <w:r>
        <w:rPr>
          <w:rFonts w:hint="eastAsia" w:ascii="楷体" w:hAnsi="楷体" w:eastAsia="楷体" w:cs="楷体"/>
          <w:color w:val="auto"/>
          <w:sz w:val="28"/>
          <w:szCs w:val="18"/>
          <w:lang w:val="en-US" w:eastAsia="zh-CN"/>
        </w:rPr>
        <w:t>（三）处理群众意见与投诉机制不够健全</w:t>
      </w:r>
      <w:bookmarkEnd w:id="188"/>
    </w:p>
    <w:p>
      <w:pPr>
        <w:keepNext w:val="0"/>
        <w:pageBreakBefore w:val="0"/>
        <w:widowControl/>
        <w:kinsoku/>
        <w:overflowPunct w:val="0"/>
        <w:topLinePunct w:val="0"/>
        <w:autoSpaceDE w:val="0"/>
        <w:autoSpaceDN w:val="0"/>
        <w:bidi w:val="0"/>
        <w:adjustRightInd w:val="0"/>
        <w:spacing w:line="240" w:lineRule="auto"/>
        <w:ind w:leftChars="0" w:firstLine="560" w:firstLineChars="200"/>
        <w:textAlignment w:val="baseline"/>
        <w:outlineLvl w:val="9"/>
        <w:rPr>
          <w:rFonts w:hint="default" w:ascii="仿宋" w:hAnsi="仿宋" w:eastAsia="仿宋" w:cs="仿宋"/>
          <w:color w:val="auto"/>
          <w:sz w:val="28"/>
          <w:szCs w:val="28"/>
          <w:highlight w:val="none"/>
          <w:lang w:val="en-US" w:eastAsia="zh-CN"/>
        </w:rPr>
      </w:pPr>
      <w:r>
        <w:rPr>
          <w:rFonts w:hint="eastAsia" w:ascii="仿宋" w:hAnsi="仿宋" w:eastAsia="仿宋" w:cs="仿宋"/>
          <w:color w:val="auto"/>
          <w:sz w:val="28"/>
          <w:szCs w:val="28"/>
          <w:highlight w:val="none"/>
          <w:lang w:val="en-US" w:eastAsia="zh-CN"/>
        </w:rPr>
        <w:t>石狮市沿海五镇大都采取建立微信群和微信公众号对小镇环境卫生问题进行意见反馈，群众监督渠道方式欠缺，无法及时有效地发现身边群众反映的突出问题，更无法针对这些问题进行实时反馈与整改，导致问题一直存在。</w:t>
      </w:r>
    </w:p>
    <w:p>
      <w:pPr>
        <w:pStyle w:val="4"/>
        <w:keepNext w:val="0"/>
        <w:pageBreakBefore w:val="0"/>
        <w:kinsoku/>
        <w:wordWrap/>
        <w:overflowPunct/>
        <w:topLinePunct w:val="0"/>
        <w:autoSpaceDE/>
        <w:autoSpaceDN/>
        <w:bidi w:val="0"/>
        <w:adjustRightInd/>
        <w:snapToGrid/>
        <w:spacing w:beforeLines="0" w:afterLines="0" w:line="240" w:lineRule="auto"/>
        <w:ind w:leftChars="0" w:firstLine="562" w:firstLineChars="200"/>
        <w:textAlignment w:val="auto"/>
        <w:outlineLvl w:val="1"/>
        <w:rPr>
          <w:rFonts w:hint="default" w:ascii="楷体" w:hAnsi="楷体" w:eastAsia="楷体" w:cs="楷体"/>
          <w:color w:val="auto"/>
          <w:sz w:val="28"/>
          <w:szCs w:val="18"/>
          <w:lang w:val="en-US" w:eastAsia="zh-CN"/>
        </w:rPr>
      </w:pPr>
      <w:bookmarkStart w:id="189" w:name="_Toc21832"/>
      <w:r>
        <w:rPr>
          <w:rFonts w:hint="eastAsia" w:ascii="楷体" w:hAnsi="楷体" w:eastAsia="楷体" w:cs="楷体"/>
          <w:color w:val="auto"/>
          <w:sz w:val="28"/>
          <w:szCs w:val="18"/>
          <w:lang w:val="en-US" w:eastAsia="zh-CN"/>
        </w:rPr>
        <w:t>（四）项目资料整理不齐全</w:t>
      </w:r>
      <w:bookmarkEnd w:id="189"/>
    </w:p>
    <w:p>
      <w:pPr>
        <w:keepNext w:val="0"/>
        <w:pageBreakBefore w:val="0"/>
        <w:kinsoku/>
        <w:topLinePunct w:val="0"/>
        <w:bidi w:val="0"/>
        <w:spacing w:line="240" w:lineRule="auto"/>
        <w:ind w:leftChars="0" w:firstLine="560" w:firstLineChars="200"/>
        <w:rPr>
          <w:rFonts w:hint="eastAsia" w:ascii="仿宋" w:hAnsi="仿宋" w:eastAsia="仿宋" w:cs="仿宋"/>
          <w:color w:val="auto"/>
          <w:kern w:val="0"/>
          <w:sz w:val="28"/>
          <w:szCs w:val="28"/>
          <w:highlight w:val="none"/>
          <w:lang w:val="en-US" w:eastAsia="zh-CN"/>
        </w:rPr>
      </w:pPr>
      <w:r>
        <w:rPr>
          <w:rFonts w:hint="eastAsia" w:ascii="仿宋" w:hAnsi="仿宋" w:eastAsia="仿宋" w:cs="仿宋"/>
          <w:color w:val="auto"/>
          <w:kern w:val="0"/>
          <w:sz w:val="28"/>
          <w:szCs w:val="28"/>
          <w:highlight w:val="none"/>
          <w:lang w:val="en-US" w:eastAsia="zh-CN"/>
        </w:rPr>
        <w:t>部分镇级单位对于项目的相关资料存在未及时整理存档的现象，采用微信实时反馈的方式进行处理问题，但由于线上信息可能存在过期的可能，同时，无法保障上级在进行监督检查时提供直接有力的佐证材料。</w:t>
      </w:r>
    </w:p>
    <w:p>
      <w:pPr>
        <w:keepNext w:val="0"/>
        <w:pageBreakBefore w:val="0"/>
        <w:kinsoku/>
        <w:topLinePunct w:val="0"/>
        <w:bidi w:val="0"/>
        <w:spacing w:line="240" w:lineRule="auto"/>
        <w:ind w:leftChars="0" w:firstLine="562" w:firstLineChars="200"/>
        <w:outlineLvl w:val="0"/>
        <w:rPr>
          <w:rFonts w:hint="eastAsia" w:ascii="黑体" w:hAnsi="黑体" w:eastAsia="黑体" w:cs="黑体"/>
          <w:b/>
          <w:bCs/>
          <w:color w:val="000000" w:themeColor="text1"/>
          <w:sz w:val="28"/>
          <w:szCs w:val="28"/>
          <w:lang w:val="en-US" w:eastAsia="zh-CN"/>
          <w14:textFill>
            <w14:solidFill>
              <w14:schemeClr w14:val="tx1"/>
            </w14:solidFill>
          </w14:textFill>
        </w:rPr>
      </w:pPr>
      <w:bookmarkStart w:id="190" w:name="_Toc16408"/>
      <w:r>
        <w:rPr>
          <w:rFonts w:hint="eastAsia" w:ascii="黑体" w:hAnsi="黑体" w:eastAsia="黑体" w:cs="黑体"/>
          <w:b/>
          <w:bCs/>
          <w:color w:val="000000" w:themeColor="text1"/>
          <w:sz w:val="28"/>
          <w:szCs w:val="28"/>
          <w:lang w:val="en-US" w:eastAsia="zh-CN"/>
          <w14:textFill>
            <w14:solidFill>
              <w14:schemeClr w14:val="tx1"/>
            </w14:solidFill>
          </w14:textFill>
        </w:rPr>
        <w:t>七、有关建议</w:t>
      </w:r>
      <w:bookmarkEnd w:id="190"/>
    </w:p>
    <w:p>
      <w:pPr>
        <w:pStyle w:val="4"/>
        <w:keepNext w:val="0"/>
        <w:pageBreakBefore w:val="0"/>
        <w:kinsoku/>
        <w:wordWrap/>
        <w:overflowPunct/>
        <w:topLinePunct w:val="0"/>
        <w:autoSpaceDE/>
        <w:autoSpaceDN/>
        <w:bidi w:val="0"/>
        <w:adjustRightInd/>
        <w:snapToGrid/>
        <w:spacing w:beforeLines="0" w:afterLines="0" w:line="240" w:lineRule="auto"/>
        <w:ind w:leftChars="0" w:firstLine="562" w:firstLineChars="200"/>
        <w:textAlignment w:val="auto"/>
        <w:outlineLvl w:val="1"/>
        <w:rPr>
          <w:rFonts w:hint="default" w:ascii="楷体" w:hAnsi="楷体" w:eastAsia="楷体" w:cs="楷体"/>
          <w:color w:val="auto"/>
          <w:sz w:val="28"/>
          <w:szCs w:val="18"/>
          <w:lang w:val="en-US" w:eastAsia="zh-CN"/>
        </w:rPr>
      </w:pPr>
      <w:bookmarkStart w:id="191" w:name="_Toc22161"/>
      <w:bookmarkStart w:id="192" w:name="_Toc12833"/>
      <w:r>
        <w:rPr>
          <w:rFonts w:hint="eastAsia" w:ascii="楷体" w:hAnsi="楷体" w:eastAsia="楷体" w:cs="楷体"/>
          <w:color w:val="auto"/>
          <w:sz w:val="28"/>
          <w:szCs w:val="18"/>
          <w:lang w:val="en-US" w:eastAsia="zh-CN"/>
        </w:rPr>
        <w:t>（一）</w:t>
      </w:r>
      <w:bookmarkEnd w:id="191"/>
      <w:r>
        <w:rPr>
          <w:rFonts w:hint="eastAsia" w:ascii="楷体" w:hAnsi="楷体" w:eastAsia="楷体" w:cs="楷体"/>
          <w:color w:val="auto"/>
          <w:sz w:val="28"/>
          <w:szCs w:val="18"/>
          <w:lang w:val="en-US" w:eastAsia="zh-CN"/>
        </w:rPr>
        <w:t>加大环境整治力度，切实解决环境问题</w:t>
      </w:r>
      <w:bookmarkEnd w:id="192"/>
    </w:p>
    <w:p>
      <w:pPr>
        <w:pStyle w:val="17"/>
        <w:keepNext w:val="0"/>
        <w:pageBreakBefore w:val="0"/>
        <w:shd w:val="clear" w:color="auto" w:fill="FFFFFF" w:themeFill="background1"/>
        <w:kinsoku/>
        <w:wordWrap/>
        <w:topLinePunct w:val="0"/>
        <w:bidi w:val="0"/>
        <w:snapToGrid/>
        <w:spacing w:after="0" w:line="240" w:lineRule="auto"/>
        <w:ind w:left="0" w:leftChars="0" w:firstLine="560" w:firstLineChars="200"/>
        <w:jc w:val="left"/>
        <w:outlineLvl w:val="9"/>
        <w:rPr>
          <w:rFonts w:hint="eastAsia" w:ascii="仿宋" w:hAnsi="仿宋" w:eastAsia="仿宋" w:cs="仿宋"/>
          <w:color w:val="auto"/>
          <w:kern w:val="0"/>
          <w:sz w:val="28"/>
          <w:szCs w:val="28"/>
          <w:lang w:val="en-US" w:eastAsia="zh-CN" w:bidi="ar-SA"/>
        </w:rPr>
      </w:pPr>
      <w:r>
        <w:rPr>
          <w:rFonts w:hint="eastAsia" w:ascii="仿宋" w:hAnsi="仿宋" w:eastAsia="仿宋" w:cs="仿宋"/>
          <w:color w:val="auto"/>
          <w:kern w:val="0"/>
          <w:sz w:val="28"/>
          <w:szCs w:val="28"/>
          <w:lang w:val="en-US" w:eastAsia="zh-CN" w:bidi="ar-SA"/>
        </w:rPr>
        <w:t>各镇（街道）要加强对自己的乡镇以及主要道路的市容整治，特别是通往全国文明村镇的主要路段，定期组织开展市容环境卫生大整治行动，进一步解决各县（市、区）市容环境卫生存在的实际问题，全面提升城乡整体形象。</w:t>
      </w:r>
    </w:p>
    <w:p>
      <w:pPr>
        <w:pStyle w:val="4"/>
        <w:keepNext w:val="0"/>
        <w:pageBreakBefore w:val="0"/>
        <w:kinsoku/>
        <w:wordWrap/>
        <w:overflowPunct/>
        <w:topLinePunct w:val="0"/>
        <w:autoSpaceDE/>
        <w:autoSpaceDN/>
        <w:bidi w:val="0"/>
        <w:adjustRightInd/>
        <w:snapToGrid/>
        <w:spacing w:beforeLines="0" w:afterLines="0" w:line="240" w:lineRule="auto"/>
        <w:ind w:leftChars="0" w:firstLine="562" w:firstLineChars="200"/>
        <w:textAlignment w:val="auto"/>
        <w:outlineLvl w:val="1"/>
        <w:rPr>
          <w:rFonts w:hint="default" w:ascii="楷体" w:hAnsi="楷体" w:eastAsia="楷体" w:cs="楷体"/>
          <w:color w:val="auto"/>
          <w:sz w:val="28"/>
          <w:szCs w:val="18"/>
          <w:lang w:val="en-US" w:eastAsia="zh-CN"/>
        </w:rPr>
      </w:pPr>
      <w:bookmarkStart w:id="193" w:name="_Toc8715"/>
      <w:bookmarkStart w:id="194" w:name="_Toc31064"/>
      <w:bookmarkStart w:id="195" w:name="_Toc28680"/>
      <w:r>
        <w:rPr>
          <w:rFonts w:hint="eastAsia" w:ascii="楷体" w:hAnsi="楷体" w:eastAsia="楷体" w:cs="楷体"/>
          <w:color w:val="auto"/>
          <w:sz w:val="28"/>
          <w:szCs w:val="18"/>
          <w:lang w:val="en-US" w:eastAsia="zh-CN"/>
        </w:rPr>
        <w:t>（二）积极制定项目相关的财务管理制度</w:t>
      </w:r>
      <w:bookmarkEnd w:id="193"/>
    </w:p>
    <w:p>
      <w:pPr>
        <w:pStyle w:val="16"/>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auto"/>
        <w:ind w:leftChars="0" w:right="0" w:rightChars="0" w:firstLine="560" w:firstLineChars="200"/>
        <w:jc w:val="left"/>
        <w:textAlignment w:val="auto"/>
        <w:outlineLvl w:val="9"/>
        <w:rPr>
          <w:rFonts w:hint="default" w:ascii="仿宋" w:hAnsi="仿宋" w:eastAsia="仿宋" w:cs="仿宋"/>
          <w:color w:val="auto"/>
          <w:sz w:val="28"/>
          <w:szCs w:val="28"/>
          <w:lang w:val="en-US" w:eastAsia="zh-CN"/>
        </w:rPr>
      </w:pPr>
      <w:r>
        <w:rPr>
          <w:rFonts w:hint="eastAsia" w:ascii="仿宋" w:hAnsi="仿宋" w:eastAsia="仿宋" w:cs="仿宋"/>
          <w:color w:val="auto"/>
          <w:sz w:val="28"/>
          <w:szCs w:val="28"/>
          <w:lang w:eastAsia="zh-CN"/>
        </w:rPr>
        <w:t>专项资金是政府用来支持和发展特定行业，开展特定类型的经济活动，有效地带动经济发展的一种重要财政资金。随着国家对专项资金管理的要求越来越高，专项资金使用管理办法和管理制度变得尤为重要，成为政府对特定类型经济活动的有效支持、引导和监管的重要手段</w:t>
      </w:r>
      <w:r>
        <w:rPr>
          <w:rFonts w:hint="eastAsia" w:ascii="仿宋" w:hAnsi="仿宋" w:eastAsia="仿宋" w:cs="仿宋"/>
          <w:color w:val="auto"/>
          <w:sz w:val="28"/>
          <w:szCs w:val="28"/>
          <w:lang w:val="en-US" w:eastAsia="zh-CN"/>
        </w:rPr>
        <w:t>。除国家制定的专项资金管理办法外，相关部门内部应当同时制定相关财务和业务管理制度，包括资金申请流程、资金管理人员、资金使用监督人员和其他等等。</w:t>
      </w:r>
    </w:p>
    <w:bookmarkEnd w:id="194"/>
    <w:bookmarkEnd w:id="195"/>
    <w:p>
      <w:pPr>
        <w:pStyle w:val="4"/>
        <w:keepNext w:val="0"/>
        <w:pageBreakBefore w:val="0"/>
        <w:kinsoku/>
        <w:wordWrap/>
        <w:overflowPunct/>
        <w:topLinePunct w:val="0"/>
        <w:autoSpaceDE/>
        <w:autoSpaceDN/>
        <w:bidi w:val="0"/>
        <w:adjustRightInd/>
        <w:snapToGrid/>
        <w:spacing w:beforeLines="0" w:afterLines="0" w:line="240" w:lineRule="auto"/>
        <w:ind w:leftChars="0" w:firstLine="562" w:firstLineChars="200"/>
        <w:textAlignment w:val="auto"/>
        <w:outlineLvl w:val="1"/>
        <w:rPr>
          <w:rFonts w:hint="eastAsia" w:ascii="楷体" w:hAnsi="楷体" w:eastAsia="楷体" w:cs="楷体"/>
          <w:color w:val="auto"/>
          <w:sz w:val="28"/>
          <w:szCs w:val="18"/>
          <w:lang w:val="en-US" w:eastAsia="zh-CN"/>
        </w:rPr>
      </w:pPr>
      <w:bookmarkStart w:id="196" w:name="_Toc10220"/>
      <w:bookmarkStart w:id="197" w:name="_Toc2834"/>
      <w:r>
        <w:rPr>
          <w:rFonts w:hint="eastAsia" w:ascii="楷体" w:hAnsi="楷体" w:eastAsia="楷体" w:cs="楷体"/>
          <w:color w:val="auto"/>
          <w:sz w:val="28"/>
          <w:szCs w:val="18"/>
          <w:lang w:val="en-US" w:eastAsia="zh-CN"/>
        </w:rPr>
        <w:t>（三）把居民的幸福感、满意度作为奋斗目标，建立“人人都是市容管理人”的长效沟通机制</w:t>
      </w:r>
      <w:bookmarkEnd w:id="196"/>
      <w:bookmarkEnd w:id="197"/>
    </w:p>
    <w:p>
      <w:pPr>
        <w:pStyle w:val="24"/>
        <w:keepNext w:val="0"/>
        <w:keepLines w:val="0"/>
        <w:pageBreakBefore w:val="0"/>
        <w:kinsoku/>
        <w:wordWrap/>
        <w:overflowPunct/>
        <w:topLinePunct w:val="0"/>
        <w:autoSpaceDE/>
        <w:bidi w:val="0"/>
        <w:adjustRightInd/>
        <w:snapToGrid/>
        <w:spacing w:before="0" w:beforeAutospacing="0" w:after="0" w:afterAutospacing="0" w:line="240" w:lineRule="auto"/>
        <w:ind w:firstLine="560" w:firstLineChars="200"/>
        <w:textAlignment w:val="auto"/>
        <w:rPr>
          <w:rFonts w:hint="eastAsia" w:ascii="仿宋" w:hAnsi="仿宋" w:eastAsia="仿宋" w:cs="仿宋"/>
          <w:b w:val="0"/>
          <w:bCs/>
          <w:color w:val="auto"/>
          <w:sz w:val="28"/>
          <w:szCs w:val="28"/>
        </w:rPr>
      </w:pPr>
      <w:r>
        <w:rPr>
          <w:rFonts w:hint="eastAsia" w:ascii="仿宋" w:hAnsi="仿宋" w:eastAsia="仿宋" w:cs="仿宋"/>
          <w:b w:val="0"/>
          <w:bCs/>
          <w:color w:val="auto"/>
          <w:sz w:val="28"/>
          <w:szCs w:val="28"/>
        </w:rPr>
        <w:t>在</w:t>
      </w:r>
      <w:r>
        <w:rPr>
          <w:rFonts w:hint="eastAsia" w:ascii="仿宋" w:hAnsi="仿宋" w:eastAsia="仿宋" w:cs="仿宋"/>
          <w:b w:val="0"/>
          <w:bCs/>
          <w:color w:val="auto"/>
          <w:sz w:val="28"/>
          <w:szCs w:val="28"/>
          <w:lang w:val="en-US" w:eastAsia="zh-CN"/>
        </w:rPr>
        <w:t>沿海五镇相关单位的</w:t>
      </w:r>
      <w:r>
        <w:rPr>
          <w:rFonts w:hint="eastAsia" w:ascii="仿宋" w:hAnsi="仿宋" w:eastAsia="仿宋" w:cs="仿宋"/>
          <w:b w:val="0"/>
          <w:bCs/>
          <w:color w:val="auto"/>
          <w:sz w:val="28"/>
          <w:szCs w:val="28"/>
        </w:rPr>
        <w:t>统筹下，持续深入开展百姓身边突出生态环境问题整治攻坚行动，推进12369与12345便民服务平台并轨运行，建立部门间问题移交、处理督办等长效工作机制</w:t>
      </w:r>
      <w:r>
        <w:rPr>
          <w:rFonts w:hint="eastAsia" w:ascii="仿宋" w:hAnsi="仿宋" w:eastAsia="仿宋" w:cs="仿宋"/>
          <w:b w:val="0"/>
          <w:bCs/>
          <w:color w:val="auto"/>
          <w:sz w:val="28"/>
          <w:szCs w:val="28"/>
          <w:lang w:eastAsia="zh-CN"/>
        </w:rPr>
        <w:t>，</w:t>
      </w:r>
      <w:r>
        <w:rPr>
          <w:rFonts w:hint="eastAsia" w:ascii="仿宋" w:hAnsi="仿宋" w:eastAsia="仿宋" w:cs="仿宋"/>
          <w:b w:val="0"/>
          <w:bCs/>
          <w:color w:val="auto"/>
          <w:sz w:val="28"/>
          <w:szCs w:val="28"/>
          <w:lang w:val="en-US" w:eastAsia="zh-CN"/>
        </w:rPr>
        <w:t>同时</w:t>
      </w:r>
      <w:r>
        <w:rPr>
          <w:rFonts w:hint="eastAsia" w:ascii="仿宋" w:hAnsi="仿宋" w:eastAsia="仿宋" w:cs="仿宋"/>
          <w:b w:val="0"/>
          <w:bCs/>
          <w:color w:val="auto"/>
          <w:sz w:val="28"/>
          <w:szCs w:val="28"/>
        </w:rPr>
        <w:t>充分利用</w:t>
      </w:r>
      <w:r>
        <w:rPr>
          <w:rFonts w:hint="eastAsia" w:ascii="仿宋" w:hAnsi="仿宋" w:eastAsia="仿宋" w:cs="仿宋"/>
          <w:b w:val="0"/>
          <w:bCs/>
          <w:color w:val="auto"/>
          <w:sz w:val="28"/>
          <w:szCs w:val="28"/>
          <w:lang w:val="en-US" w:eastAsia="zh-CN"/>
        </w:rPr>
        <w:t>微信公众号</w:t>
      </w:r>
      <w:r>
        <w:rPr>
          <w:rFonts w:hint="eastAsia" w:ascii="仿宋" w:hAnsi="仿宋" w:eastAsia="仿宋" w:cs="仿宋"/>
          <w:b w:val="0"/>
          <w:bCs/>
          <w:color w:val="auto"/>
          <w:sz w:val="28"/>
          <w:szCs w:val="28"/>
        </w:rPr>
        <w:t>平台，</w:t>
      </w:r>
      <w:r>
        <w:rPr>
          <w:rFonts w:hint="eastAsia" w:ascii="仿宋" w:hAnsi="仿宋" w:eastAsia="仿宋" w:cs="仿宋"/>
          <w:b w:val="0"/>
          <w:bCs/>
          <w:color w:val="auto"/>
          <w:sz w:val="28"/>
          <w:szCs w:val="28"/>
          <w:lang w:val="en-US" w:eastAsia="zh-CN"/>
        </w:rPr>
        <w:t>建立群众信箱，</w:t>
      </w:r>
      <w:r>
        <w:rPr>
          <w:rFonts w:hint="eastAsia" w:ascii="仿宋" w:hAnsi="仿宋" w:eastAsia="仿宋" w:cs="仿宋"/>
          <w:b w:val="0"/>
          <w:bCs/>
          <w:color w:val="auto"/>
          <w:sz w:val="28"/>
          <w:szCs w:val="28"/>
        </w:rPr>
        <w:t>利用好群众监督平台，更加全面</w:t>
      </w:r>
      <w:r>
        <w:rPr>
          <w:rFonts w:hint="eastAsia" w:ascii="仿宋" w:hAnsi="仿宋" w:eastAsia="仿宋" w:cs="仿宋"/>
          <w:b w:val="0"/>
          <w:bCs/>
          <w:color w:val="auto"/>
          <w:sz w:val="28"/>
          <w:szCs w:val="28"/>
          <w:lang w:eastAsia="zh-CN"/>
        </w:rPr>
        <w:t>地</w:t>
      </w:r>
      <w:r>
        <w:rPr>
          <w:rFonts w:hint="eastAsia" w:ascii="仿宋" w:hAnsi="仿宋" w:eastAsia="仿宋" w:cs="仿宋"/>
          <w:b w:val="0"/>
          <w:bCs/>
          <w:color w:val="auto"/>
          <w:sz w:val="28"/>
          <w:szCs w:val="28"/>
        </w:rPr>
        <w:t>了解环卫问题所在。并根据所建立的沟通协调渠道，快速</w:t>
      </w:r>
      <w:r>
        <w:rPr>
          <w:rFonts w:hint="eastAsia" w:ascii="仿宋" w:hAnsi="仿宋" w:eastAsia="仿宋" w:cs="仿宋"/>
          <w:b w:val="0"/>
          <w:bCs/>
          <w:color w:val="auto"/>
          <w:sz w:val="28"/>
          <w:szCs w:val="28"/>
          <w:lang w:eastAsia="zh-CN"/>
        </w:rPr>
        <w:t>地</w:t>
      </w:r>
      <w:r>
        <w:rPr>
          <w:rFonts w:hint="eastAsia" w:ascii="仿宋" w:hAnsi="仿宋" w:eastAsia="仿宋" w:cs="仿宋"/>
          <w:b w:val="0"/>
          <w:bCs/>
          <w:color w:val="auto"/>
          <w:sz w:val="28"/>
          <w:szCs w:val="28"/>
        </w:rPr>
        <w:t>将问题解决。</w:t>
      </w:r>
      <w:r>
        <w:rPr>
          <w:rFonts w:hint="eastAsia" w:ascii="仿宋" w:hAnsi="仿宋" w:eastAsia="仿宋" w:cs="仿宋"/>
          <w:b w:val="0"/>
          <w:bCs/>
          <w:color w:val="auto"/>
          <w:sz w:val="28"/>
          <w:szCs w:val="28"/>
          <w:lang w:val="en-US" w:eastAsia="zh-CN"/>
        </w:rPr>
        <w:t>将</w:t>
      </w:r>
      <w:r>
        <w:rPr>
          <w:rFonts w:hint="eastAsia" w:ascii="仿宋" w:hAnsi="仿宋" w:eastAsia="仿宋" w:cs="仿宋"/>
          <w:b w:val="0"/>
          <w:bCs/>
          <w:color w:val="auto"/>
          <w:sz w:val="28"/>
          <w:szCs w:val="28"/>
        </w:rPr>
        <w:t>全年</w:t>
      </w:r>
      <w:r>
        <w:rPr>
          <w:rFonts w:hint="eastAsia" w:ascii="仿宋" w:hAnsi="仿宋" w:eastAsia="仿宋" w:cs="仿宋"/>
          <w:b w:val="0"/>
          <w:bCs/>
          <w:color w:val="auto"/>
          <w:sz w:val="28"/>
          <w:szCs w:val="28"/>
          <w:lang w:val="en-US" w:eastAsia="zh-CN"/>
        </w:rPr>
        <w:t>处理</w:t>
      </w:r>
      <w:r>
        <w:rPr>
          <w:rFonts w:hint="eastAsia" w:ascii="仿宋" w:hAnsi="仿宋" w:eastAsia="仿宋" w:cs="仿宋"/>
          <w:b w:val="0"/>
          <w:bCs/>
          <w:color w:val="auto"/>
          <w:sz w:val="28"/>
          <w:szCs w:val="28"/>
        </w:rPr>
        <w:t>环卫案件</w:t>
      </w:r>
      <w:r>
        <w:rPr>
          <w:rFonts w:hint="eastAsia" w:ascii="仿宋" w:hAnsi="仿宋" w:eastAsia="仿宋" w:cs="仿宋"/>
          <w:b w:val="0"/>
          <w:bCs/>
          <w:color w:val="auto"/>
          <w:sz w:val="28"/>
          <w:szCs w:val="28"/>
          <w:lang w:val="en-US" w:eastAsia="zh-CN"/>
        </w:rPr>
        <w:t>数量作为绩效目标</w:t>
      </w:r>
      <w:r>
        <w:rPr>
          <w:rFonts w:hint="eastAsia" w:ascii="仿宋" w:hAnsi="仿宋" w:eastAsia="仿宋" w:cs="仿宋"/>
          <w:b w:val="0"/>
          <w:bCs/>
          <w:color w:val="auto"/>
          <w:sz w:val="28"/>
          <w:szCs w:val="28"/>
        </w:rPr>
        <w:t>，</w:t>
      </w:r>
      <w:r>
        <w:rPr>
          <w:rFonts w:hint="eastAsia" w:ascii="仿宋" w:hAnsi="仿宋" w:eastAsia="仿宋" w:cs="仿宋"/>
          <w:b w:val="0"/>
          <w:bCs/>
          <w:color w:val="auto"/>
          <w:sz w:val="28"/>
          <w:szCs w:val="28"/>
          <w:lang w:val="en-US" w:eastAsia="zh-CN"/>
        </w:rPr>
        <w:t>达到</w:t>
      </w:r>
      <w:r>
        <w:rPr>
          <w:rFonts w:hint="eastAsia" w:ascii="仿宋" w:hAnsi="仿宋" w:eastAsia="仿宋" w:cs="仿宋"/>
          <w:b w:val="0"/>
          <w:bCs/>
          <w:color w:val="auto"/>
          <w:sz w:val="28"/>
          <w:szCs w:val="28"/>
        </w:rPr>
        <w:t>对居民反映的问题都能及时响应及时解决</w:t>
      </w:r>
      <w:r>
        <w:rPr>
          <w:rFonts w:hint="eastAsia" w:ascii="仿宋" w:hAnsi="仿宋" w:eastAsia="仿宋" w:cs="仿宋"/>
          <w:b w:val="0"/>
          <w:bCs/>
          <w:color w:val="auto"/>
          <w:sz w:val="28"/>
          <w:szCs w:val="28"/>
          <w:lang w:val="en-US" w:eastAsia="zh-CN"/>
        </w:rPr>
        <w:t>的目的</w:t>
      </w:r>
      <w:r>
        <w:rPr>
          <w:rFonts w:hint="eastAsia" w:ascii="仿宋" w:hAnsi="仿宋" w:eastAsia="仿宋" w:cs="仿宋"/>
          <w:b w:val="0"/>
          <w:bCs/>
          <w:color w:val="auto"/>
          <w:sz w:val="28"/>
          <w:szCs w:val="28"/>
        </w:rPr>
        <w:t>，真正</w:t>
      </w:r>
      <w:r>
        <w:rPr>
          <w:rFonts w:hint="eastAsia" w:ascii="仿宋" w:hAnsi="仿宋" w:eastAsia="仿宋" w:cs="仿宋"/>
          <w:b w:val="0"/>
          <w:bCs/>
          <w:color w:val="auto"/>
          <w:sz w:val="28"/>
          <w:szCs w:val="28"/>
          <w:lang w:eastAsia="zh-CN"/>
        </w:rPr>
        <w:t>地</w:t>
      </w:r>
      <w:r>
        <w:rPr>
          <w:rFonts w:hint="eastAsia" w:ascii="仿宋" w:hAnsi="仿宋" w:eastAsia="仿宋" w:cs="仿宋"/>
          <w:b w:val="0"/>
          <w:bCs/>
          <w:color w:val="auto"/>
          <w:sz w:val="28"/>
          <w:szCs w:val="28"/>
        </w:rPr>
        <w:t>做到想群众之所想急群众之所急，提高居民幸福感和满意度。</w:t>
      </w:r>
    </w:p>
    <w:p>
      <w:pPr>
        <w:pStyle w:val="4"/>
        <w:keepNext w:val="0"/>
        <w:pageBreakBefore w:val="0"/>
        <w:kinsoku/>
        <w:wordWrap/>
        <w:overflowPunct/>
        <w:topLinePunct w:val="0"/>
        <w:autoSpaceDE/>
        <w:autoSpaceDN/>
        <w:bidi w:val="0"/>
        <w:adjustRightInd/>
        <w:snapToGrid/>
        <w:spacing w:beforeLines="0" w:afterLines="0" w:line="240" w:lineRule="auto"/>
        <w:ind w:leftChars="0" w:firstLine="562" w:firstLineChars="200"/>
        <w:textAlignment w:val="auto"/>
        <w:outlineLvl w:val="1"/>
        <w:rPr>
          <w:rFonts w:hint="default" w:ascii="楷体" w:hAnsi="楷体" w:eastAsia="楷体" w:cs="楷体"/>
          <w:color w:val="auto"/>
          <w:sz w:val="28"/>
          <w:szCs w:val="18"/>
          <w:lang w:val="en-US" w:eastAsia="zh-CN"/>
        </w:rPr>
      </w:pPr>
      <w:bookmarkStart w:id="198" w:name="_Toc12647"/>
      <w:bookmarkStart w:id="199" w:name="_Toc24160"/>
      <w:r>
        <w:rPr>
          <w:rFonts w:hint="eastAsia" w:ascii="楷体" w:hAnsi="楷体" w:eastAsia="楷体" w:cs="楷体"/>
          <w:color w:val="auto"/>
          <w:sz w:val="28"/>
          <w:szCs w:val="18"/>
          <w:lang w:val="en-US" w:eastAsia="zh-CN"/>
        </w:rPr>
        <w:t>（四）</w:t>
      </w:r>
      <w:bookmarkEnd w:id="198"/>
      <w:r>
        <w:rPr>
          <w:rFonts w:hint="eastAsia" w:ascii="楷体" w:hAnsi="楷体" w:eastAsia="楷体" w:cs="楷体"/>
          <w:color w:val="auto"/>
          <w:sz w:val="28"/>
          <w:szCs w:val="18"/>
          <w:lang w:val="en-US" w:eastAsia="zh-CN"/>
        </w:rPr>
        <w:t>建立健全档案整理、移交等相关制度</w:t>
      </w:r>
      <w:bookmarkEnd w:id="199"/>
    </w:p>
    <w:p>
      <w:pPr>
        <w:pStyle w:val="17"/>
        <w:keepNext w:val="0"/>
        <w:pageBreakBefore w:val="0"/>
        <w:shd w:val="clear" w:color="auto" w:fill="FFFFFF" w:themeFill="background1"/>
        <w:kinsoku/>
        <w:wordWrap/>
        <w:topLinePunct w:val="0"/>
        <w:bidi w:val="0"/>
        <w:snapToGrid/>
        <w:spacing w:after="0" w:line="240" w:lineRule="auto"/>
        <w:ind w:left="0" w:leftChars="0" w:firstLine="560" w:firstLineChars="200"/>
        <w:jc w:val="left"/>
        <w:outlineLvl w:val="9"/>
        <w:rPr>
          <w:rFonts w:hint="eastAsia" w:ascii="仿宋" w:hAnsi="仿宋" w:eastAsia="仿宋" w:cs="仿宋"/>
          <w:bCs/>
          <w:color w:val="auto"/>
          <w:kern w:val="0"/>
          <w:sz w:val="28"/>
          <w:szCs w:val="28"/>
          <w:lang w:val="en-US" w:eastAsia="zh-CN"/>
        </w:rPr>
      </w:pPr>
      <w:r>
        <w:rPr>
          <w:rFonts w:hint="eastAsia" w:ascii="仿宋" w:hAnsi="仿宋" w:eastAsia="仿宋" w:cs="仿宋"/>
          <w:bCs/>
          <w:color w:val="auto"/>
          <w:kern w:val="0"/>
          <w:sz w:val="28"/>
          <w:szCs w:val="28"/>
        </w:rPr>
        <w:t>健全的整理制度是各项工作取得成功的关键，以制度管人，以制度促发展，使项目档案整理工作做到有章可循、有法可依。要根据项目档案的特点，建立项目档案的收集、整理、移交、保管、利用等制度，</w:t>
      </w:r>
      <w:r>
        <w:rPr>
          <w:rFonts w:hint="eastAsia" w:ascii="仿宋" w:hAnsi="仿宋" w:eastAsia="仿宋" w:cs="仿宋"/>
          <w:bCs/>
          <w:color w:val="auto"/>
          <w:kern w:val="0"/>
          <w:sz w:val="28"/>
          <w:szCs w:val="28"/>
          <w:lang w:val="en-US" w:eastAsia="zh-CN"/>
        </w:rPr>
        <w:t>通过台账或者档案清单进行实时记录档案存放和提取，记录姓名与时间，便于查询资料和了解资料存取情况。</w:t>
      </w:r>
    </w:p>
    <w:p>
      <w:pPr>
        <w:keepNext w:val="0"/>
        <w:pageBreakBefore w:val="0"/>
        <w:kinsoku/>
        <w:topLinePunct w:val="0"/>
        <w:bidi w:val="0"/>
        <w:spacing w:line="240" w:lineRule="auto"/>
        <w:ind w:leftChars="0" w:firstLine="562" w:firstLineChars="200"/>
        <w:outlineLvl w:val="0"/>
        <w:rPr>
          <w:rFonts w:hint="eastAsia" w:ascii="黑体" w:hAnsi="黑体" w:eastAsia="黑体" w:cs="黑体"/>
          <w:b/>
          <w:bCs/>
          <w:color w:val="000000" w:themeColor="text1"/>
          <w:sz w:val="28"/>
          <w:szCs w:val="28"/>
          <w:lang w:val="en-US" w:eastAsia="zh-CN"/>
          <w14:textFill>
            <w14:solidFill>
              <w14:schemeClr w14:val="tx1"/>
            </w14:solidFill>
          </w14:textFill>
        </w:rPr>
      </w:pPr>
      <w:bookmarkStart w:id="200" w:name="_Toc29946"/>
    </w:p>
    <w:p>
      <w:pPr>
        <w:keepNext w:val="0"/>
        <w:pageBreakBefore w:val="0"/>
        <w:kinsoku/>
        <w:topLinePunct w:val="0"/>
        <w:bidi w:val="0"/>
        <w:spacing w:line="240" w:lineRule="auto"/>
        <w:ind w:leftChars="0" w:firstLine="562" w:firstLineChars="200"/>
        <w:outlineLvl w:val="0"/>
        <w:rPr>
          <w:rFonts w:hint="eastAsia" w:ascii="黑体" w:hAnsi="黑体" w:eastAsia="黑体" w:cs="黑体"/>
          <w:b/>
          <w:bCs/>
          <w:color w:val="000000" w:themeColor="text1"/>
          <w:sz w:val="28"/>
          <w:szCs w:val="28"/>
          <w:lang w:val="en-US" w:eastAsia="zh-CN"/>
          <w14:textFill>
            <w14:solidFill>
              <w14:schemeClr w14:val="tx1"/>
            </w14:solidFill>
          </w14:textFill>
        </w:rPr>
      </w:pPr>
      <w:r>
        <w:rPr>
          <w:rFonts w:hint="eastAsia" w:ascii="黑体" w:hAnsi="黑体" w:eastAsia="黑体" w:cs="黑体"/>
          <w:b/>
          <w:bCs/>
          <w:color w:val="000000" w:themeColor="text1"/>
          <w:sz w:val="28"/>
          <w:szCs w:val="28"/>
          <w:lang w:val="en-US" w:eastAsia="zh-CN"/>
          <w14:textFill>
            <w14:solidFill>
              <w14:schemeClr w14:val="tx1"/>
            </w14:solidFill>
          </w14:textFill>
        </w:rPr>
        <w:t>八、其他需要说明的问题</w:t>
      </w:r>
      <w:bookmarkEnd w:id="200"/>
    </w:p>
    <w:p>
      <w:pPr>
        <w:keepNext w:val="0"/>
        <w:pageBreakBefore w:val="0"/>
        <w:kinsoku/>
        <w:topLinePunct w:val="0"/>
        <w:bidi w:val="0"/>
        <w:spacing w:line="240" w:lineRule="auto"/>
        <w:ind w:leftChars="0" w:firstLine="560" w:firstLineChars="200"/>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1.本绩效评价报告是</w:t>
      </w:r>
      <w:r>
        <w:rPr>
          <w:rFonts w:hint="eastAsia" w:ascii="仿宋" w:hAnsi="仿宋" w:eastAsia="仿宋" w:cs="仿宋"/>
          <w:color w:val="auto"/>
          <w:sz w:val="28"/>
          <w:szCs w:val="28"/>
          <w:highlight w:val="none"/>
          <w:lang w:val="en-US" w:eastAsia="zh-CN"/>
        </w:rPr>
        <w:t>石狮市沿海五镇基于清扫保洁项目</w:t>
      </w:r>
      <w:r>
        <w:rPr>
          <w:rFonts w:hint="eastAsia" w:ascii="仿宋" w:hAnsi="仿宋" w:eastAsia="仿宋" w:cs="仿宋"/>
          <w:color w:val="auto"/>
          <w:sz w:val="28"/>
          <w:szCs w:val="28"/>
          <w:highlight w:val="none"/>
        </w:rPr>
        <w:t>提供资料</w:t>
      </w:r>
      <w:r>
        <w:rPr>
          <w:rFonts w:hint="eastAsia" w:ascii="仿宋" w:hAnsi="仿宋" w:eastAsia="仿宋" w:cs="仿宋"/>
          <w:color w:val="auto"/>
          <w:sz w:val="28"/>
          <w:szCs w:val="28"/>
          <w:highlight w:val="none"/>
          <w:lang w:val="en-US" w:eastAsia="zh-CN"/>
        </w:rPr>
        <w:t>及回收</w:t>
      </w:r>
      <w:r>
        <w:rPr>
          <w:rFonts w:hint="eastAsia" w:ascii="仿宋" w:hAnsi="仿宋" w:eastAsia="仿宋" w:cs="仿宋"/>
          <w:color w:val="auto"/>
          <w:sz w:val="28"/>
          <w:szCs w:val="28"/>
          <w:highlight w:val="none"/>
        </w:rPr>
        <w:t>的</w:t>
      </w:r>
      <w:r>
        <w:rPr>
          <w:rFonts w:hint="eastAsia" w:ascii="仿宋" w:hAnsi="仿宋" w:eastAsia="仿宋" w:cs="仿宋"/>
          <w:color w:val="auto"/>
          <w:sz w:val="28"/>
          <w:szCs w:val="28"/>
          <w:highlight w:val="none"/>
          <w:lang w:val="en-US" w:eastAsia="zh-CN"/>
        </w:rPr>
        <w:t>问卷统计数据</w:t>
      </w:r>
      <w:r>
        <w:rPr>
          <w:rFonts w:hint="eastAsia" w:ascii="仿宋" w:hAnsi="仿宋" w:eastAsia="仿宋" w:cs="仿宋"/>
          <w:color w:val="auto"/>
          <w:sz w:val="28"/>
          <w:szCs w:val="28"/>
          <w:highlight w:val="none"/>
        </w:rPr>
        <w:t>基础上形成的。</w:t>
      </w:r>
    </w:p>
    <w:p>
      <w:pPr>
        <w:pStyle w:val="17"/>
        <w:keepNext w:val="0"/>
        <w:pageBreakBefore w:val="0"/>
        <w:widowControl w:val="0"/>
        <w:kinsoku/>
        <w:wordWrap/>
        <w:overflowPunct/>
        <w:topLinePunct w:val="0"/>
        <w:autoSpaceDE/>
        <w:autoSpaceDN/>
        <w:bidi w:val="0"/>
        <w:adjustRightInd/>
        <w:snapToGrid/>
        <w:spacing w:after="0" w:line="240" w:lineRule="auto"/>
        <w:ind w:left="0" w:leftChars="0" w:right="0" w:firstLine="560" w:firstLineChars="200"/>
        <w:textAlignment w:val="auto"/>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2.本绩效评价报告仅供</w:t>
      </w:r>
      <w:r>
        <w:rPr>
          <w:rFonts w:hint="eastAsia" w:ascii="仿宋" w:hAnsi="仿宋" w:eastAsia="仿宋" w:cs="仿宋"/>
          <w:color w:val="auto"/>
          <w:sz w:val="28"/>
          <w:szCs w:val="28"/>
          <w:highlight w:val="none"/>
          <w:lang w:val="en-US" w:eastAsia="zh-CN"/>
        </w:rPr>
        <w:t>石狮市财政局</w:t>
      </w:r>
      <w:r>
        <w:rPr>
          <w:rFonts w:hint="eastAsia" w:ascii="仿宋" w:hAnsi="仿宋" w:eastAsia="仿宋" w:cs="仿宋"/>
          <w:color w:val="auto"/>
          <w:sz w:val="28"/>
          <w:szCs w:val="28"/>
          <w:highlight w:val="none"/>
        </w:rPr>
        <w:t>开展2023年财政预算绩效重点评价相关工作使用，不作他用。</w:t>
      </w:r>
    </w:p>
    <w:p>
      <w:pPr>
        <w:pStyle w:val="17"/>
        <w:keepNext w:val="0"/>
        <w:pageBreakBefore w:val="0"/>
        <w:widowControl w:val="0"/>
        <w:kinsoku/>
        <w:wordWrap/>
        <w:overflowPunct/>
        <w:topLinePunct w:val="0"/>
        <w:autoSpaceDE/>
        <w:autoSpaceDN/>
        <w:bidi w:val="0"/>
        <w:adjustRightInd/>
        <w:snapToGrid/>
        <w:spacing w:after="0" w:line="240" w:lineRule="auto"/>
        <w:ind w:left="0" w:leftChars="0" w:right="0" w:firstLine="560" w:firstLineChars="200"/>
        <w:textAlignment w:val="auto"/>
        <w:rPr>
          <w:rFonts w:hint="eastAsia" w:ascii="仿宋" w:hAnsi="仿宋" w:eastAsia="仿宋" w:cs="仿宋"/>
          <w:color w:val="auto"/>
          <w:sz w:val="28"/>
          <w:szCs w:val="28"/>
          <w:highlight w:val="none"/>
          <w:lang w:val="en-US" w:eastAsia="zh-CN"/>
        </w:rPr>
      </w:pPr>
    </w:p>
    <w:p>
      <w:pPr>
        <w:keepNext w:val="0"/>
        <w:pageBreakBefore w:val="0"/>
        <w:kinsoku/>
        <w:topLinePunct w:val="0"/>
        <w:bidi w:val="0"/>
        <w:spacing w:line="240" w:lineRule="auto"/>
        <w:ind w:leftChars="0" w:firstLine="562" w:firstLineChars="200"/>
        <w:outlineLvl w:val="0"/>
        <w:rPr>
          <w:rFonts w:hint="eastAsia" w:ascii="黑体" w:hAnsi="黑体" w:eastAsia="黑体" w:cs="黑体"/>
          <w:b/>
          <w:bCs/>
          <w:color w:val="000000" w:themeColor="text1"/>
          <w:sz w:val="28"/>
          <w:szCs w:val="28"/>
          <w:lang w:val="en-US" w:eastAsia="zh-CN"/>
          <w14:textFill>
            <w14:solidFill>
              <w14:schemeClr w14:val="tx1"/>
            </w14:solidFill>
          </w14:textFill>
        </w:rPr>
      </w:pPr>
      <w:bookmarkStart w:id="201" w:name="_Toc16232"/>
      <w:r>
        <w:rPr>
          <w:rFonts w:hint="eastAsia" w:ascii="黑体" w:hAnsi="黑体" w:eastAsia="黑体" w:cs="黑体"/>
          <w:b/>
          <w:bCs/>
          <w:color w:val="000000" w:themeColor="text1"/>
          <w:sz w:val="28"/>
          <w:szCs w:val="28"/>
          <w:lang w:val="en-US" w:eastAsia="zh-CN"/>
          <w14:textFill>
            <w14:solidFill>
              <w14:schemeClr w14:val="tx1"/>
            </w14:solidFill>
          </w14:textFill>
        </w:rPr>
        <w:t>九、附件</w:t>
      </w:r>
      <w:bookmarkEnd w:id="201"/>
    </w:p>
    <w:p>
      <w:pPr>
        <w:pStyle w:val="17"/>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leftChars="0" w:right="0" w:rightChars="0" w:firstLine="560" w:firstLineChars="200"/>
        <w:jc w:val="both"/>
        <w:textAlignment w:val="auto"/>
        <w:outlineLvl w:val="9"/>
        <w:rPr>
          <w:rFonts w:hint="eastAsia" w:ascii="仿宋" w:hAnsi="仿宋" w:eastAsia="仿宋" w:cs="仿宋"/>
          <w:b w:val="0"/>
          <w:bCs w:val="0"/>
          <w:color w:val="auto"/>
          <w:sz w:val="28"/>
          <w:szCs w:val="28"/>
          <w:highlight w:val="none"/>
          <w:lang w:val="en-US" w:eastAsia="zh-CN"/>
        </w:rPr>
      </w:pPr>
      <w:bookmarkStart w:id="202" w:name="_Toc14677"/>
      <w:bookmarkStart w:id="203" w:name="_Toc20307"/>
      <w:bookmarkStart w:id="204" w:name="_Toc30246"/>
      <w:bookmarkStart w:id="205" w:name="_Toc22104"/>
      <w:bookmarkStart w:id="206" w:name="_Toc24188"/>
      <w:bookmarkStart w:id="207" w:name="_Toc16365"/>
      <w:bookmarkStart w:id="208" w:name="_Toc25142"/>
      <w:r>
        <w:rPr>
          <w:rFonts w:hint="eastAsia" w:ascii="仿宋" w:hAnsi="仿宋" w:eastAsia="仿宋" w:cs="仿宋"/>
          <w:b w:val="0"/>
          <w:bCs w:val="0"/>
          <w:color w:val="auto"/>
          <w:sz w:val="28"/>
          <w:szCs w:val="28"/>
          <w:highlight w:val="none"/>
          <w:lang w:val="en-US" w:eastAsia="zh-CN"/>
        </w:rPr>
        <w:t>附件1 沿海五镇清扫保洁专项绩效评价指标体系</w:t>
      </w:r>
      <w:bookmarkEnd w:id="202"/>
      <w:bookmarkEnd w:id="203"/>
      <w:bookmarkEnd w:id="204"/>
      <w:bookmarkEnd w:id="205"/>
      <w:bookmarkEnd w:id="206"/>
      <w:bookmarkEnd w:id="207"/>
      <w:bookmarkEnd w:id="208"/>
    </w:p>
    <w:p>
      <w:pPr>
        <w:pStyle w:val="17"/>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leftChars="0" w:right="0" w:rightChars="0" w:firstLine="560" w:firstLineChars="200"/>
        <w:jc w:val="both"/>
        <w:textAlignment w:val="auto"/>
        <w:outlineLvl w:val="9"/>
        <w:rPr>
          <w:rFonts w:hint="default" w:ascii="仿宋" w:hAnsi="仿宋" w:eastAsia="仿宋" w:cs="仿宋"/>
          <w:b w:val="0"/>
          <w:bCs w:val="0"/>
          <w:color w:val="auto"/>
          <w:sz w:val="28"/>
          <w:szCs w:val="28"/>
          <w:lang w:val="en-US" w:eastAsia="zh-CN"/>
        </w:rPr>
      </w:pPr>
      <w:bookmarkStart w:id="209" w:name="_Toc1800"/>
      <w:bookmarkStart w:id="210" w:name="_Toc27847"/>
      <w:bookmarkStart w:id="211" w:name="_Toc2736"/>
      <w:bookmarkStart w:id="212" w:name="_Toc16545"/>
      <w:bookmarkStart w:id="213" w:name="_Toc16913"/>
      <w:bookmarkStart w:id="214" w:name="_Toc12268"/>
      <w:bookmarkStart w:id="215" w:name="_Toc825"/>
      <w:r>
        <w:rPr>
          <w:rFonts w:hint="eastAsia" w:ascii="仿宋" w:hAnsi="仿宋" w:eastAsia="仿宋" w:cs="仿宋"/>
          <w:color w:val="auto"/>
          <w:sz w:val="28"/>
          <w:szCs w:val="28"/>
          <w:highlight w:val="none"/>
          <w:lang w:val="en-US" w:eastAsia="zh-CN"/>
        </w:rPr>
        <w:t>附件</w:t>
      </w:r>
      <w:r>
        <w:rPr>
          <w:rFonts w:hint="eastAsia" w:ascii="仿宋" w:hAnsi="仿宋" w:eastAsia="仿宋" w:cs="仿宋"/>
          <w:b w:val="0"/>
          <w:bCs w:val="0"/>
          <w:color w:val="auto"/>
          <w:sz w:val="28"/>
          <w:szCs w:val="28"/>
          <w:lang w:val="en-US" w:eastAsia="zh-CN"/>
        </w:rPr>
        <w:t>2</w:t>
      </w:r>
      <w:bookmarkEnd w:id="209"/>
      <w:bookmarkEnd w:id="210"/>
      <w:bookmarkEnd w:id="211"/>
      <w:bookmarkEnd w:id="212"/>
      <w:bookmarkEnd w:id="213"/>
      <w:r>
        <w:rPr>
          <w:rFonts w:hint="eastAsia" w:ascii="仿宋" w:hAnsi="仿宋" w:eastAsia="仿宋" w:cs="仿宋"/>
          <w:b w:val="0"/>
          <w:bCs w:val="0"/>
          <w:color w:val="auto"/>
          <w:sz w:val="28"/>
          <w:szCs w:val="28"/>
          <w:lang w:val="en-US" w:eastAsia="zh-CN"/>
        </w:rPr>
        <w:t xml:space="preserve"> </w:t>
      </w:r>
      <w:bookmarkEnd w:id="214"/>
      <w:bookmarkEnd w:id="215"/>
      <w:r>
        <w:rPr>
          <w:rFonts w:hint="eastAsia" w:ascii="仿宋" w:hAnsi="仿宋" w:eastAsia="仿宋" w:cs="仿宋"/>
          <w:b w:val="0"/>
          <w:bCs w:val="0"/>
          <w:color w:val="auto"/>
          <w:sz w:val="28"/>
          <w:szCs w:val="28"/>
          <w:lang w:val="en-US" w:eastAsia="zh-CN"/>
        </w:rPr>
        <w:t>五镇考核部分明细</w:t>
      </w:r>
    </w:p>
    <w:p>
      <w:pPr>
        <w:pStyle w:val="17"/>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leftChars="0" w:right="0" w:rightChars="0" w:firstLine="560" w:firstLineChars="200"/>
        <w:jc w:val="both"/>
        <w:textAlignment w:val="auto"/>
        <w:outlineLvl w:val="9"/>
        <w:rPr>
          <w:rFonts w:hint="eastAsia" w:ascii="仿宋" w:hAnsi="仿宋" w:eastAsia="仿宋" w:cs="仿宋"/>
          <w:b w:val="0"/>
          <w:bCs w:val="0"/>
          <w:color w:val="auto"/>
          <w:sz w:val="28"/>
          <w:szCs w:val="28"/>
          <w:lang w:val="en-US" w:eastAsia="zh-CN"/>
        </w:rPr>
      </w:pPr>
      <w:r>
        <w:rPr>
          <w:rFonts w:hint="eastAsia" w:ascii="仿宋" w:hAnsi="仿宋" w:eastAsia="仿宋" w:cs="仿宋"/>
          <w:color w:val="auto"/>
          <w:sz w:val="28"/>
          <w:szCs w:val="28"/>
          <w:highlight w:val="none"/>
          <w:lang w:val="en-US" w:eastAsia="zh-CN"/>
        </w:rPr>
        <w:t>附件3</w:t>
      </w:r>
      <w:r>
        <w:rPr>
          <w:rFonts w:hint="eastAsia" w:ascii="仿宋" w:hAnsi="仿宋" w:eastAsia="仿宋" w:cs="仿宋"/>
          <w:b w:val="0"/>
          <w:bCs w:val="0"/>
          <w:color w:val="auto"/>
          <w:sz w:val="28"/>
          <w:szCs w:val="28"/>
          <w:lang w:val="en-US" w:eastAsia="zh-CN"/>
        </w:rPr>
        <w:t xml:space="preserve"> 石狮市沿海五镇清扫保洁满意度问卷调查</w:t>
      </w:r>
    </w:p>
    <w:p>
      <w:pPr>
        <w:pStyle w:val="17"/>
        <w:keepNext w:val="0"/>
        <w:keepLines w:val="0"/>
        <w:pageBreakBefore w:val="0"/>
        <w:widowControl w:val="0"/>
        <w:numPr>
          <w:ilvl w:val="0"/>
          <w:numId w:val="0"/>
        </w:numPr>
        <w:kinsoku/>
        <w:wordWrap/>
        <w:overflowPunct/>
        <w:topLinePunct w:val="0"/>
        <w:autoSpaceDE/>
        <w:autoSpaceDN/>
        <w:bidi w:val="0"/>
        <w:adjustRightInd/>
        <w:snapToGrid/>
        <w:spacing w:after="0" w:line="240" w:lineRule="auto"/>
        <w:ind w:leftChars="0" w:right="0" w:rightChars="0" w:firstLine="560" w:firstLineChars="200"/>
        <w:jc w:val="both"/>
        <w:textAlignment w:val="auto"/>
        <w:outlineLvl w:val="9"/>
        <w:rPr>
          <w:rFonts w:hint="eastAsia" w:ascii="仿宋" w:hAnsi="仿宋" w:eastAsia="仿宋" w:cs="仿宋"/>
          <w:b w:val="0"/>
          <w:bCs w:val="0"/>
          <w:color w:val="auto"/>
          <w:sz w:val="28"/>
          <w:szCs w:val="28"/>
          <w:lang w:val="en-US" w:eastAsia="zh-CN"/>
        </w:rPr>
      </w:pPr>
    </w:p>
    <w:p>
      <w:pPr>
        <w:pStyle w:val="17"/>
        <w:keepNext w:val="0"/>
        <w:pageBreakBefore w:val="0"/>
        <w:widowControl w:val="0"/>
        <w:numPr>
          <w:ilvl w:val="0"/>
          <w:numId w:val="0"/>
        </w:numPr>
        <w:kinsoku/>
        <w:wordWrap/>
        <w:overflowPunct/>
        <w:topLinePunct w:val="0"/>
        <w:autoSpaceDE/>
        <w:autoSpaceDN/>
        <w:bidi w:val="0"/>
        <w:adjustRightInd/>
        <w:snapToGrid/>
        <w:spacing w:after="0" w:line="240" w:lineRule="auto"/>
        <w:ind w:leftChars="0" w:right="0" w:rightChars="0"/>
        <w:jc w:val="both"/>
        <w:textAlignment w:val="auto"/>
        <w:rPr>
          <w:rFonts w:hint="eastAsia" w:ascii="仿宋" w:hAnsi="仿宋" w:eastAsia="仿宋" w:cs="仿宋"/>
          <w:color w:val="FF0000"/>
          <w:sz w:val="28"/>
          <w:szCs w:val="28"/>
          <w:highlight w:val="none"/>
          <w:lang w:val="en-US" w:eastAsia="zh-CN"/>
        </w:rPr>
      </w:pPr>
    </w:p>
    <w:p>
      <w:pPr>
        <w:pStyle w:val="17"/>
        <w:keepNext w:val="0"/>
        <w:pageBreakBefore w:val="0"/>
        <w:widowControl w:val="0"/>
        <w:numPr>
          <w:ilvl w:val="0"/>
          <w:numId w:val="0"/>
        </w:numPr>
        <w:kinsoku/>
        <w:wordWrap/>
        <w:overflowPunct/>
        <w:topLinePunct w:val="0"/>
        <w:autoSpaceDE/>
        <w:autoSpaceDN/>
        <w:bidi w:val="0"/>
        <w:adjustRightInd/>
        <w:snapToGrid/>
        <w:spacing w:after="0" w:line="240" w:lineRule="auto"/>
        <w:ind w:leftChars="0" w:right="0" w:rightChars="0"/>
        <w:jc w:val="both"/>
        <w:textAlignment w:val="auto"/>
        <w:rPr>
          <w:rFonts w:hint="eastAsia" w:ascii="仿宋" w:hAnsi="仿宋" w:eastAsia="仿宋" w:cs="仿宋"/>
          <w:color w:val="FF0000"/>
          <w:sz w:val="28"/>
          <w:szCs w:val="28"/>
          <w:highlight w:val="none"/>
          <w:lang w:val="en-US" w:eastAsia="zh-CN"/>
        </w:rPr>
        <w:sectPr>
          <w:headerReference r:id="rId10" w:type="default"/>
          <w:pgSz w:w="11906" w:h="16838"/>
          <w:pgMar w:top="1440" w:right="1519" w:bottom="1440" w:left="1587"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keepNext w:val="0"/>
        <w:pageBreakBefore w:val="0"/>
        <w:kinsoku/>
        <w:topLinePunct w:val="0"/>
        <w:bidi w:val="0"/>
        <w:spacing w:line="240" w:lineRule="auto"/>
        <w:ind w:leftChars="0"/>
        <w:outlineLvl w:val="0"/>
        <w:rPr>
          <w:rFonts w:hint="eastAsia" w:ascii="仿宋" w:hAnsi="仿宋" w:eastAsia="仿宋" w:cs="仿宋"/>
          <w:color w:val="FF0000"/>
          <w:sz w:val="28"/>
          <w:szCs w:val="28"/>
        </w:rPr>
      </w:pPr>
      <w:bookmarkStart w:id="216" w:name="_Toc24528"/>
      <w:bookmarkStart w:id="217" w:name="_Toc32591"/>
      <w:r>
        <w:rPr>
          <w:rFonts w:hint="eastAsia" w:ascii="仿宋" w:hAnsi="仿宋" w:eastAsia="仿宋" w:cs="仿宋"/>
          <w:b/>
          <w:bCs/>
          <w:color w:val="auto"/>
          <w:sz w:val="28"/>
          <w:szCs w:val="28"/>
          <w:lang w:val="en-US" w:eastAsia="zh-CN"/>
        </w:rPr>
        <w:t>附件1 沿海五镇清扫保洁专项绩效评价指标体系</w:t>
      </w:r>
      <w:bookmarkEnd w:id="216"/>
      <w:bookmarkEnd w:id="217"/>
    </w:p>
    <w:tbl>
      <w:tblPr>
        <w:tblStyle w:val="18"/>
        <w:tblW w:w="14806"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787"/>
        <w:gridCol w:w="750"/>
        <w:gridCol w:w="762"/>
        <w:gridCol w:w="471"/>
        <w:gridCol w:w="3407"/>
        <w:gridCol w:w="5218"/>
        <w:gridCol w:w="536"/>
        <w:gridCol w:w="536"/>
        <w:gridCol w:w="525"/>
        <w:gridCol w:w="525"/>
        <w:gridCol w:w="557"/>
        <w:gridCol w:w="73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86" w:hRule="atLeast"/>
          <w:tblHeader/>
          <w:jc w:val="center"/>
        </w:trPr>
        <w:tc>
          <w:tcPr>
            <w:tcW w:w="787" w:type="dxa"/>
            <w:tcBorders>
              <w:top w:val="single" w:color="000000" w:sz="4" w:space="0"/>
              <w:left w:val="single" w:color="000000" w:sz="4" w:space="0"/>
              <w:bottom w:val="single" w:color="000000" w:sz="4" w:space="0"/>
              <w:right w:val="single" w:color="000000" w:sz="4" w:space="0"/>
            </w:tcBorders>
            <w:shd w:val="clear" w:color="auto" w:fill="BEBEBE" w:themeFill="background1" w:themeFillShade="BF"/>
            <w:vAlign w:val="center"/>
          </w:tcPr>
          <w:p>
            <w:pPr>
              <w:keepNext w:val="0"/>
              <w:keepLines w:val="0"/>
              <w:widowControl/>
              <w:suppressLineNumbers w:val="0"/>
              <w:jc w:val="center"/>
              <w:textAlignment w:val="center"/>
              <w:rPr>
                <w:rFonts w:hint="eastAsia" w:ascii="仿宋" w:hAnsi="仿宋" w:eastAsia="仿宋" w:cs="仿宋"/>
                <w:b/>
                <w:bCs/>
                <w:i w:val="0"/>
                <w:iCs w:val="0"/>
                <w:color w:val="000000"/>
                <w:kern w:val="0"/>
                <w:sz w:val="22"/>
                <w:szCs w:val="22"/>
                <w:u w:val="none"/>
                <w:lang w:val="en-US" w:eastAsia="zh-CN" w:bidi="ar"/>
              </w:rPr>
            </w:pPr>
            <w:r>
              <w:rPr>
                <w:rFonts w:hint="eastAsia" w:ascii="仿宋" w:hAnsi="仿宋" w:eastAsia="仿宋" w:cs="仿宋"/>
                <w:b/>
                <w:bCs/>
                <w:i w:val="0"/>
                <w:iCs w:val="0"/>
                <w:color w:val="000000"/>
                <w:kern w:val="0"/>
                <w:sz w:val="22"/>
                <w:szCs w:val="22"/>
                <w:u w:val="none"/>
                <w:lang w:val="en-US" w:eastAsia="zh-CN" w:bidi="ar"/>
              </w:rPr>
              <w:t>一级</w:t>
            </w:r>
          </w:p>
          <w:p>
            <w:pPr>
              <w:keepNext w:val="0"/>
              <w:keepLines w:val="0"/>
              <w:widowControl/>
              <w:suppressLineNumbers w:val="0"/>
              <w:jc w:val="center"/>
              <w:textAlignment w:val="center"/>
              <w:rPr>
                <w:rFonts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指标</w:t>
            </w:r>
          </w:p>
        </w:tc>
        <w:tc>
          <w:tcPr>
            <w:tcW w:w="750" w:type="dxa"/>
            <w:tcBorders>
              <w:top w:val="single" w:color="000000" w:sz="4" w:space="0"/>
              <w:left w:val="single" w:color="000000" w:sz="4" w:space="0"/>
              <w:bottom w:val="single" w:color="000000" w:sz="4" w:space="0"/>
              <w:right w:val="single" w:color="000000" w:sz="4" w:space="0"/>
            </w:tcBorders>
            <w:shd w:val="clear" w:color="auto" w:fill="BEBEBE" w:themeFill="background1" w:themeFillShade="BF"/>
            <w:vAlign w:val="center"/>
          </w:tcPr>
          <w:p>
            <w:pPr>
              <w:keepNext w:val="0"/>
              <w:keepLines w:val="0"/>
              <w:widowControl/>
              <w:suppressLineNumbers w:val="0"/>
              <w:jc w:val="center"/>
              <w:textAlignment w:val="center"/>
              <w:rPr>
                <w:rFonts w:hint="eastAsia" w:ascii="仿宋" w:hAnsi="仿宋" w:eastAsia="仿宋" w:cs="仿宋"/>
                <w:b/>
                <w:bCs/>
                <w:i w:val="0"/>
                <w:iCs w:val="0"/>
                <w:color w:val="000000"/>
                <w:kern w:val="0"/>
                <w:sz w:val="22"/>
                <w:szCs w:val="22"/>
                <w:u w:val="none"/>
                <w:lang w:val="en-US" w:eastAsia="zh-CN" w:bidi="ar"/>
              </w:rPr>
            </w:pPr>
            <w:r>
              <w:rPr>
                <w:rFonts w:hint="eastAsia" w:ascii="仿宋" w:hAnsi="仿宋" w:eastAsia="仿宋" w:cs="仿宋"/>
                <w:b/>
                <w:bCs/>
                <w:i w:val="0"/>
                <w:iCs w:val="0"/>
                <w:color w:val="000000"/>
                <w:kern w:val="0"/>
                <w:sz w:val="22"/>
                <w:szCs w:val="22"/>
                <w:u w:val="none"/>
                <w:lang w:val="en-US" w:eastAsia="zh-CN" w:bidi="ar"/>
              </w:rPr>
              <w:t>二级</w:t>
            </w:r>
          </w:p>
          <w:p>
            <w:pPr>
              <w:keepNext w:val="0"/>
              <w:keepLines w:val="0"/>
              <w:widowControl/>
              <w:suppressLineNumbers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指标</w:t>
            </w:r>
          </w:p>
        </w:tc>
        <w:tc>
          <w:tcPr>
            <w:tcW w:w="762" w:type="dxa"/>
            <w:tcBorders>
              <w:top w:val="single" w:color="000000" w:sz="4" w:space="0"/>
              <w:left w:val="single" w:color="000000" w:sz="4" w:space="0"/>
              <w:bottom w:val="single" w:color="000000" w:sz="4" w:space="0"/>
              <w:right w:val="single" w:color="000000" w:sz="4" w:space="0"/>
            </w:tcBorders>
            <w:shd w:val="clear" w:color="auto" w:fill="BEBEBE" w:themeFill="background1" w:themeFillShade="BF"/>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三级指标</w:t>
            </w:r>
          </w:p>
        </w:tc>
        <w:tc>
          <w:tcPr>
            <w:tcW w:w="471" w:type="dxa"/>
            <w:tcBorders>
              <w:top w:val="single" w:color="000000" w:sz="4" w:space="0"/>
              <w:left w:val="single" w:color="000000" w:sz="4" w:space="0"/>
              <w:bottom w:val="single" w:color="000000" w:sz="4" w:space="0"/>
              <w:right w:val="single" w:color="000000" w:sz="4" w:space="0"/>
            </w:tcBorders>
            <w:shd w:val="clear" w:color="auto" w:fill="BEBEBE" w:themeFill="background1" w:themeFillShade="BF"/>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分值</w:t>
            </w:r>
          </w:p>
        </w:tc>
        <w:tc>
          <w:tcPr>
            <w:tcW w:w="3407" w:type="dxa"/>
            <w:tcBorders>
              <w:top w:val="single" w:color="000000" w:sz="4" w:space="0"/>
              <w:left w:val="single" w:color="000000" w:sz="4" w:space="0"/>
              <w:bottom w:val="single" w:color="auto" w:sz="4" w:space="0"/>
              <w:right w:val="single" w:color="000000" w:sz="4" w:space="0"/>
            </w:tcBorders>
            <w:shd w:val="clear" w:color="auto" w:fill="BEBEBE" w:themeFill="background1" w:themeFillShade="BF"/>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指标说明/评价要点</w:t>
            </w:r>
          </w:p>
        </w:tc>
        <w:tc>
          <w:tcPr>
            <w:tcW w:w="5218" w:type="dxa"/>
            <w:tcBorders>
              <w:top w:val="single" w:color="000000" w:sz="4" w:space="0"/>
              <w:left w:val="single" w:color="000000" w:sz="4" w:space="0"/>
              <w:bottom w:val="single" w:color="auto" w:sz="4" w:space="0"/>
              <w:right w:val="single" w:color="000000" w:sz="4" w:space="0"/>
            </w:tcBorders>
            <w:shd w:val="clear" w:color="auto" w:fill="BEBEBE" w:themeFill="background1" w:themeFillShade="BF"/>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评价过程</w:t>
            </w:r>
          </w:p>
        </w:tc>
        <w:tc>
          <w:tcPr>
            <w:tcW w:w="536" w:type="dxa"/>
            <w:tcBorders>
              <w:top w:val="single" w:color="000000" w:sz="4" w:space="0"/>
              <w:left w:val="single" w:color="000000" w:sz="4" w:space="0"/>
              <w:bottom w:val="single" w:color="000000" w:sz="4" w:space="0"/>
              <w:right w:val="single" w:color="000000" w:sz="4" w:space="0"/>
            </w:tcBorders>
            <w:shd w:val="clear" w:color="auto" w:fill="BEBEBE" w:themeFill="background1" w:themeFillShade="BF"/>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蚶江</w:t>
            </w:r>
          </w:p>
        </w:tc>
        <w:tc>
          <w:tcPr>
            <w:tcW w:w="536" w:type="dxa"/>
            <w:tcBorders>
              <w:top w:val="single" w:color="000000" w:sz="4" w:space="0"/>
              <w:left w:val="single" w:color="000000" w:sz="4" w:space="0"/>
              <w:bottom w:val="single" w:color="000000" w:sz="4" w:space="0"/>
              <w:right w:val="single" w:color="000000" w:sz="4" w:space="0"/>
            </w:tcBorders>
            <w:shd w:val="clear" w:color="auto" w:fill="BEBEBE" w:themeFill="background1" w:themeFillShade="BF"/>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鸿山</w:t>
            </w:r>
          </w:p>
        </w:tc>
        <w:tc>
          <w:tcPr>
            <w:tcW w:w="525" w:type="dxa"/>
            <w:tcBorders>
              <w:top w:val="single" w:color="000000" w:sz="4" w:space="0"/>
              <w:left w:val="single" w:color="000000" w:sz="4" w:space="0"/>
              <w:bottom w:val="single" w:color="000000" w:sz="4" w:space="0"/>
              <w:right w:val="single" w:color="000000" w:sz="4" w:space="0"/>
            </w:tcBorders>
            <w:shd w:val="clear" w:color="auto" w:fill="BEBEBE" w:themeFill="background1" w:themeFillShade="BF"/>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祥芝</w:t>
            </w:r>
          </w:p>
        </w:tc>
        <w:tc>
          <w:tcPr>
            <w:tcW w:w="525" w:type="dxa"/>
            <w:tcBorders>
              <w:top w:val="single" w:color="000000" w:sz="4" w:space="0"/>
              <w:left w:val="single" w:color="000000" w:sz="4" w:space="0"/>
              <w:bottom w:val="single" w:color="000000" w:sz="4" w:space="0"/>
              <w:right w:val="single" w:color="000000" w:sz="4" w:space="0"/>
            </w:tcBorders>
            <w:shd w:val="clear" w:color="auto" w:fill="BEBEBE" w:themeFill="background1" w:themeFillShade="BF"/>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锦尚</w:t>
            </w:r>
          </w:p>
        </w:tc>
        <w:tc>
          <w:tcPr>
            <w:tcW w:w="557" w:type="dxa"/>
            <w:tcBorders>
              <w:top w:val="single" w:color="000000" w:sz="4" w:space="0"/>
              <w:left w:val="single" w:color="000000" w:sz="4" w:space="0"/>
              <w:bottom w:val="single" w:color="000000" w:sz="4" w:space="0"/>
              <w:right w:val="single" w:color="000000" w:sz="4" w:space="0"/>
            </w:tcBorders>
            <w:shd w:val="clear" w:color="auto" w:fill="BEBEBE" w:themeFill="background1" w:themeFillShade="BF"/>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永宁</w:t>
            </w:r>
          </w:p>
        </w:tc>
        <w:tc>
          <w:tcPr>
            <w:tcW w:w="732" w:type="dxa"/>
            <w:tcBorders>
              <w:top w:val="single" w:color="000000" w:sz="4" w:space="0"/>
              <w:left w:val="single" w:color="000000" w:sz="4" w:space="0"/>
              <w:bottom w:val="single" w:color="000000" w:sz="4" w:space="0"/>
              <w:right w:val="single" w:color="000000" w:sz="4" w:space="0"/>
            </w:tcBorders>
            <w:shd w:val="clear" w:color="auto" w:fill="BEBEBE" w:themeFill="background1" w:themeFillShade="BF"/>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2"/>
                <w:szCs w:val="22"/>
                <w:u w:val="none"/>
              </w:rPr>
            </w:pPr>
            <w:r>
              <w:rPr>
                <w:rFonts w:hint="eastAsia" w:ascii="仿宋" w:hAnsi="仿宋" w:eastAsia="仿宋" w:cs="仿宋"/>
                <w:b/>
                <w:bCs/>
                <w:i w:val="0"/>
                <w:iCs w:val="0"/>
                <w:color w:val="000000"/>
                <w:kern w:val="0"/>
                <w:sz w:val="22"/>
                <w:szCs w:val="22"/>
                <w:u w:val="none"/>
                <w:lang w:val="en-US" w:eastAsia="zh-CN" w:bidi="ar"/>
              </w:rPr>
              <w:t>综合得分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78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决策</w:t>
            </w:r>
          </w:p>
        </w:tc>
        <w:tc>
          <w:tcPr>
            <w:tcW w:w="7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项目立项</w:t>
            </w:r>
          </w:p>
        </w:tc>
        <w:tc>
          <w:tcPr>
            <w:tcW w:w="76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立项依据充分性</w:t>
            </w:r>
          </w:p>
        </w:tc>
        <w:tc>
          <w:tcPr>
            <w:tcW w:w="471" w:type="dxa"/>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3407" w:type="dxa"/>
            <w:tcBorders>
              <w:top w:val="single" w:color="auto"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（1）项目立项是否符合国家法律法规、国民经济发展规划和相关政策；（2）项目立项是否符合行业发展规划和政策要求，是否与部门职责范围相符，属于部门履职所需。每项1分。</w:t>
            </w:r>
          </w:p>
        </w:tc>
        <w:tc>
          <w:tcPr>
            <w:tcW w:w="5218" w:type="dxa"/>
            <w:vMerge w:val="restart"/>
            <w:tcBorders>
              <w:top w:val="single" w:color="auto"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本项目紧紧围绕《石狮市人民政府关于沿海五镇生活垃圾处理费征收与使用管理的通知》（狮政综〔2014〕161号）文及石狮市人民政府市长办公会议纪要的文件精神，属于公共财政支持范围。各相关单位权责明晰，地方事权支出责任划分原则，不存在相关部门同类项目或部门内部相关项目重复的问题，立项依据充分；</w:t>
            </w:r>
          </w:p>
        </w:tc>
        <w:tc>
          <w:tcPr>
            <w:tcW w:w="536"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23" w:hRule="atLeast"/>
          <w:jc w:val="center"/>
        </w:trPr>
        <w:tc>
          <w:tcPr>
            <w:tcW w:w="7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471" w:type="dxa"/>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3407"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（1）项目是否属于公共财政支持范围，是否符合中央、地方事权支出责任划分原则；（2）项目是否与相关部门同类项目或部门内部相关项目重复。每项1分。</w:t>
            </w:r>
          </w:p>
        </w:tc>
        <w:tc>
          <w:tcPr>
            <w:tcW w:w="5218"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both"/>
              <w:rPr>
                <w:rFonts w:hint="eastAsia" w:ascii="仿宋" w:hAnsi="仿宋" w:eastAsia="仿宋" w:cs="仿宋"/>
                <w:i w:val="0"/>
                <w:iCs w:val="0"/>
                <w:color w:val="000000"/>
                <w:sz w:val="20"/>
                <w:szCs w:val="20"/>
                <w:u w:val="none"/>
              </w:rPr>
            </w:pPr>
          </w:p>
        </w:tc>
        <w:tc>
          <w:tcPr>
            <w:tcW w:w="536"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80" w:hRule="atLeast"/>
          <w:jc w:val="center"/>
        </w:trPr>
        <w:tc>
          <w:tcPr>
            <w:tcW w:w="7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6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立项程序规范性</w:t>
            </w:r>
          </w:p>
        </w:tc>
        <w:tc>
          <w:tcPr>
            <w:tcW w:w="471" w:type="dxa"/>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3407"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（1）项目是否按照规定的程序申请设立；（2）审批文件、材料是否符合相关要求。每项0.5分。</w:t>
            </w:r>
          </w:p>
        </w:tc>
        <w:tc>
          <w:tcPr>
            <w:tcW w:w="5218" w:type="dxa"/>
            <w:vMerge w:val="restart"/>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沿海五镇清扫保洁项目是依据以上两份文件，石狮市永宁、蚶江、祥芝、鸿山、锦尚五镇清扫保洁经费按各镇实际征收生活垃圾处理费85%（扣除手续费、税费）的标准，再加各镇常住人口（包括户籍人口和外来人口）每人每年市财政补贴40元。根据石狮市沿海五镇提供的资金申请文件（一套流程）可知，项目是按照规定的程序申请设立，审批文件、材料均符合相关要求，项目均按照要求进行集体决策、批复，立项程序规范。</w:t>
            </w:r>
          </w:p>
        </w:tc>
        <w:tc>
          <w:tcPr>
            <w:tcW w:w="536"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23" w:hRule="atLeast"/>
          <w:jc w:val="center"/>
        </w:trPr>
        <w:tc>
          <w:tcPr>
            <w:tcW w:w="7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50" w:type="dxa"/>
            <w:vMerge w:val="continue"/>
            <w:tcBorders>
              <w:top w:val="single" w:color="000000" w:sz="4" w:space="0"/>
              <w:left w:val="single" w:color="000000" w:sz="4" w:space="0"/>
              <w:bottom w:val="single" w:color="auto"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62" w:type="dxa"/>
            <w:vMerge w:val="continue"/>
            <w:tcBorders>
              <w:top w:val="single" w:color="000000" w:sz="4" w:space="0"/>
              <w:left w:val="single" w:color="000000" w:sz="4" w:space="0"/>
              <w:bottom w:val="single" w:color="auto"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471" w:type="dxa"/>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3407"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事前是否已经过必要的可行性研究、专家论证、风险评估、绩效评估、集体决策等等，有进行的得1分，否则0分。</w:t>
            </w:r>
          </w:p>
        </w:tc>
        <w:tc>
          <w:tcPr>
            <w:tcW w:w="5218"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both"/>
              <w:rPr>
                <w:rFonts w:hint="eastAsia" w:ascii="仿宋" w:hAnsi="仿宋" w:eastAsia="仿宋" w:cs="仿宋"/>
                <w:i w:val="0"/>
                <w:iCs w:val="0"/>
                <w:color w:val="000000"/>
                <w:sz w:val="20"/>
                <w:szCs w:val="20"/>
                <w:u w:val="none"/>
              </w:rPr>
            </w:pPr>
          </w:p>
        </w:tc>
        <w:tc>
          <w:tcPr>
            <w:tcW w:w="536"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72" w:hRule="atLeast"/>
          <w:jc w:val="center"/>
        </w:trPr>
        <w:tc>
          <w:tcPr>
            <w:tcW w:w="787"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50" w:type="dxa"/>
            <w:vMerge w:val="restart"/>
            <w:tcBorders>
              <w:top w:val="single" w:color="auto" w:sz="4" w:space="0"/>
              <w:left w:val="single" w:color="auto"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绩效目标</w:t>
            </w:r>
          </w:p>
        </w:tc>
        <w:tc>
          <w:tcPr>
            <w:tcW w:w="762" w:type="dxa"/>
            <w:tcBorders>
              <w:top w:val="single" w:color="auto"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绩效目标合理性</w:t>
            </w:r>
          </w:p>
        </w:tc>
        <w:tc>
          <w:tcPr>
            <w:tcW w:w="471" w:type="dxa"/>
            <w:tcBorders>
              <w:top w:val="single" w:color="000000" w:sz="4" w:space="0"/>
              <w:left w:val="single" w:color="auto" w:sz="4" w:space="0"/>
              <w:bottom w:val="single" w:color="000000"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w:t>
            </w:r>
          </w:p>
        </w:tc>
        <w:tc>
          <w:tcPr>
            <w:tcW w:w="3407"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如未设定预算绩效目标，也可考核其他工作任务目标）（1）项目是否有绩效目标项目绩效目标与实际工作内容是否具有相关性；（2）项目预期产出效益和效果是否符合正常的业绩水平；（3）是否与预算确定的项目投资额或资金量相匹配。每项1分。</w:t>
            </w:r>
          </w:p>
        </w:tc>
        <w:tc>
          <w:tcPr>
            <w:tcW w:w="5218" w:type="dxa"/>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总体来看，本项目五个镇均有按照要求设置相关的绩效目标表，均与实际工作内容相关，项目预期产出效益和效果是符合正常的业绩水平，按照每个镇的实际情况进行设置，预算确定的项目投资额或资金量主要是根据《石狮市人民政府关于沿海五镇生活垃圾处理费征收与使用管理的通知》（狮政综〔2014〕161号）文和《石狮市人民政府市长办公会议纪要》（〔2016〕14号）的内容进行测算，因此项目资金额与项目量相匹配，绩效目标合理；</w:t>
            </w:r>
          </w:p>
        </w:tc>
        <w:tc>
          <w:tcPr>
            <w:tcW w:w="536"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w:t>
            </w:r>
          </w:p>
        </w:tc>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w:t>
            </w: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91" w:hRule="atLeast"/>
          <w:jc w:val="center"/>
        </w:trPr>
        <w:tc>
          <w:tcPr>
            <w:tcW w:w="787"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50" w:type="dxa"/>
            <w:vMerge w:val="continue"/>
            <w:tcBorders>
              <w:top w:val="single" w:color="000000" w:sz="4" w:space="0"/>
              <w:left w:val="single" w:color="auto" w:sz="4" w:space="0"/>
              <w:bottom w:val="single" w:color="auto"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62" w:type="dxa"/>
            <w:tcBorders>
              <w:top w:val="single" w:color="000000" w:sz="4" w:space="0"/>
              <w:left w:val="single" w:color="000000"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绩效指标明确性</w:t>
            </w:r>
          </w:p>
        </w:tc>
        <w:tc>
          <w:tcPr>
            <w:tcW w:w="471" w:type="dxa"/>
            <w:tcBorders>
              <w:top w:val="single" w:color="000000" w:sz="4" w:space="0"/>
              <w:left w:val="single" w:color="auto" w:sz="4" w:space="0"/>
              <w:bottom w:val="single" w:color="000000"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w:t>
            </w:r>
          </w:p>
        </w:tc>
        <w:tc>
          <w:tcPr>
            <w:tcW w:w="3407"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（1）是否将项目绩效目标细化分解为具体的绩效指标；（2）是否通过清晰、可衡量的指标值予以体现；（3）是否与项目目标任务数或计划数相对应。每项1分。</w:t>
            </w:r>
          </w:p>
        </w:tc>
        <w:tc>
          <w:tcPr>
            <w:tcW w:w="5218" w:type="dxa"/>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鸿山镇将清扫保洁项目中的“85%垃圾处理费回拨”和“人口保洁经费”分别进行建立项目库，社会效应和生态效应指标值“改善居住环境”和“提升人居环境卫生”设置重复，各个指标值的年度目标值和半年度目标值设置不够严谨，扣1分；蚶江镇将清扫保洁项目中的“85%垃圾处理费回拨”和“人口保洁经费”两个部分合并建立项目库，绩效目标值设置较为合理、可衡量；祥芝镇合并建库，绩效目标表中数量指标“辖区内清扫保洁面积”计量单位“平方米”设置错误，应当为辖区内清扫保洁面积完成100%，部分指标值的年度目标值和半年度目标值设置不够严谨，扣1分；锦尚镇分别建库，成本指标“保洁投入环卫机械设备达标率”考察的是保洁投入环卫机械设备数量达标情况，应为产出数量指标，扣0.5分；永宁镇将清扫保洁项目中的“85%垃圾处理费回拨”和“人口保洁经费”两个部分合并建立项目库，绩效目标值设置较为合理、可衡量。</w:t>
            </w:r>
          </w:p>
        </w:tc>
        <w:tc>
          <w:tcPr>
            <w:tcW w:w="536"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2.5</w:t>
            </w:r>
          </w:p>
        </w:tc>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w:t>
            </w: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91" w:hRule="atLeast"/>
          <w:jc w:val="center"/>
        </w:trPr>
        <w:tc>
          <w:tcPr>
            <w:tcW w:w="7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50" w:type="dxa"/>
            <w:vMerge w:val="restart"/>
            <w:tcBorders>
              <w:top w:val="single" w:color="auto"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资金投入</w:t>
            </w:r>
          </w:p>
        </w:tc>
        <w:tc>
          <w:tcPr>
            <w:tcW w:w="762" w:type="dxa"/>
            <w:tcBorders>
              <w:top w:val="single" w:color="auto"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预算编制科学性</w:t>
            </w:r>
          </w:p>
        </w:tc>
        <w:tc>
          <w:tcPr>
            <w:tcW w:w="471" w:type="dxa"/>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w:t>
            </w:r>
          </w:p>
        </w:tc>
        <w:tc>
          <w:tcPr>
            <w:tcW w:w="3407"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（1）预算编制是否经过科学论证；（2）预算内容与项目内容是否匹配；（3）预算额度测算依据是否充分，是否按照标准编制；（4）预算确定的项目投资额或资金量是否与工作任务相匹配。每项1分。</w:t>
            </w:r>
          </w:p>
        </w:tc>
        <w:tc>
          <w:tcPr>
            <w:tcW w:w="5218" w:type="dxa"/>
            <w:vMerge w:val="restart"/>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沿海五镇清扫保洁项目是依据《石狮市人民政府关于沿海五镇生活垃圾处理费征收与使用管理的通知》（狮政综〔2014〕161号）文及石狮市人民政府市长办公会议纪要的文件精神，永宁、蚶江、祥芝、鸿山、锦尚五镇清扫保洁经费按各镇实际征收生活垃圾处理费85%（扣除手续费、税费）的标准，再加各镇常住人口（包括户籍人口和外来人口）每人每年市财政补贴40元。各镇所属村（社区）经费，由各镇人民政府统筹拨付，经费额度按照上级文件执行，预算编制均有经过科学论证，预算内容与项目内容是否匹配，预算额度测算有据可依，按照标准编制资金申请文件，预算确定的项目投资额或资金量与实际常住人口和实际征收生活垃圾处理费相匹配，资金分配额度合理。</w:t>
            </w:r>
          </w:p>
        </w:tc>
        <w:tc>
          <w:tcPr>
            <w:tcW w:w="536"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w:t>
            </w:r>
          </w:p>
        </w:tc>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w:t>
            </w: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354" w:hRule="atLeast"/>
          <w:jc w:val="center"/>
        </w:trPr>
        <w:tc>
          <w:tcPr>
            <w:tcW w:w="7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资金分配合理性</w:t>
            </w:r>
          </w:p>
        </w:tc>
        <w:tc>
          <w:tcPr>
            <w:tcW w:w="471" w:type="dxa"/>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3407"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（1）预算资金分配依据是否充分；（2）资金分配额度是否合理，与项目单位或地方实际是否相适应。每项1分。</w:t>
            </w:r>
          </w:p>
        </w:tc>
        <w:tc>
          <w:tcPr>
            <w:tcW w:w="5218"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both"/>
              <w:rPr>
                <w:rFonts w:hint="eastAsia" w:ascii="仿宋" w:hAnsi="仿宋" w:eastAsia="仿宋" w:cs="仿宋"/>
                <w:i w:val="0"/>
                <w:iCs w:val="0"/>
                <w:color w:val="000000"/>
                <w:sz w:val="20"/>
                <w:szCs w:val="20"/>
                <w:u w:val="none"/>
              </w:rPr>
            </w:pPr>
          </w:p>
        </w:tc>
        <w:tc>
          <w:tcPr>
            <w:tcW w:w="536"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155" w:hRule="atLeast"/>
          <w:jc w:val="center"/>
        </w:trPr>
        <w:tc>
          <w:tcPr>
            <w:tcW w:w="787" w:type="dxa"/>
            <w:vMerge w:val="restart"/>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过程</w:t>
            </w:r>
          </w:p>
        </w:tc>
        <w:tc>
          <w:tcPr>
            <w:tcW w:w="7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资金管理</w:t>
            </w:r>
          </w:p>
        </w:tc>
        <w:tc>
          <w:tcPr>
            <w:tcW w:w="76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资金到位</w:t>
            </w:r>
          </w:p>
        </w:tc>
        <w:tc>
          <w:tcPr>
            <w:tcW w:w="471" w:type="dxa"/>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3407"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实际到位资金与计划投入资金的比率。资金到位率=（实际到位资金/计划投入资金）×100%。资金到位率≤60%，得零分；60%&lt;资金到位率&lt;100%，得0.5分；资金到位率=100%，得满分。</w:t>
            </w:r>
          </w:p>
        </w:tc>
        <w:tc>
          <w:tcPr>
            <w:tcW w:w="5218" w:type="dxa"/>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石狮市沿海五镇清扫保洁项目2022年财政局实际拨付金额为3665.13万元，即实际到位资金为3665.13万元，资金到位率为100%。</w:t>
            </w:r>
          </w:p>
        </w:tc>
        <w:tc>
          <w:tcPr>
            <w:tcW w:w="536"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040" w:hRule="atLeast"/>
          <w:jc w:val="center"/>
        </w:trPr>
        <w:tc>
          <w:tcPr>
            <w:tcW w:w="787"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471" w:type="dxa"/>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3407"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到位及时率=（及时到位资金/应到位资金）×100%。及时到位资金：截至规定时点实际落实到具体项目的资金。应到位资金：按照合同或项目进度要求截至规定时点应落实到位的资金。到位及时率≤60%，得零分；60%&lt;到位及时率&lt;100%，得0.5分；到位及时率=100%，得满分。</w:t>
            </w:r>
          </w:p>
        </w:tc>
        <w:tc>
          <w:tcPr>
            <w:tcW w:w="5218" w:type="dxa"/>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石狮市财政局2022年1月下拨沿海五镇清扫保洁2021年10月的经费，2022年2月下拨沿海五镇清扫保洁2021年11月和12月的经费，2022年5月下拨沿海五镇清扫保洁2022年1月和2月的经费，2022年6月下拨沿海五镇清扫保洁2022年3月的经费，2022年7月下拨沿海五镇清扫保洁2022年4月的经费，2022年9月下拨沿海五镇清扫保洁2022年5月和6月的经费，2022年10月下拨沿海五镇清扫保洁2022年7月的经费，2022年12月下拨沿海五镇清扫保洁2022年8月和9月的经费，资金时效性较差，到位不及时。</w:t>
            </w:r>
          </w:p>
        </w:tc>
        <w:tc>
          <w:tcPr>
            <w:tcW w:w="536"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0</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0</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0</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0</w:t>
            </w:r>
          </w:p>
        </w:tc>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0</w:t>
            </w: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26" w:hRule="atLeast"/>
          <w:jc w:val="center"/>
        </w:trPr>
        <w:tc>
          <w:tcPr>
            <w:tcW w:w="787"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预算执行</w:t>
            </w:r>
          </w:p>
        </w:tc>
        <w:tc>
          <w:tcPr>
            <w:tcW w:w="471" w:type="dxa"/>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3407"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预算执行率=（实际支出资金/实际到位资金）×100%。实际支出资金：一定时期（本年度或项目期）内项目实际拨付的资金。预算执行率≤60%，得零分；60%&lt;预算执行率&lt;100%，得1分；预算执行率≥100%，得满分。</w:t>
            </w:r>
          </w:p>
        </w:tc>
        <w:tc>
          <w:tcPr>
            <w:tcW w:w="5218" w:type="dxa"/>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通过沿海五镇提供的财务资金凭证以及现场调研可知，石狮市财政局下拨至永宁镇699.97万元,2022年底前实际执行699.97万元、蚶江镇889.63万元,2022年底前实际执行847.43万元、祥芝镇833.21万元,2022年底前实际执行817.23万元、鸿山镇679.91万元,2022年底前实际执行561.13万元、锦尚镇562.41万元,2022年底前实际执行446.38万元。</w:t>
            </w:r>
          </w:p>
        </w:tc>
        <w:tc>
          <w:tcPr>
            <w:tcW w:w="536"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仿宋" w:hAnsi="仿宋" w:eastAsia="仿宋" w:cs="仿宋"/>
                <w:i w:val="0"/>
                <w:iCs w:val="0"/>
                <w:color w:val="000000"/>
                <w:sz w:val="20"/>
                <w:szCs w:val="20"/>
                <w:u w:val="none"/>
                <w:lang w:val="en-US"/>
              </w:rPr>
            </w:pPr>
            <w:r>
              <w:rPr>
                <w:rFonts w:hint="eastAsia" w:ascii="仿宋" w:hAnsi="仿宋" w:eastAsia="仿宋" w:cs="仿宋"/>
                <w:i w:val="0"/>
                <w:iCs w:val="0"/>
                <w:color w:val="000000"/>
                <w:kern w:val="0"/>
                <w:sz w:val="20"/>
                <w:szCs w:val="20"/>
                <w:u w:val="none"/>
                <w:lang w:val="en-US" w:eastAsia="zh-CN" w:bidi="ar"/>
              </w:rPr>
              <w:t>1.91</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仿宋" w:hAnsi="仿宋" w:eastAsia="仿宋" w:cs="仿宋"/>
                <w:i w:val="0"/>
                <w:iCs w:val="0"/>
                <w:color w:val="000000"/>
                <w:sz w:val="20"/>
                <w:szCs w:val="20"/>
                <w:u w:val="none"/>
                <w:lang w:val="en-US"/>
              </w:rPr>
            </w:pPr>
            <w:r>
              <w:rPr>
                <w:rFonts w:hint="eastAsia" w:ascii="仿宋" w:hAnsi="仿宋" w:eastAsia="仿宋" w:cs="仿宋"/>
                <w:i w:val="0"/>
                <w:iCs w:val="0"/>
                <w:color w:val="000000"/>
                <w:kern w:val="0"/>
                <w:sz w:val="20"/>
                <w:szCs w:val="20"/>
                <w:u w:val="none"/>
                <w:lang w:val="en-US" w:eastAsia="zh-CN" w:bidi="ar"/>
              </w:rPr>
              <w:t>1.65</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1.96</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1.58</w:t>
            </w:r>
          </w:p>
        </w:tc>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w:t>
            </w: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1.82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23" w:hRule="atLeast"/>
          <w:jc w:val="center"/>
        </w:trPr>
        <w:tc>
          <w:tcPr>
            <w:tcW w:w="787"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6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资金使用合规性</w:t>
            </w:r>
          </w:p>
        </w:tc>
        <w:tc>
          <w:tcPr>
            <w:tcW w:w="471" w:type="dxa"/>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3407"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（1）是否已制定或具有相应的项目资金管理办法，管理办法是否全面、完善，以保障项目资金规范安全运行；（2）项目实施单位财务管理制度是否健全。每符合一项0.5分。</w:t>
            </w:r>
          </w:p>
        </w:tc>
        <w:tc>
          <w:tcPr>
            <w:tcW w:w="5218" w:type="dxa"/>
            <w:vMerge w:val="restart"/>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沿海五镇清扫保洁项目应当严格履行审批程序，严格过会，审批手续到位，相关凭据和流程手续材料完整合规。项目经费使用符合项目预算批复或合同规定的用途，不存在截留、挤占、挪用、虚列支出等情况。财务核算真实、完整、清晰、及时反映项目收支情况。通过资料收集以及现场调研可知，清扫保洁经费由每个镇统筹发放，沿海五镇作为资金的最后环节的拨付单位，对财政资金的使用方向和使用内容进行监控，应当具有全面、完善的相应项目资金管理办法，以保障项目资金规范安全运行，管理办法应当同时包含资金使用合规性，并且资金支付也应当严格按照财务管理制度或合同约定方式进行，但是由于五个镇均未制定各自的财务类监控管理制度，以至于资金在使用过程中，缺乏相应的监控管理机制和措施，无法及时发现问题并改正。</w:t>
            </w:r>
          </w:p>
        </w:tc>
        <w:tc>
          <w:tcPr>
            <w:tcW w:w="536"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21" w:hRule="atLeast"/>
          <w:jc w:val="center"/>
        </w:trPr>
        <w:tc>
          <w:tcPr>
            <w:tcW w:w="787"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471" w:type="dxa"/>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3407"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（1）资金使用是否履行审批程序，审批手续是否到位；（2）相关凭据是否完整合规。每符合一项0.5分。</w:t>
            </w:r>
          </w:p>
        </w:tc>
        <w:tc>
          <w:tcPr>
            <w:tcW w:w="5218"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both"/>
              <w:rPr>
                <w:rFonts w:hint="eastAsia" w:ascii="仿宋" w:hAnsi="仿宋" w:eastAsia="仿宋" w:cs="仿宋"/>
                <w:i w:val="0"/>
                <w:iCs w:val="0"/>
                <w:color w:val="000000"/>
                <w:sz w:val="20"/>
                <w:szCs w:val="20"/>
                <w:u w:val="none"/>
              </w:rPr>
            </w:pPr>
          </w:p>
        </w:tc>
        <w:tc>
          <w:tcPr>
            <w:tcW w:w="536"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78" w:hRule="atLeast"/>
          <w:jc w:val="center"/>
        </w:trPr>
        <w:tc>
          <w:tcPr>
            <w:tcW w:w="787"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471" w:type="dxa"/>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3407"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（1）资金支付程序是否规范，支付方式是否符合规；（2）资金支付是否及时，是否按照财务管理制度或合同约定方式支付。每符合一项0.5分。</w:t>
            </w:r>
          </w:p>
        </w:tc>
        <w:tc>
          <w:tcPr>
            <w:tcW w:w="5218"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both"/>
              <w:rPr>
                <w:rFonts w:hint="eastAsia" w:ascii="仿宋" w:hAnsi="仿宋" w:eastAsia="仿宋" w:cs="仿宋"/>
                <w:i w:val="0"/>
                <w:iCs w:val="0"/>
                <w:color w:val="000000"/>
                <w:sz w:val="20"/>
                <w:szCs w:val="20"/>
                <w:u w:val="none"/>
              </w:rPr>
            </w:pPr>
          </w:p>
        </w:tc>
        <w:tc>
          <w:tcPr>
            <w:tcW w:w="536"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21" w:hRule="atLeast"/>
          <w:jc w:val="center"/>
        </w:trPr>
        <w:tc>
          <w:tcPr>
            <w:tcW w:w="787"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471" w:type="dxa"/>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3407"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（1）是否符合项目预算批复或合同规定的用途；（2）是否存在截留、挤占、挪用、虚列支出等情况。符合1分，有一项不符合0分。</w:t>
            </w:r>
          </w:p>
        </w:tc>
        <w:tc>
          <w:tcPr>
            <w:tcW w:w="5218"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both"/>
              <w:rPr>
                <w:rFonts w:hint="eastAsia" w:ascii="仿宋" w:hAnsi="仿宋" w:eastAsia="仿宋" w:cs="仿宋"/>
                <w:i w:val="0"/>
                <w:iCs w:val="0"/>
                <w:color w:val="000000"/>
                <w:sz w:val="20"/>
                <w:szCs w:val="20"/>
                <w:u w:val="none"/>
              </w:rPr>
            </w:pPr>
          </w:p>
        </w:tc>
        <w:tc>
          <w:tcPr>
            <w:tcW w:w="536"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29" w:hRule="atLeast"/>
          <w:jc w:val="center"/>
        </w:trPr>
        <w:tc>
          <w:tcPr>
            <w:tcW w:w="787"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471" w:type="dxa"/>
            <w:tcBorders>
              <w:top w:val="single" w:color="000000" w:sz="4" w:space="0"/>
              <w:left w:val="single" w:color="000000" w:sz="4" w:space="0"/>
              <w:bottom w:val="single" w:color="000000"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3407"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资金使用是否按规定进行财务核算，是否真实、完整、清晰、及时反映项目收支情况。符合1分，有一项不符合扣0.5分，扣完为止。</w:t>
            </w:r>
          </w:p>
        </w:tc>
        <w:tc>
          <w:tcPr>
            <w:tcW w:w="5218"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pPr>
              <w:jc w:val="both"/>
              <w:rPr>
                <w:rFonts w:hint="eastAsia" w:ascii="仿宋" w:hAnsi="仿宋" w:eastAsia="仿宋" w:cs="仿宋"/>
                <w:i w:val="0"/>
                <w:iCs w:val="0"/>
                <w:color w:val="000000"/>
                <w:sz w:val="20"/>
                <w:szCs w:val="20"/>
                <w:u w:val="none"/>
              </w:rPr>
            </w:pPr>
          </w:p>
        </w:tc>
        <w:tc>
          <w:tcPr>
            <w:tcW w:w="536" w:type="dxa"/>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23" w:hRule="atLeast"/>
          <w:jc w:val="center"/>
        </w:trPr>
        <w:tc>
          <w:tcPr>
            <w:tcW w:w="787" w:type="dxa"/>
            <w:vMerge w:val="continue"/>
            <w:tcBorders>
              <w:top w:val="single" w:color="000000" w:sz="4" w:space="0"/>
              <w:left w:val="single" w:color="auto" w:sz="4" w:space="0"/>
              <w:bottom w:val="single" w:color="auto"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50" w:type="dxa"/>
            <w:vMerge w:val="continue"/>
            <w:tcBorders>
              <w:top w:val="single" w:color="000000" w:sz="4" w:space="0"/>
              <w:left w:val="single" w:color="000000" w:sz="4" w:space="0"/>
              <w:bottom w:val="single" w:color="auto"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62" w:type="dxa"/>
            <w:vMerge w:val="continue"/>
            <w:tcBorders>
              <w:top w:val="single" w:color="000000" w:sz="4" w:space="0"/>
              <w:left w:val="single" w:color="000000" w:sz="4" w:space="0"/>
              <w:bottom w:val="single" w:color="auto"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471" w:type="dxa"/>
            <w:tcBorders>
              <w:top w:val="single" w:color="000000" w:sz="4" w:space="0"/>
              <w:left w:val="single" w:color="000000"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3407" w:type="dxa"/>
            <w:tcBorders>
              <w:top w:val="single" w:color="000000" w:sz="4" w:space="0"/>
              <w:left w:val="single" w:color="auto" w:sz="4" w:space="0"/>
              <w:bottom w:val="single" w:color="auto"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（1）是否已制定或具有相应的监控机制；（2）是否采取了相应的财务检查等监控措施或手段；（3）监控措施是否保障资金按规定运行，能及时发现问题并及时改善。符合1分，否则0分。</w:t>
            </w:r>
          </w:p>
        </w:tc>
        <w:tc>
          <w:tcPr>
            <w:tcW w:w="5218" w:type="dxa"/>
            <w:vMerge w:val="continue"/>
            <w:tcBorders>
              <w:top w:val="single" w:color="000000" w:sz="4" w:space="0"/>
              <w:left w:val="single" w:color="000000" w:sz="4" w:space="0"/>
              <w:bottom w:val="single" w:color="auto" w:sz="4" w:space="0"/>
              <w:right w:val="single" w:color="auto" w:sz="4" w:space="0"/>
            </w:tcBorders>
            <w:shd w:val="clear" w:color="auto" w:fill="auto"/>
            <w:vAlign w:val="center"/>
          </w:tcPr>
          <w:p>
            <w:pPr>
              <w:jc w:val="both"/>
              <w:rPr>
                <w:rFonts w:hint="eastAsia" w:ascii="仿宋" w:hAnsi="仿宋" w:eastAsia="仿宋" w:cs="仿宋"/>
                <w:i w:val="0"/>
                <w:iCs w:val="0"/>
                <w:color w:val="000000"/>
                <w:sz w:val="20"/>
                <w:szCs w:val="20"/>
                <w:u w:val="none"/>
              </w:rPr>
            </w:pPr>
          </w:p>
        </w:tc>
        <w:tc>
          <w:tcPr>
            <w:tcW w:w="536" w:type="dxa"/>
            <w:tcBorders>
              <w:top w:val="single" w:color="000000" w:sz="4" w:space="0"/>
              <w:left w:val="single" w:color="auto" w:sz="4" w:space="0"/>
              <w:bottom w:val="single" w:color="auto"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0</w:t>
            </w:r>
          </w:p>
        </w:tc>
        <w:tc>
          <w:tcPr>
            <w:tcW w:w="536" w:type="dxa"/>
            <w:tcBorders>
              <w:top w:val="single" w:color="000000" w:sz="4" w:space="0"/>
              <w:left w:val="single" w:color="000000" w:sz="4" w:space="0"/>
              <w:bottom w:val="single" w:color="auto"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0</w:t>
            </w:r>
          </w:p>
        </w:tc>
        <w:tc>
          <w:tcPr>
            <w:tcW w:w="525" w:type="dxa"/>
            <w:tcBorders>
              <w:top w:val="single" w:color="000000" w:sz="4" w:space="0"/>
              <w:left w:val="single" w:color="000000" w:sz="4" w:space="0"/>
              <w:bottom w:val="single" w:color="auto"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0</w:t>
            </w:r>
          </w:p>
        </w:tc>
        <w:tc>
          <w:tcPr>
            <w:tcW w:w="525" w:type="dxa"/>
            <w:tcBorders>
              <w:top w:val="single" w:color="000000" w:sz="4" w:space="0"/>
              <w:left w:val="single" w:color="000000" w:sz="4" w:space="0"/>
              <w:bottom w:val="single" w:color="auto"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0</w:t>
            </w:r>
          </w:p>
        </w:tc>
        <w:tc>
          <w:tcPr>
            <w:tcW w:w="557" w:type="dxa"/>
            <w:tcBorders>
              <w:top w:val="single" w:color="000000" w:sz="4" w:space="0"/>
              <w:left w:val="single" w:color="000000" w:sz="4" w:space="0"/>
              <w:bottom w:val="single" w:color="auto"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0</w:t>
            </w:r>
          </w:p>
        </w:tc>
        <w:tc>
          <w:tcPr>
            <w:tcW w:w="732" w:type="dxa"/>
            <w:tcBorders>
              <w:top w:val="single" w:color="000000" w:sz="4" w:space="0"/>
              <w:left w:val="single" w:color="000000" w:sz="4" w:space="0"/>
              <w:bottom w:val="single" w:color="auto"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8" w:hRule="atLeast"/>
          <w:jc w:val="center"/>
        </w:trPr>
        <w:tc>
          <w:tcPr>
            <w:tcW w:w="78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5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组织实施</w:t>
            </w:r>
          </w:p>
        </w:tc>
        <w:tc>
          <w:tcPr>
            <w:tcW w:w="762"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组织管理</w:t>
            </w:r>
          </w:p>
        </w:tc>
        <w:tc>
          <w:tcPr>
            <w:tcW w:w="47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340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（1）是否健全组织机构并落实专人负责；（2）机构运转协调、有效，建立协调会签机制。每项0.5分。</w:t>
            </w:r>
          </w:p>
        </w:tc>
        <w:tc>
          <w:tcPr>
            <w:tcW w:w="5218"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kern w:val="0"/>
                <w:sz w:val="20"/>
                <w:szCs w:val="20"/>
                <w:u w:val="none"/>
                <w:lang w:val="en-US" w:eastAsia="zh-CN" w:bidi="ar"/>
              </w:rPr>
            </w:pPr>
            <w:r>
              <w:rPr>
                <w:rFonts w:hint="eastAsia" w:ascii="仿宋" w:hAnsi="仿宋" w:eastAsia="仿宋" w:cs="仿宋"/>
                <w:i w:val="0"/>
                <w:iCs w:val="0"/>
                <w:color w:val="000000"/>
                <w:kern w:val="0"/>
                <w:sz w:val="20"/>
                <w:szCs w:val="20"/>
                <w:u w:val="none"/>
                <w:lang w:val="en-US" w:eastAsia="zh-CN" w:bidi="ar"/>
              </w:rPr>
              <w:t>蚶江镇、锦尚镇、祥芝镇、和鸿山镇清扫保洁项目均落实专人负责，项目组织责任明确，人员数量与项目匹配，组织机构健全，机构运转协调、有效，其中永宁镇清扫保洁项目进行调研时发现，存在项目主体管理责任归属不清晰的情况，但五镇均已制定或具有业务实施相关管理制度，合法、合规、完整，未制定相关财务管理制度，更未依据相关制度进行监督管理工作。</w:t>
            </w:r>
          </w:p>
          <w:p>
            <w:pPr>
              <w:keepNext w:val="0"/>
              <w:keepLines w:val="0"/>
              <w:widowControl/>
              <w:suppressLineNumbers w:val="0"/>
              <w:jc w:val="both"/>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项目从筹备到开展相关流程手续较为完善，项目服务单位有专人负责项目实施管理和协调，并组织完工质量验收手续，项目完工后或者阶段性的成果结束后，进行规范的项目资金结算。沿海五镇项目相关负责人根据合同要求和考核标准对项目完工相关单位按规定进行验收。并且将项目实施相关资料及时归档，确保齐全。项目实施单位在签订清扫保洁合同时，规定了相应的质量要求和标准的考核办法，并符合相关国家标准、行业标准/规范。</w:t>
            </w:r>
          </w:p>
        </w:tc>
        <w:tc>
          <w:tcPr>
            <w:tcW w:w="53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3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2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2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5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0</w:t>
            </w:r>
          </w:p>
        </w:tc>
        <w:tc>
          <w:tcPr>
            <w:tcW w:w="732"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0.8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8" w:hRule="atLeast"/>
          <w:jc w:val="center"/>
        </w:trPr>
        <w:tc>
          <w:tcPr>
            <w:tcW w:w="78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5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62"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47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340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（1）人员数量是否与项目匹配；（2）是否有合理数量专业人员。每项0.5分。</w:t>
            </w:r>
          </w:p>
        </w:tc>
        <w:tc>
          <w:tcPr>
            <w:tcW w:w="521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jc w:val="both"/>
              <w:rPr>
                <w:rFonts w:hint="eastAsia" w:ascii="仿宋" w:hAnsi="仿宋" w:eastAsia="仿宋" w:cs="仿宋"/>
                <w:i w:val="0"/>
                <w:iCs w:val="0"/>
                <w:color w:val="000000"/>
                <w:sz w:val="20"/>
                <w:szCs w:val="20"/>
                <w:u w:val="none"/>
              </w:rPr>
            </w:pPr>
          </w:p>
        </w:tc>
        <w:tc>
          <w:tcPr>
            <w:tcW w:w="53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3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2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2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5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732"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21" w:hRule="atLeast"/>
          <w:jc w:val="center"/>
        </w:trPr>
        <w:tc>
          <w:tcPr>
            <w:tcW w:w="78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5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6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制度建立</w:t>
            </w:r>
          </w:p>
        </w:tc>
        <w:tc>
          <w:tcPr>
            <w:tcW w:w="47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340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（1）是否已制定或具有相应的财务和业务管理制度；（2）财务和业务管理制度是否合法、合规、完整。每项0.5分。</w:t>
            </w:r>
          </w:p>
        </w:tc>
        <w:tc>
          <w:tcPr>
            <w:tcW w:w="521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jc w:val="both"/>
              <w:rPr>
                <w:rFonts w:hint="eastAsia" w:ascii="仿宋" w:hAnsi="仿宋" w:eastAsia="仿宋" w:cs="仿宋"/>
                <w:i w:val="0"/>
                <w:iCs w:val="0"/>
                <w:color w:val="000000"/>
                <w:sz w:val="20"/>
                <w:szCs w:val="20"/>
                <w:u w:val="none"/>
              </w:rPr>
            </w:pPr>
          </w:p>
        </w:tc>
        <w:tc>
          <w:tcPr>
            <w:tcW w:w="53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0.5</w:t>
            </w:r>
          </w:p>
        </w:tc>
        <w:tc>
          <w:tcPr>
            <w:tcW w:w="53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0.5</w:t>
            </w:r>
          </w:p>
        </w:tc>
        <w:tc>
          <w:tcPr>
            <w:tcW w:w="52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0.5</w:t>
            </w:r>
          </w:p>
        </w:tc>
        <w:tc>
          <w:tcPr>
            <w:tcW w:w="52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0.5</w:t>
            </w:r>
          </w:p>
        </w:tc>
        <w:tc>
          <w:tcPr>
            <w:tcW w:w="55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0.5</w:t>
            </w:r>
          </w:p>
        </w:tc>
        <w:tc>
          <w:tcPr>
            <w:tcW w:w="732"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0.5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8" w:hRule="atLeast"/>
          <w:jc w:val="center"/>
        </w:trPr>
        <w:tc>
          <w:tcPr>
            <w:tcW w:w="78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5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62"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制度执行有效性</w:t>
            </w:r>
          </w:p>
        </w:tc>
        <w:tc>
          <w:tcPr>
            <w:tcW w:w="47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340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项目开展是否完善相关手续。全部符合1分，部分符合0.5分，不符合0分。</w:t>
            </w:r>
          </w:p>
        </w:tc>
        <w:tc>
          <w:tcPr>
            <w:tcW w:w="521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jc w:val="both"/>
              <w:rPr>
                <w:rFonts w:hint="eastAsia" w:ascii="仿宋" w:hAnsi="仿宋" w:eastAsia="仿宋" w:cs="仿宋"/>
                <w:i w:val="0"/>
                <w:iCs w:val="0"/>
                <w:color w:val="000000"/>
                <w:sz w:val="20"/>
                <w:szCs w:val="20"/>
                <w:u w:val="none"/>
              </w:rPr>
            </w:pPr>
          </w:p>
        </w:tc>
        <w:tc>
          <w:tcPr>
            <w:tcW w:w="53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3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2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2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5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732"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21" w:hRule="atLeast"/>
          <w:jc w:val="center"/>
        </w:trPr>
        <w:tc>
          <w:tcPr>
            <w:tcW w:w="78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5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62"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47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340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项目服务单位是否专人负责现场实施管理和协调；是否进行监理。全部符合1分，部分符合0.5分，不符合0分。</w:t>
            </w:r>
          </w:p>
        </w:tc>
        <w:tc>
          <w:tcPr>
            <w:tcW w:w="521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jc w:val="both"/>
              <w:rPr>
                <w:rFonts w:hint="eastAsia" w:ascii="仿宋" w:hAnsi="仿宋" w:eastAsia="仿宋" w:cs="仿宋"/>
                <w:i w:val="0"/>
                <w:iCs w:val="0"/>
                <w:color w:val="000000"/>
                <w:sz w:val="20"/>
                <w:szCs w:val="20"/>
                <w:u w:val="none"/>
              </w:rPr>
            </w:pPr>
          </w:p>
        </w:tc>
        <w:tc>
          <w:tcPr>
            <w:tcW w:w="53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3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2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2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5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732"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8" w:hRule="atLeast"/>
          <w:jc w:val="center"/>
        </w:trPr>
        <w:tc>
          <w:tcPr>
            <w:tcW w:w="78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5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62"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47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340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是否进行规范的项目资金结算。全部符合1分，部分符合0.5分，不符合0分。</w:t>
            </w:r>
          </w:p>
        </w:tc>
        <w:tc>
          <w:tcPr>
            <w:tcW w:w="521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jc w:val="both"/>
              <w:rPr>
                <w:rFonts w:hint="eastAsia" w:ascii="仿宋" w:hAnsi="仿宋" w:eastAsia="仿宋" w:cs="仿宋"/>
                <w:i w:val="0"/>
                <w:iCs w:val="0"/>
                <w:color w:val="000000"/>
                <w:sz w:val="20"/>
                <w:szCs w:val="20"/>
                <w:u w:val="none"/>
              </w:rPr>
            </w:pPr>
          </w:p>
        </w:tc>
        <w:tc>
          <w:tcPr>
            <w:tcW w:w="53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3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2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2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5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732"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8" w:hRule="atLeast"/>
          <w:jc w:val="center"/>
        </w:trPr>
        <w:tc>
          <w:tcPr>
            <w:tcW w:w="78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5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62"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47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340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项目完工相关单位是否按规定进行验收。全部符合1分，部分符合0.5分，不符合0分。</w:t>
            </w:r>
          </w:p>
        </w:tc>
        <w:tc>
          <w:tcPr>
            <w:tcW w:w="521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jc w:val="both"/>
              <w:rPr>
                <w:rFonts w:hint="eastAsia" w:ascii="仿宋" w:hAnsi="仿宋" w:eastAsia="仿宋" w:cs="仿宋"/>
                <w:i w:val="0"/>
                <w:iCs w:val="0"/>
                <w:color w:val="000000"/>
                <w:sz w:val="20"/>
                <w:szCs w:val="20"/>
                <w:u w:val="none"/>
              </w:rPr>
            </w:pPr>
          </w:p>
        </w:tc>
        <w:tc>
          <w:tcPr>
            <w:tcW w:w="53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3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2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2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5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732"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8" w:hRule="atLeast"/>
          <w:jc w:val="center"/>
        </w:trPr>
        <w:tc>
          <w:tcPr>
            <w:tcW w:w="78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50"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62"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47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340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项目实施相关资料是否齐全及时归档。全部符合1分，部分符合0.5分，不符合0分。</w:t>
            </w:r>
          </w:p>
        </w:tc>
        <w:tc>
          <w:tcPr>
            <w:tcW w:w="5218"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jc w:val="both"/>
              <w:rPr>
                <w:rFonts w:hint="eastAsia" w:ascii="仿宋" w:hAnsi="仿宋" w:eastAsia="仿宋" w:cs="仿宋"/>
                <w:i w:val="0"/>
                <w:iCs w:val="0"/>
                <w:color w:val="000000"/>
                <w:sz w:val="20"/>
                <w:szCs w:val="20"/>
                <w:u w:val="none"/>
              </w:rPr>
            </w:pPr>
          </w:p>
        </w:tc>
        <w:tc>
          <w:tcPr>
            <w:tcW w:w="53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3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2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2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5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732"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36" w:hRule="atLeast"/>
          <w:jc w:val="center"/>
        </w:trPr>
        <w:tc>
          <w:tcPr>
            <w:tcW w:w="787" w:type="dxa"/>
            <w:vMerge w:val="continue"/>
            <w:tcBorders>
              <w:top w:val="single" w:color="auto" w:sz="4" w:space="0"/>
              <w:left w:val="single" w:color="auto"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50" w:type="dxa"/>
            <w:vMerge w:val="continue"/>
            <w:tcBorders>
              <w:top w:val="single" w:color="auto"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62" w:type="dxa"/>
            <w:vMerge w:val="restart"/>
            <w:tcBorders>
              <w:top w:val="single" w:color="auto"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项目质量可控性</w:t>
            </w:r>
          </w:p>
        </w:tc>
        <w:tc>
          <w:tcPr>
            <w:tcW w:w="471" w:type="dxa"/>
            <w:tcBorders>
              <w:top w:val="single" w:color="auto" w:sz="4" w:space="0"/>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3407" w:type="dxa"/>
            <w:tcBorders>
              <w:top w:val="single" w:color="auto" w:sz="4" w:space="0"/>
              <w:left w:val="single" w:color="000000" w:sz="4" w:space="0"/>
              <w:bottom w:val="nil"/>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项目实施单位是否已制定或具有相应的质量要求和标准，并符合相关国家标准、行业标准/规范。全部符合1分，部分符合0.5分，不符合0分。</w:t>
            </w:r>
          </w:p>
        </w:tc>
        <w:tc>
          <w:tcPr>
            <w:tcW w:w="5218" w:type="dxa"/>
            <w:vMerge w:val="continue"/>
            <w:tcBorders>
              <w:top w:val="single" w:color="auto" w:sz="4" w:space="0"/>
              <w:left w:val="single" w:color="000000" w:sz="4" w:space="0"/>
              <w:bottom w:val="nil"/>
              <w:right w:val="nil"/>
            </w:tcBorders>
            <w:shd w:val="clear" w:color="auto" w:fill="auto"/>
            <w:vAlign w:val="center"/>
          </w:tcPr>
          <w:p>
            <w:pPr>
              <w:jc w:val="both"/>
              <w:rPr>
                <w:rFonts w:hint="eastAsia" w:ascii="仿宋" w:hAnsi="仿宋" w:eastAsia="仿宋" w:cs="仿宋"/>
                <w:i w:val="0"/>
                <w:iCs w:val="0"/>
                <w:color w:val="000000"/>
                <w:sz w:val="20"/>
                <w:szCs w:val="20"/>
                <w:u w:val="none"/>
              </w:rPr>
            </w:pPr>
          </w:p>
        </w:tc>
        <w:tc>
          <w:tcPr>
            <w:tcW w:w="536" w:type="dxa"/>
            <w:tcBorders>
              <w:top w:val="single" w:color="auto" w:sz="4" w:space="0"/>
              <w:left w:val="nil"/>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36" w:type="dxa"/>
            <w:tcBorders>
              <w:top w:val="single" w:color="auto"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25" w:type="dxa"/>
            <w:tcBorders>
              <w:top w:val="single" w:color="auto"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25" w:type="dxa"/>
            <w:tcBorders>
              <w:top w:val="single" w:color="auto"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57" w:type="dxa"/>
            <w:tcBorders>
              <w:top w:val="single" w:color="auto"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732" w:type="dxa"/>
            <w:tcBorders>
              <w:top w:val="single" w:color="auto"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26" w:hRule="atLeast"/>
          <w:jc w:val="center"/>
        </w:trPr>
        <w:tc>
          <w:tcPr>
            <w:tcW w:w="787" w:type="dxa"/>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6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47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340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项目实施单位是否为达到质量标准而采取必要措施，包括质量监理、群众监督、质量检查、项目验收等必要的控制措施和手段，达到项目质量可控。全部符合1分，部分符合0.5分，不符合0分。</w:t>
            </w:r>
          </w:p>
        </w:tc>
        <w:tc>
          <w:tcPr>
            <w:tcW w:w="521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蚶江镇、锦尚镇、祥芝镇、永宁镇和鸿山镇五个镇针对清扫保洁项目的实施效果均采取的严格的考核管理办法，制定相应的奖惩措施，达到项目质量可控的目的，但由于2022年的每个月环境检查通报上依旧存在部分环境污染问题，故认为项目质量管控不严，扣0.5分。</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0.5</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0.5</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0.5</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0.5</w:t>
            </w:r>
          </w:p>
        </w:tc>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0.5</w:t>
            </w: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0.5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13" w:hRule="atLeast"/>
          <w:jc w:val="center"/>
        </w:trPr>
        <w:tc>
          <w:tcPr>
            <w:tcW w:w="787" w:type="dxa"/>
            <w:vMerge w:val="restart"/>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产出</w:t>
            </w:r>
          </w:p>
        </w:tc>
        <w:tc>
          <w:tcPr>
            <w:tcW w:w="7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产出数量</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清扫保洁覆盖村数</w:t>
            </w:r>
          </w:p>
        </w:tc>
        <w:tc>
          <w:tcPr>
            <w:tcW w:w="47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340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按照项目合同，达到各个镇的目标值得满分；未达到目标值的，实际得分=实际清扫村数量/计划清扫村数量*100%*指标权重。</w:t>
            </w:r>
          </w:p>
        </w:tc>
        <w:tc>
          <w:tcPr>
            <w:tcW w:w="521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2022年石狮市沿海五镇清扫保洁项目实际覆盖村数分别为蚶江镇共19个村，祥芝镇共10个村，鸿山镇共11个村，锦尚镇共11个村，永宁镇共24个村。</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23" w:hRule="atLeast"/>
          <w:jc w:val="center"/>
        </w:trPr>
        <w:tc>
          <w:tcPr>
            <w:tcW w:w="787"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清扫保洁考核次数</w:t>
            </w:r>
          </w:p>
        </w:tc>
        <w:tc>
          <w:tcPr>
            <w:tcW w:w="47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340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按照项目合同，达到目标值得满分；未达到目标值的，实际得分=实际考核次数/计划考核次数*100%*指标权重。</w:t>
            </w:r>
          </w:p>
        </w:tc>
        <w:tc>
          <w:tcPr>
            <w:tcW w:w="521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沿海五镇除了接受泉州市考评部门、石狮市考评部门每个月的考评，同时每个镇自己有进行日常考核和不定时暗访考核，对检查中发现的问题，当场以书面和拍照(摄像)等方式进行详细记录，问题严重的当即通知承包公司负责人赴现场处理，每月统计检查考评情况，将日常随机检查考评发现的问题以书面或电子文档形式通知承包公司整改。</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21" w:hRule="atLeast"/>
          <w:jc w:val="center"/>
        </w:trPr>
        <w:tc>
          <w:tcPr>
            <w:tcW w:w="787"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保洁人员上岗数</w:t>
            </w:r>
          </w:p>
        </w:tc>
        <w:tc>
          <w:tcPr>
            <w:tcW w:w="47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340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按照项目合同，达到目标值得满分；未达到目标值的，实际得分=实际清运吨数/计划清运吨数*100%*指标权重。</w:t>
            </w:r>
          </w:p>
        </w:tc>
        <w:tc>
          <w:tcPr>
            <w:tcW w:w="521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石狮市沿海五镇均有委托第三方保洁公司对镇域进行清扫保洁服务。通过公开招标方式选择中标单位，通过微信建群的方式进行打卡，反馈每日保洁动态，保洁人数、保洁时段、保洁区域、保洁工具到位情况均有照片上传，按合同要求进行监督管理。</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21" w:hRule="atLeast"/>
          <w:jc w:val="center"/>
        </w:trPr>
        <w:tc>
          <w:tcPr>
            <w:tcW w:w="787"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清扫、洒水、雾洒等机械化作业次数</w:t>
            </w:r>
          </w:p>
        </w:tc>
        <w:tc>
          <w:tcPr>
            <w:tcW w:w="47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340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按照项目合同，达到目标值得满分；未达到目标值的，实际得分=实际作业次数/计划作业次数*100%*指标权重。</w:t>
            </w:r>
          </w:p>
        </w:tc>
        <w:tc>
          <w:tcPr>
            <w:tcW w:w="521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39" w:hRule="atLeast"/>
          <w:jc w:val="center"/>
        </w:trPr>
        <w:tc>
          <w:tcPr>
            <w:tcW w:w="787"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50" w:type="dxa"/>
            <w:vMerge w:val="restart"/>
            <w:tcBorders>
              <w:top w:val="nil"/>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产出质量</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作业工具配置情况</w:t>
            </w:r>
          </w:p>
        </w:tc>
        <w:tc>
          <w:tcPr>
            <w:tcW w:w="47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340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按合同规定计划配置的作业工具齐全性，每少配置一辆清扫车扣 0.5分，每少配置一辆管理车辆扣 0.5 分，其他作业工具到位情况，根据现场考察情况酌情扣分。</w:t>
            </w:r>
          </w:p>
        </w:tc>
        <w:tc>
          <w:tcPr>
            <w:tcW w:w="521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通过现场查阅资料可知，沿海五个镇分别有与中标单位签订合同，合同内容均有规定作业工具配置标准，并且均有去现场落实每个中标方的工具配备情况，了解各中标单位是否有按合同规定计划配置的作业工具，确保作业工具的齐全性。</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52" w:hRule="atLeast"/>
          <w:jc w:val="center"/>
        </w:trPr>
        <w:tc>
          <w:tcPr>
            <w:tcW w:w="787"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50"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清扫保洁管理案件投诉次数</w:t>
            </w:r>
          </w:p>
        </w:tc>
        <w:tc>
          <w:tcPr>
            <w:tcW w:w="47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340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达到0次得满分；未达到0次的，每次扣1分，扣完为止。</w:t>
            </w:r>
          </w:p>
        </w:tc>
        <w:tc>
          <w:tcPr>
            <w:tcW w:w="521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通过调研和现场询问可知，日常在进行清扫保洁项目时，均会接到小部分居民投诉，类似乡村垃圾桶摆放位置不合适，不满意等等。</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w:t>
            </w:r>
          </w:p>
        </w:tc>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w:t>
            </w: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26" w:hRule="atLeast"/>
          <w:jc w:val="center"/>
        </w:trPr>
        <w:tc>
          <w:tcPr>
            <w:tcW w:w="787"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50"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考核处理整改率</w:t>
            </w:r>
          </w:p>
        </w:tc>
        <w:tc>
          <w:tcPr>
            <w:tcW w:w="47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340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达到每次100%得满分；未达到100%的，每次扣0.5分，扣完为止。</w:t>
            </w:r>
          </w:p>
        </w:tc>
        <w:tc>
          <w:tcPr>
            <w:tcW w:w="521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石狮市创城办持续开展常态化创建和城乡环境卫生督查考评与泉州考评中心随机考评的通报文件中的发现的问题点，各镇按照问题点追责保洁公司，严重的进行约谈，并且同时进行整改，均有采取微信建群以及实时上传整改过后的对比图，实时跟进完成情况。</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787"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50"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资料整理齐全性</w:t>
            </w:r>
          </w:p>
        </w:tc>
        <w:tc>
          <w:tcPr>
            <w:tcW w:w="47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340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各项考评执行后形成的问题清单是否进行后续跟踪、及时反馈、进行整改、形成整改前后对比图，整理成册的得满分，少完成一项扣分。</w:t>
            </w:r>
          </w:p>
        </w:tc>
        <w:tc>
          <w:tcPr>
            <w:tcW w:w="521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在各项流程资料的整理齐全性方面，具体有：蚶江镇和鸿山镇的资金申报手续文件整理成套，虽然各项考评结果的整改动作有执行，在微信群内部进行上传，但对于反馈的前后对比图没有进行电子整理，因此没有纸质存档佐证材料，不够齐全，各扣1分；永宁镇资金申报手续文件整理成套，整改动作执行，反馈结果上传微信群并且整理成文件，标明日期，但现场调研发现，因人员流动原因，存在部分项目的预算编制文件缺失问题；锦尚镇和祥芝镇资金申报手续文件整理成套，整改动作执行，反馈结果上传微信群并且整理成文件，标明日期，财务资料与业务资料衔接，装订成册，清晰可循。</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w:t>
            </w: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787"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产出时效</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垃圾清运日产日清处理及时率</w:t>
            </w:r>
          </w:p>
        </w:tc>
        <w:tc>
          <w:tcPr>
            <w:tcW w:w="47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340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达到日产日清，无隔夜垃圾的得满分；未达到的，每次扣 0.2 分，扣完为止。</w:t>
            </w:r>
          </w:p>
        </w:tc>
        <w:tc>
          <w:tcPr>
            <w:tcW w:w="521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通过收集沿海五镇关于清扫保洁的项目资料和现场调研可知，沿海五镇均有委托第三方保洁公司对镇域进行清扫保洁服务。通过公开招标方式选择中标单位，通过微信建群的方式进行打卡，反馈每日保洁动态，达到日产日清，无隔夜垃圾的标准，均有照片上传，按合同要求进行监督管理。</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23" w:hRule="atLeast"/>
          <w:jc w:val="center"/>
        </w:trPr>
        <w:tc>
          <w:tcPr>
            <w:tcW w:w="787" w:type="dxa"/>
            <w:vMerge w:val="continue"/>
            <w:tcBorders>
              <w:top w:val="nil"/>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产出成本</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成本控制率</w:t>
            </w:r>
          </w:p>
        </w:tc>
        <w:tc>
          <w:tcPr>
            <w:tcW w:w="47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340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项目成本控制率=[（项目计划成本-项目实际成本）/项目计划成本]×100%。成本控制率≥0%，满分；否则按超出比例进行扣分，得分=1-超出成本/计划成本*指标权重。</w:t>
            </w:r>
          </w:p>
        </w:tc>
        <w:tc>
          <w:tcPr>
            <w:tcW w:w="521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石狮市沿海五镇清扫保洁项目的成本支出范围，均控制在预算控制价之内，财政补贴不足的部分，由镇里面进行自筹获得。</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91" w:hRule="atLeast"/>
          <w:jc w:val="center"/>
        </w:trPr>
        <w:tc>
          <w:tcPr>
            <w:tcW w:w="787" w:type="dxa"/>
            <w:vMerge w:val="restart"/>
            <w:tcBorders>
              <w:top w:val="nil"/>
              <w:left w:val="single" w:color="000000" w:sz="4" w:space="0"/>
              <w:bottom w:val="nil"/>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效益</w:t>
            </w: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社会效益</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改善群众生活环境</w:t>
            </w:r>
          </w:p>
        </w:tc>
        <w:tc>
          <w:tcPr>
            <w:tcW w:w="47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340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项目的实施为居民创造了一个洁净、优美的生活和工作环境，提升了居民的生活质量。问卷调查法为主，有提升的人数≥90%：3分；≥80%：2.5分；≥70%：2分；≥60%：1分；否则0分。</w:t>
            </w:r>
          </w:p>
        </w:tc>
        <w:tc>
          <w:tcPr>
            <w:tcW w:w="521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根据满意度指标可得，项目的实施为居民创造了一个洁净、优美的生活和工作环境，提升了居民的生活质量，清扫保洁项目五个镇的居民满意度均大于等于90%。本项目社会效益明显。</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26" w:hRule="atLeast"/>
          <w:jc w:val="center"/>
        </w:trPr>
        <w:tc>
          <w:tcPr>
            <w:tcW w:w="787" w:type="dxa"/>
            <w:vMerge w:val="continue"/>
            <w:tcBorders>
              <w:top w:val="nil"/>
              <w:left w:val="single" w:color="000000" w:sz="4" w:space="0"/>
              <w:bottom w:val="nil"/>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5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环境效益</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人居环境卫生管理考评</w:t>
            </w:r>
          </w:p>
        </w:tc>
        <w:tc>
          <w:tcPr>
            <w:tcW w:w="47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340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项目实施后，每个月排名情况得分。得分规则：每月考评第一名5分，依次减少1分，分别为5分、4分、3分、2分、1分，2022年12个月平均得分最高者得满分，每降低一个排名扣权重的10%，以此类推。</w:t>
            </w:r>
          </w:p>
        </w:tc>
        <w:tc>
          <w:tcPr>
            <w:tcW w:w="521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第一名：永宁镇；第二名：鸿山镇；第三名：蚶江镇；第四名：祥芝镇；第五名：锦尚镇</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3.2</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3.6</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2.8</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2.4</w:t>
            </w:r>
          </w:p>
        </w:tc>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52" w:hRule="atLeast"/>
          <w:jc w:val="center"/>
        </w:trPr>
        <w:tc>
          <w:tcPr>
            <w:tcW w:w="787" w:type="dxa"/>
            <w:vMerge w:val="continue"/>
            <w:tcBorders>
              <w:top w:val="nil"/>
              <w:left w:val="single" w:color="000000" w:sz="4" w:space="0"/>
              <w:bottom w:val="nil"/>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公共环境督察考评</w:t>
            </w:r>
          </w:p>
        </w:tc>
        <w:tc>
          <w:tcPr>
            <w:tcW w:w="47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340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项目实施后，每个月排名情况得分。得分规则：每月考评第一名5分，依次减少1分，分别为5分、4分、3分、2分、1分，2022年12个月平均得分最高者得满分，每降低一个排名扣权重的10%，以此类推。</w:t>
            </w:r>
          </w:p>
        </w:tc>
        <w:tc>
          <w:tcPr>
            <w:tcW w:w="521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第一名：永宁镇；第二名：鸿山镇；第三名：祥芝镇；第四名：蚶江镇；第五名：锦尚镇</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2.8</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3.6</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3.2</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2.4</w:t>
            </w:r>
          </w:p>
        </w:tc>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03" w:hRule="atLeast"/>
          <w:jc w:val="center"/>
        </w:trPr>
        <w:tc>
          <w:tcPr>
            <w:tcW w:w="787" w:type="dxa"/>
            <w:vMerge w:val="continue"/>
            <w:tcBorders>
              <w:top w:val="nil"/>
              <w:left w:val="single" w:color="000000" w:sz="4" w:space="0"/>
              <w:bottom w:val="nil"/>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5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市容考评结果</w:t>
            </w:r>
          </w:p>
        </w:tc>
        <w:tc>
          <w:tcPr>
            <w:tcW w:w="47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340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项目实施后，每个月排名情况得分。得分规则：每月考评第一名5分，依次减少1分，分别为5分、4分、3分、2分、1分，2022年12个月平均得分最高者得满分，每降低一个排名扣权重的10%，以此类推。</w:t>
            </w:r>
          </w:p>
        </w:tc>
        <w:tc>
          <w:tcPr>
            <w:tcW w:w="521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第一名：永宁镇；第二名：鸿山镇；第三名：祥芝镇；第四名：锦尚镇；第五名：蚶江镇</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2.4</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3.6</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3.2</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2.8</w:t>
            </w:r>
          </w:p>
        </w:tc>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33" w:hRule="atLeast"/>
          <w:jc w:val="center"/>
        </w:trPr>
        <w:tc>
          <w:tcPr>
            <w:tcW w:w="787" w:type="dxa"/>
            <w:vMerge w:val="continue"/>
            <w:tcBorders>
              <w:top w:val="nil"/>
              <w:left w:val="single" w:color="000000" w:sz="4" w:space="0"/>
              <w:bottom w:val="nil"/>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可持续效益</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公众环保意识</w:t>
            </w:r>
          </w:p>
        </w:tc>
        <w:tc>
          <w:tcPr>
            <w:tcW w:w="47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4</w:t>
            </w:r>
          </w:p>
        </w:tc>
        <w:tc>
          <w:tcPr>
            <w:tcW w:w="340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项目实施后，作用和效果是否可持续，是否进行环境保护主题宣传，提升居民的环保意识。有进行宣传的得满分，否则不得分。</w:t>
            </w:r>
          </w:p>
        </w:tc>
        <w:tc>
          <w:tcPr>
            <w:tcW w:w="521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据现场调研结果发现，沿海五镇均有进行采取微信公众号的形式对保护环境相关知识进行宣传，为达到提升了居民的环保意识的作用，但次数较少，宣传工作不够全面广泛，存在部分目标群体未接收到相关宣传信息的传达现象。</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1</w:t>
            </w: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2" w:hRule="atLeast"/>
          <w:jc w:val="center"/>
        </w:trPr>
        <w:tc>
          <w:tcPr>
            <w:tcW w:w="787" w:type="dxa"/>
            <w:vMerge w:val="continue"/>
            <w:tcBorders>
              <w:top w:val="nil"/>
              <w:left w:val="single" w:color="000000" w:sz="4" w:space="0"/>
              <w:bottom w:val="nil"/>
              <w:right w:val="single" w:color="000000" w:sz="4" w:space="0"/>
            </w:tcBorders>
            <w:shd w:val="clear" w:color="auto" w:fill="auto"/>
            <w:vAlign w:val="center"/>
          </w:tcPr>
          <w:p>
            <w:pPr>
              <w:jc w:val="center"/>
              <w:rPr>
                <w:rFonts w:hint="eastAsia" w:ascii="仿宋" w:hAnsi="仿宋" w:eastAsia="仿宋" w:cs="仿宋"/>
                <w:i w:val="0"/>
                <w:iCs w:val="0"/>
                <w:color w:val="000000"/>
                <w:sz w:val="20"/>
                <w:szCs w:val="20"/>
                <w:u w:val="none"/>
              </w:rPr>
            </w:pPr>
          </w:p>
        </w:tc>
        <w:tc>
          <w:tcPr>
            <w:tcW w:w="7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满意度</w:t>
            </w:r>
          </w:p>
        </w:tc>
        <w:tc>
          <w:tcPr>
            <w:tcW w:w="76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社会公众满意度</w:t>
            </w:r>
          </w:p>
        </w:tc>
        <w:tc>
          <w:tcPr>
            <w:tcW w:w="47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w:t>
            </w:r>
          </w:p>
        </w:tc>
        <w:tc>
          <w:tcPr>
            <w:tcW w:w="340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left"/>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受益群众对“清扫保洁项目”实施效果的满意度。问卷调查法为主。满意度≥90%：3分；≥80%：2.5分；≥70%：2分；≥60%：1分；否则0分。</w:t>
            </w:r>
          </w:p>
        </w:tc>
        <w:tc>
          <w:tcPr>
            <w:tcW w:w="521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both"/>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本项目采用网络问卷调查和纸质问卷调查的形式获取当地居民对项目实施效果的满意度，本次共回收有效问卷268份。根据问卷调查第6题“您对所在镇的卫生情况满意吗?”调查结果，有261人表示非常满意，总体满意度为98.13%，其中蚶江镇满意度为98.12%，祥芝镇满意度为97.98% ，锦尚镇满意度为99.35%，鸿山镇满意度为98.45%，永宁镇满意度为96.77%。</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w:t>
            </w:r>
          </w:p>
        </w:tc>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i w:val="0"/>
                <w:iCs w:val="0"/>
                <w:color w:val="000000"/>
                <w:sz w:val="20"/>
                <w:szCs w:val="20"/>
                <w:u w:val="none"/>
              </w:rPr>
            </w:pPr>
            <w:r>
              <w:rPr>
                <w:rFonts w:hint="eastAsia" w:ascii="仿宋" w:hAnsi="仿宋" w:eastAsia="仿宋" w:cs="仿宋"/>
                <w:i w:val="0"/>
                <w:iCs w:val="0"/>
                <w:color w:val="000000"/>
                <w:kern w:val="0"/>
                <w:sz w:val="20"/>
                <w:szCs w:val="20"/>
                <w:u w:val="none"/>
                <w:lang w:val="en-US" w:eastAsia="zh-CN" w:bidi="ar"/>
              </w:rPr>
              <w:t>3</w:t>
            </w: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3" w:hRule="atLeast"/>
          <w:jc w:val="center"/>
        </w:trPr>
        <w:tc>
          <w:tcPr>
            <w:tcW w:w="2299"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合计</w:t>
            </w:r>
          </w:p>
        </w:tc>
        <w:tc>
          <w:tcPr>
            <w:tcW w:w="47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20"/>
                <w:szCs w:val="20"/>
                <w:u w:val="none"/>
              </w:rPr>
            </w:pPr>
            <w:r>
              <w:rPr>
                <w:rFonts w:hint="eastAsia" w:ascii="仿宋" w:hAnsi="仿宋" w:eastAsia="仿宋" w:cs="仿宋"/>
                <w:b/>
                <w:bCs/>
                <w:i w:val="0"/>
                <w:iCs w:val="0"/>
                <w:color w:val="000000"/>
                <w:kern w:val="0"/>
                <w:sz w:val="20"/>
                <w:szCs w:val="20"/>
                <w:u w:val="none"/>
                <w:lang w:val="en-US" w:eastAsia="zh-CN" w:bidi="ar"/>
              </w:rPr>
              <w:t>100</w:t>
            </w:r>
          </w:p>
        </w:tc>
        <w:tc>
          <w:tcPr>
            <w:tcW w:w="3407"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left"/>
              <w:rPr>
                <w:rFonts w:hint="eastAsia" w:ascii="仿宋" w:hAnsi="仿宋" w:eastAsia="仿宋" w:cs="仿宋"/>
                <w:b/>
                <w:bCs/>
                <w:i w:val="0"/>
                <w:iCs w:val="0"/>
                <w:color w:val="000000"/>
                <w:sz w:val="20"/>
                <w:szCs w:val="20"/>
                <w:u w:val="none"/>
              </w:rPr>
            </w:pPr>
          </w:p>
        </w:tc>
        <w:tc>
          <w:tcPr>
            <w:tcW w:w="521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both"/>
              <w:rPr>
                <w:rFonts w:hint="eastAsia" w:ascii="仿宋" w:hAnsi="仿宋" w:eastAsia="仿宋" w:cs="仿宋"/>
                <w:b/>
                <w:bCs/>
                <w:i w:val="0"/>
                <w:iCs w:val="0"/>
                <w:color w:val="000000"/>
                <w:sz w:val="20"/>
                <w:szCs w:val="20"/>
                <w:u w:val="none"/>
              </w:rPr>
            </w:pP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18"/>
                <w:szCs w:val="18"/>
                <w:u w:val="none"/>
              </w:rPr>
            </w:pPr>
            <w:r>
              <w:rPr>
                <w:rFonts w:hint="eastAsia" w:ascii="仿宋" w:hAnsi="仿宋" w:eastAsia="仿宋" w:cs="仿宋"/>
                <w:b/>
                <w:bCs/>
                <w:i w:val="0"/>
                <w:iCs w:val="0"/>
                <w:color w:val="000000"/>
                <w:kern w:val="0"/>
                <w:sz w:val="20"/>
                <w:szCs w:val="20"/>
                <w:u w:val="none"/>
                <w:lang w:val="en-US" w:eastAsia="zh-CN" w:bidi="ar"/>
              </w:rPr>
              <w:t>88.31</w:t>
            </w:r>
          </w:p>
        </w:tc>
        <w:tc>
          <w:tcPr>
            <w:tcW w:w="53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18"/>
                <w:szCs w:val="18"/>
                <w:u w:val="none"/>
              </w:rPr>
            </w:pPr>
            <w:r>
              <w:rPr>
                <w:rFonts w:hint="eastAsia" w:ascii="仿宋" w:hAnsi="仿宋" w:eastAsia="仿宋" w:cs="仿宋"/>
                <w:b/>
                <w:bCs/>
                <w:i w:val="0"/>
                <w:iCs w:val="0"/>
                <w:color w:val="000000"/>
                <w:kern w:val="0"/>
                <w:sz w:val="20"/>
                <w:szCs w:val="20"/>
                <w:u w:val="none"/>
                <w:lang w:val="en-US" w:eastAsia="zh-CN" w:bidi="ar"/>
              </w:rPr>
              <w:t>89.45</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18"/>
                <w:szCs w:val="18"/>
                <w:u w:val="none"/>
              </w:rPr>
            </w:pPr>
            <w:r>
              <w:rPr>
                <w:rFonts w:hint="eastAsia" w:ascii="仿宋" w:hAnsi="仿宋" w:eastAsia="仿宋" w:cs="仿宋"/>
                <w:b/>
                <w:bCs/>
                <w:i w:val="0"/>
                <w:iCs w:val="0"/>
                <w:color w:val="000000"/>
                <w:kern w:val="0"/>
                <w:sz w:val="20"/>
                <w:szCs w:val="20"/>
                <w:u w:val="none"/>
                <w:lang w:val="en-US" w:eastAsia="zh-CN" w:bidi="ar"/>
              </w:rPr>
              <w:t>89.16</w:t>
            </w:r>
          </w:p>
        </w:tc>
        <w:tc>
          <w:tcPr>
            <w:tcW w:w="52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18"/>
                <w:szCs w:val="18"/>
                <w:u w:val="none"/>
              </w:rPr>
            </w:pPr>
            <w:r>
              <w:rPr>
                <w:rFonts w:hint="eastAsia" w:ascii="仿宋" w:hAnsi="仿宋" w:eastAsia="仿宋" w:cs="仿宋"/>
                <w:b/>
                <w:bCs/>
                <w:i w:val="0"/>
                <w:iCs w:val="0"/>
                <w:color w:val="000000"/>
                <w:kern w:val="0"/>
                <w:sz w:val="20"/>
                <w:szCs w:val="20"/>
                <w:u w:val="none"/>
                <w:lang w:val="en-US" w:eastAsia="zh-CN" w:bidi="ar"/>
              </w:rPr>
              <w:t>87.68</w:t>
            </w:r>
          </w:p>
        </w:tc>
        <w:tc>
          <w:tcPr>
            <w:tcW w:w="55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仿宋" w:hAnsi="仿宋" w:eastAsia="仿宋" w:cs="仿宋"/>
                <w:b/>
                <w:bCs/>
                <w:i w:val="0"/>
                <w:iCs w:val="0"/>
                <w:color w:val="000000"/>
                <w:sz w:val="18"/>
                <w:szCs w:val="18"/>
                <w:u w:val="none"/>
              </w:rPr>
            </w:pPr>
            <w:r>
              <w:rPr>
                <w:rFonts w:hint="eastAsia" w:ascii="仿宋" w:hAnsi="仿宋" w:eastAsia="仿宋" w:cs="仿宋"/>
                <w:b/>
                <w:bCs/>
                <w:i w:val="0"/>
                <w:iCs w:val="0"/>
                <w:color w:val="000000"/>
                <w:kern w:val="0"/>
                <w:sz w:val="20"/>
                <w:szCs w:val="20"/>
                <w:u w:val="none"/>
                <w:lang w:val="en-US" w:eastAsia="zh-CN" w:bidi="ar"/>
              </w:rPr>
              <w:t>91</w:t>
            </w:r>
          </w:p>
        </w:tc>
        <w:tc>
          <w:tcPr>
            <w:tcW w:w="73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仿宋" w:hAnsi="仿宋" w:eastAsia="仿宋" w:cs="仿宋"/>
                <w:b/>
                <w:bCs/>
                <w:i w:val="0"/>
                <w:iCs w:val="0"/>
                <w:color w:val="000000"/>
                <w:kern w:val="0"/>
                <w:sz w:val="18"/>
                <w:szCs w:val="18"/>
                <w:u w:val="none"/>
                <w:lang w:val="en-US" w:eastAsia="zh-CN" w:bidi="ar"/>
              </w:rPr>
            </w:pPr>
            <w:r>
              <w:rPr>
                <w:rFonts w:hint="eastAsia" w:ascii="仿宋" w:hAnsi="仿宋" w:eastAsia="仿宋" w:cs="仿宋"/>
                <w:b/>
                <w:bCs/>
                <w:i w:val="0"/>
                <w:iCs w:val="0"/>
                <w:color w:val="000000"/>
                <w:kern w:val="0"/>
                <w:sz w:val="20"/>
                <w:szCs w:val="20"/>
                <w:u w:val="none"/>
                <w:lang w:val="en-US" w:eastAsia="zh-CN" w:bidi="ar"/>
              </w:rPr>
              <w:t>89.12</w:t>
            </w:r>
          </w:p>
        </w:tc>
      </w:tr>
    </w:tbl>
    <w:p>
      <w:pPr>
        <w:keepNext w:val="0"/>
        <w:pageBreakBefore w:val="0"/>
        <w:kinsoku/>
        <w:topLinePunct w:val="0"/>
        <w:bidi w:val="0"/>
        <w:spacing w:line="240" w:lineRule="auto"/>
        <w:ind w:leftChars="0"/>
        <w:rPr>
          <w:rFonts w:hint="eastAsia" w:ascii="仿宋" w:hAnsi="仿宋" w:eastAsia="仿宋" w:cs="仿宋"/>
          <w:color w:val="FF0000"/>
          <w:sz w:val="28"/>
          <w:szCs w:val="28"/>
        </w:rPr>
      </w:pPr>
    </w:p>
    <w:p>
      <w:pPr>
        <w:keepNext w:val="0"/>
        <w:pageBreakBefore w:val="0"/>
        <w:kinsoku/>
        <w:topLinePunct w:val="0"/>
        <w:bidi w:val="0"/>
        <w:spacing w:line="240" w:lineRule="auto"/>
        <w:ind w:leftChars="0"/>
        <w:rPr>
          <w:rFonts w:hint="eastAsia" w:ascii="仿宋" w:hAnsi="仿宋" w:eastAsia="仿宋" w:cs="仿宋"/>
          <w:color w:val="FF0000"/>
          <w:sz w:val="28"/>
          <w:szCs w:val="28"/>
        </w:rPr>
      </w:pPr>
    </w:p>
    <w:p>
      <w:pPr>
        <w:keepNext w:val="0"/>
        <w:pageBreakBefore w:val="0"/>
        <w:kinsoku/>
        <w:topLinePunct w:val="0"/>
        <w:bidi w:val="0"/>
        <w:spacing w:line="240" w:lineRule="auto"/>
        <w:ind w:leftChars="0"/>
        <w:rPr>
          <w:rFonts w:hint="eastAsia" w:ascii="仿宋" w:hAnsi="仿宋" w:eastAsia="仿宋" w:cs="仿宋"/>
          <w:color w:val="FF0000"/>
          <w:sz w:val="28"/>
          <w:szCs w:val="28"/>
        </w:rPr>
        <w:sectPr>
          <w:headerReference r:id="rId11" w:type="default"/>
          <w:pgSz w:w="16838" w:h="11906" w:orient="landscape"/>
          <w:pgMar w:top="1587" w:right="1440" w:bottom="1519" w:left="144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keepNext w:val="0"/>
        <w:pageBreakBefore w:val="0"/>
        <w:kinsoku/>
        <w:topLinePunct w:val="0"/>
        <w:bidi w:val="0"/>
        <w:spacing w:line="240" w:lineRule="auto"/>
        <w:ind w:leftChars="0"/>
        <w:outlineLvl w:val="0"/>
        <w:rPr>
          <w:rFonts w:hint="eastAsia" w:ascii="仿宋" w:hAnsi="仿宋" w:eastAsia="仿宋" w:cs="仿宋"/>
          <w:b/>
          <w:bCs/>
          <w:color w:val="auto"/>
          <w:sz w:val="28"/>
          <w:szCs w:val="28"/>
          <w:lang w:val="en-US" w:eastAsia="zh-CN"/>
        </w:rPr>
      </w:pPr>
      <w:bookmarkStart w:id="218" w:name="_Toc26160"/>
      <w:bookmarkStart w:id="219" w:name="_Toc32423"/>
      <w:r>
        <w:rPr>
          <w:rFonts w:hint="eastAsia" w:ascii="仿宋" w:hAnsi="仿宋" w:eastAsia="仿宋" w:cs="仿宋"/>
          <w:b/>
          <w:bCs/>
          <w:color w:val="auto"/>
          <w:sz w:val="28"/>
          <w:szCs w:val="28"/>
          <w:lang w:val="en-US" w:eastAsia="zh-CN"/>
        </w:rPr>
        <w:t>附件2 沿海五镇考核制度（部分）</w:t>
      </w:r>
      <w:bookmarkEnd w:id="218"/>
    </w:p>
    <w:p>
      <w:pPr>
        <w:keepNext w:val="0"/>
        <w:pageBreakBefore w:val="0"/>
        <w:kinsoku/>
        <w:topLinePunct w:val="0"/>
        <w:bidi w:val="0"/>
        <w:spacing w:line="240" w:lineRule="auto"/>
        <w:ind w:leftChars="0"/>
        <w:outlineLvl w:val="0"/>
        <w:rPr>
          <w:rFonts w:hint="eastAsia" w:ascii="仿宋" w:hAnsi="仿宋" w:eastAsia="仿宋" w:cs="仿宋"/>
          <w:b/>
          <w:bCs/>
          <w:color w:val="auto"/>
          <w:sz w:val="28"/>
          <w:szCs w:val="28"/>
          <w:lang w:val="en-US" w:eastAsia="zh-CN"/>
        </w:rPr>
      </w:pPr>
      <w:bookmarkStart w:id="220" w:name="_Toc28987"/>
      <w:r>
        <w:rPr>
          <w:rFonts w:hint="eastAsia" w:ascii="仿宋" w:hAnsi="仿宋" w:eastAsia="仿宋" w:cs="仿宋"/>
          <w:b/>
          <w:bCs/>
          <w:color w:val="auto"/>
          <w:sz w:val="28"/>
          <w:szCs w:val="28"/>
          <w:lang w:val="en-US" w:eastAsia="zh-CN"/>
        </w:rPr>
        <w:t>祥芝镇</w:t>
      </w:r>
      <w:bookmarkEnd w:id="220"/>
    </w:p>
    <w:p>
      <w:pPr>
        <w:keepNext w:val="0"/>
        <w:pageBreakBefore w:val="0"/>
        <w:kinsoku/>
        <w:topLinePunct w:val="0"/>
        <w:bidi w:val="0"/>
        <w:spacing w:line="240" w:lineRule="auto"/>
        <w:ind w:leftChars="0"/>
        <w:jc w:val="both"/>
        <w:outlineLvl w:val="0"/>
        <w:rPr>
          <w:rFonts w:hint="default" w:ascii="仿宋" w:hAnsi="仿宋" w:eastAsia="仿宋" w:cs="仿宋"/>
          <w:b/>
          <w:bCs/>
          <w:color w:val="auto"/>
          <w:sz w:val="28"/>
          <w:szCs w:val="28"/>
          <w:lang w:val="en-US" w:eastAsia="zh-CN"/>
        </w:rPr>
      </w:pPr>
      <w:bookmarkStart w:id="221" w:name="_Toc14017"/>
      <w:r>
        <w:rPr>
          <w:rFonts w:hint="default" w:ascii="仿宋" w:hAnsi="仿宋" w:eastAsia="仿宋" w:cs="仿宋"/>
          <w:b/>
          <w:bCs/>
          <w:color w:val="auto"/>
          <w:sz w:val="28"/>
          <w:szCs w:val="28"/>
          <w:lang w:val="en-US" w:eastAsia="zh-CN"/>
        </w:rPr>
        <w:drawing>
          <wp:inline distT="0" distB="0" distL="114300" distR="114300">
            <wp:extent cx="2915920" cy="4500245"/>
            <wp:effectExtent l="0" t="0" r="17780" b="14605"/>
            <wp:docPr id="52" name="图片 52" descr="1691379361992"/>
            <wp:cNvGraphicFramePr/>
            <a:graphic xmlns:a="http://schemas.openxmlformats.org/drawingml/2006/main">
              <a:graphicData uri="http://schemas.openxmlformats.org/drawingml/2006/picture">
                <pic:pic xmlns:pic="http://schemas.openxmlformats.org/drawingml/2006/picture">
                  <pic:nvPicPr>
                    <pic:cNvPr id="52" name="图片 52" descr="1691379361992"/>
                    <pic:cNvPicPr/>
                  </pic:nvPicPr>
                  <pic:blipFill>
                    <a:blip r:embed="rId17"/>
                    <a:srcRect b="10227"/>
                    <a:stretch>
                      <a:fillRect/>
                    </a:stretch>
                  </pic:blipFill>
                  <pic:spPr>
                    <a:xfrm>
                      <a:off x="0" y="0"/>
                      <a:ext cx="2915920" cy="4500245"/>
                    </a:xfrm>
                    <a:prstGeom prst="rect">
                      <a:avLst/>
                    </a:prstGeom>
                  </pic:spPr>
                </pic:pic>
              </a:graphicData>
            </a:graphic>
          </wp:inline>
        </w:drawing>
      </w:r>
      <w:r>
        <w:rPr>
          <w:rFonts w:hint="default" w:ascii="仿宋" w:hAnsi="仿宋" w:eastAsia="仿宋" w:cs="仿宋"/>
          <w:b/>
          <w:bCs/>
          <w:color w:val="auto"/>
          <w:sz w:val="28"/>
          <w:szCs w:val="28"/>
          <w:lang w:val="en-US" w:eastAsia="zh-CN"/>
        </w:rPr>
        <w:drawing>
          <wp:inline distT="0" distB="0" distL="114300" distR="114300">
            <wp:extent cx="2915920" cy="4500245"/>
            <wp:effectExtent l="0" t="0" r="17780" b="14605"/>
            <wp:docPr id="56" name="图片 56" descr="1691379749691"/>
            <wp:cNvGraphicFramePr/>
            <a:graphic xmlns:a="http://schemas.openxmlformats.org/drawingml/2006/main">
              <a:graphicData uri="http://schemas.openxmlformats.org/drawingml/2006/picture">
                <pic:pic xmlns:pic="http://schemas.openxmlformats.org/drawingml/2006/picture">
                  <pic:nvPicPr>
                    <pic:cNvPr id="56" name="图片 56" descr="1691379749691"/>
                    <pic:cNvPicPr/>
                  </pic:nvPicPr>
                  <pic:blipFill>
                    <a:blip r:embed="rId18"/>
                    <a:stretch>
                      <a:fillRect/>
                    </a:stretch>
                  </pic:blipFill>
                  <pic:spPr>
                    <a:xfrm>
                      <a:off x="0" y="0"/>
                      <a:ext cx="2915920" cy="4500245"/>
                    </a:xfrm>
                    <a:prstGeom prst="rect">
                      <a:avLst/>
                    </a:prstGeom>
                  </pic:spPr>
                </pic:pic>
              </a:graphicData>
            </a:graphic>
          </wp:inline>
        </w:drawing>
      </w:r>
      <w:r>
        <w:rPr>
          <w:rFonts w:hint="default" w:ascii="仿宋" w:hAnsi="仿宋" w:eastAsia="仿宋" w:cs="仿宋"/>
          <w:b/>
          <w:bCs/>
          <w:color w:val="auto"/>
          <w:sz w:val="28"/>
          <w:szCs w:val="28"/>
          <w:lang w:val="en-US" w:eastAsia="zh-CN"/>
        </w:rPr>
        <w:drawing>
          <wp:inline distT="0" distB="0" distL="114300" distR="114300">
            <wp:extent cx="2915920" cy="4500245"/>
            <wp:effectExtent l="0" t="0" r="17780" b="14605"/>
            <wp:docPr id="57" name="图片 57" descr="1691379807710"/>
            <wp:cNvGraphicFramePr/>
            <a:graphic xmlns:a="http://schemas.openxmlformats.org/drawingml/2006/main">
              <a:graphicData uri="http://schemas.openxmlformats.org/drawingml/2006/picture">
                <pic:pic xmlns:pic="http://schemas.openxmlformats.org/drawingml/2006/picture">
                  <pic:nvPicPr>
                    <pic:cNvPr id="57" name="图片 57" descr="1691379807710"/>
                    <pic:cNvPicPr/>
                  </pic:nvPicPr>
                  <pic:blipFill>
                    <a:blip r:embed="rId19"/>
                    <a:stretch>
                      <a:fillRect/>
                    </a:stretch>
                  </pic:blipFill>
                  <pic:spPr>
                    <a:xfrm>
                      <a:off x="0" y="0"/>
                      <a:ext cx="2915920" cy="4500245"/>
                    </a:xfrm>
                    <a:prstGeom prst="rect">
                      <a:avLst/>
                    </a:prstGeom>
                  </pic:spPr>
                </pic:pic>
              </a:graphicData>
            </a:graphic>
          </wp:inline>
        </w:drawing>
      </w:r>
      <w:r>
        <w:rPr>
          <w:rFonts w:hint="default" w:ascii="仿宋" w:hAnsi="仿宋" w:eastAsia="仿宋" w:cs="仿宋"/>
          <w:b/>
          <w:bCs/>
          <w:color w:val="auto"/>
          <w:sz w:val="28"/>
          <w:szCs w:val="28"/>
          <w:lang w:val="en-US" w:eastAsia="zh-CN"/>
        </w:rPr>
        <w:drawing>
          <wp:inline distT="0" distB="0" distL="114300" distR="114300">
            <wp:extent cx="2915920" cy="4500245"/>
            <wp:effectExtent l="0" t="0" r="17780" b="14605"/>
            <wp:docPr id="53" name="图片 53" descr="1691379483619"/>
            <wp:cNvGraphicFramePr/>
            <a:graphic xmlns:a="http://schemas.openxmlformats.org/drawingml/2006/main">
              <a:graphicData uri="http://schemas.openxmlformats.org/drawingml/2006/picture">
                <pic:pic xmlns:pic="http://schemas.openxmlformats.org/drawingml/2006/picture">
                  <pic:nvPicPr>
                    <pic:cNvPr id="53" name="图片 53" descr="1691379483619"/>
                    <pic:cNvPicPr/>
                  </pic:nvPicPr>
                  <pic:blipFill>
                    <a:blip r:embed="rId20"/>
                    <a:stretch>
                      <a:fillRect/>
                    </a:stretch>
                  </pic:blipFill>
                  <pic:spPr>
                    <a:xfrm>
                      <a:off x="0" y="0"/>
                      <a:ext cx="2915920" cy="4500245"/>
                    </a:xfrm>
                    <a:prstGeom prst="rect">
                      <a:avLst/>
                    </a:prstGeom>
                  </pic:spPr>
                </pic:pic>
              </a:graphicData>
            </a:graphic>
          </wp:inline>
        </w:drawing>
      </w:r>
      <w:r>
        <w:rPr>
          <w:rFonts w:hint="default" w:ascii="仿宋" w:hAnsi="仿宋" w:eastAsia="仿宋" w:cs="仿宋"/>
          <w:b/>
          <w:bCs/>
          <w:color w:val="auto"/>
          <w:sz w:val="28"/>
          <w:szCs w:val="28"/>
          <w:lang w:val="en-US" w:eastAsia="zh-CN"/>
        </w:rPr>
        <w:drawing>
          <wp:inline distT="0" distB="0" distL="114300" distR="114300">
            <wp:extent cx="2915920" cy="4500245"/>
            <wp:effectExtent l="0" t="0" r="17780" b="14605"/>
            <wp:docPr id="54" name="图片 54" descr="1691379502489"/>
            <wp:cNvGraphicFramePr/>
            <a:graphic xmlns:a="http://schemas.openxmlformats.org/drawingml/2006/main">
              <a:graphicData uri="http://schemas.openxmlformats.org/drawingml/2006/picture">
                <pic:pic xmlns:pic="http://schemas.openxmlformats.org/drawingml/2006/picture">
                  <pic:nvPicPr>
                    <pic:cNvPr id="54" name="图片 54" descr="1691379502489"/>
                    <pic:cNvPicPr/>
                  </pic:nvPicPr>
                  <pic:blipFill>
                    <a:blip r:embed="rId21"/>
                    <a:stretch>
                      <a:fillRect/>
                    </a:stretch>
                  </pic:blipFill>
                  <pic:spPr>
                    <a:xfrm>
                      <a:off x="0" y="0"/>
                      <a:ext cx="2915920" cy="4500245"/>
                    </a:xfrm>
                    <a:prstGeom prst="rect">
                      <a:avLst/>
                    </a:prstGeom>
                  </pic:spPr>
                </pic:pic>
              </a:graphicData>
            </a:graphic>
          </wp:inline>
        </w:drawing>
      </w:r>
      <w:r>
        <w:rPr>
          <w:rFonts w:hint="default" w:ascii="仿宋" w:hAnsi="仿宋" w:eastAsia="仿宋" w:cs="仿宋"/>
          <w:b/>
          <w:bCs/>
          <w:color w:val="auto"/>
          <w:sz w:val="28"/>
          <w:szCs w:val="28"/>
          <w:lang w:val="en-US" w:eastAsia="zh-CN"/>
        </w:rPr>
        <w:drawing>
          <wp:inline distT="0" distB="0" distL="114300" distR="114300">
            <wp:extent cx="2915920" cy="4500245"/>
            <wp:effectExtent l="0" t="0" r="17780" b="14605"/>
            <wp:docPr id="55" name="图片 55" descr="1691379516778"/>
            <wp:cNvGraphicFramePr/>
            <a:graphic xmlns:a="http://schemas.openxmlformats.org/drawingml/2006/main">
              <a:graphicData uri="http://schemas.openxmlformats.org/drawingml/2006/picture">
                <pic:pic xmlns:pic="http://schemas.openxmlformats.org/drawingml/2006/picture">
                  <pic:nvPicPr>
                    <pic:cNvPr id="55" name="图片 55" descr="1691379516778"/>
                    <pic:cNvPicPr/>
                  </pic:nvPicPr>
                  <pic:blipFill>
                    <a:blip r:embed="rId22"/>
                    <a:stretch>
                      <a:fillRect/>
                    </a:stretch>
                  </pic:blipFill>
                  <pic:spPr>
                    <a:xfrm>
                      <a:off x="0" y="0"/>
                      <a:ext cx="2915920" cy="4500245"/>
                    </a:xfrm>
                    <a:prstGeom prst="rect">
                      <a:avLst/>
                    </a:prstGeom>
                  </pic:spPr>
                </pic:pic>
              </a:graphicData>
            </a:graphic>
          </wp:inline>
        </w:drawing>
      </w:r>
      <w:bookmarkEnd w:id="221"/>
    </w:p>
    <w:p>
      <w:pPr>
        <w:keepNext w:val="0"/>
        <w:pageBreakBefore w:val="0"/>
        <w:kinsoku/>
        <w:topLinePunct w:val="0"/>
        <w:bidi w:val="0"/>
        <w:spacing w:line="240" w:lineRule="auto"/>
        <w:ind w:leftChars="0"/>
        <w:jc w:val="both"/>
        <w:outlineLvl w:val="0"/>
        <w:rPr>
          <w:rFonts w:hint="default" w:ascii="仿宋" w:hAnsi="仿宋" w:eastAsia="仿宋" w:cs="仿宋"/>
          <w:b/>
          <w:bCs/>
          <w:color w:val="auto"/>
          <w:sz w:val="28"/>
          <w:szCs w:val="28"/>
          <w:lang w:val="en-US" w:eastAsia="zh-CN"/>
        </w:rPr>
      </w:pPr>
    </w:p>
    <w:p>
      <w:pPr>
        <w:keepNext w:val="0"/>
        <w:pageBreakBefore w:val="0"/>
        <w:kinsoku/>
        <w:topLinePunct w:val="0"/>
        <w:bidi w:val="0"/>
        <w:spacing w:line="240" w:lineRule="auto"/>
        <w:ind w:leftChars="0"/>
        <w:jc w:val="both"/>
        <w:outlineLvl w:val="0"/>
        <w:rPr>
          <w:rFonts w:hint="default" w:ascii="仿宋" w:hAnsi="仿宋" w:eastAsia="仿宋" w:cs="仿宋"/>
          <w:b/>
          <w:bCs/>
          <w:color w:val="auto"/>
          <w:sz w:val="28"/>
          <w:szCs w:val="28"/>
          <w:lang w:val="en-US" w:eastAsia="zh-CN"/>
        </w:rPr>
        <w:sectPr>
          <w:headerReference r:id="rId12" w:type="default"/>
          <w:pgSz w:w="16838" w:h="11906" w:orient="landscape"/>
          <w:pgMar w:top="1587" w:right="1440" w:bottom="1519" w:left="144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keepNext w:val="0"/>
        <w:pageBreakBefore w:val="0"/>
        <w:kinsoku/>
        <w:topLinePunct w:val="0"/>
        <w:bidi w:val="0"/>
        <w:spacing w:line="240" w:lineRule="auto"/>
        <w:ind w:leftChars="0"/>
        <w:jc w:val="both"/>
        <w:outlineLvl w:val="0"/>
        <w:rPr>
          <w:rFonts w:hint="default" w:ascii="仿宋" w:hAnsi="仿宋" w:eastAsia="仿宋" w:cs="仿宋"/>
          <w:b/>
          <w:bCs/>
          <w:color w:val="auto"/>
          <w:sz w:val="28"/>
          <w:szCs w:val="28"/>
          <w:lang w:val="en-US" w:eastAsia="zh-CN"/>
        </w:rPr>
        <w:sectPr>
          <w:pgSz w:w="11906" w:h="16838"/>
          <w:pgMar w:top="1440" w:right="1519" w:bottom="1440" w:left="1587" w:header="851" w:footer="992" w:gutter="0"/>
          <w:pgBorders>
            <w:top w:val="none" w:sz="0" w:space="0"/>
            <w:left w:val="none" w:sz="0" w:space="0"/>
            <w:bottom w:val="none" w:sz="0" w:space="0"/>
            <w:right w:val="none" w:sz="0" w:space="0"/>
          </w:pgBorders>
          <w:pgNumType w:fmt="decimal"/>
          <w:cols w:space="425" w:num="1"/>
          <w:docGrid w:type="lines" w:linePitch="312" w:charSpace="0"/>
        </w:sectPr>
      </w:pPr>
      <w:bookmarkStart w:id="222" w:name="_Toc299"/>
      <w:r>
        <w:rPr>
          <w:rFonts w:hint="default" w:ascii="仿宋" w:hAnsi="仿宋" w:eastAsia="仿宋" w:cs="仿宋"/>
          <w:b/>
          <w:bCs/>
          <w:color w:val="auto"/>
          <w:sz w:val="28"/>
          <w:szCs w:val="28"/>
          <w:lang w:val="en-US" w:eastAsia="zh-CN"/>
        </w:rPr>
        <w:drawing>
          <wp:inline distT="0" distB="0" distL="114300" distR="114300">
            <wp:extent cx="5581650" cy="3587750"/>
            <wp:effectExtent l="0" t="0" r="0" b="12700"/>
            <wp:docPr id="58" name="图片 58" descr="1691380228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1691380228044"/>
                    <pic:cNvPicPr>
                      <a:picLocks noChangeAspect="1"/>
                    </pic:cNvPicPr>
                  </pic:nvPicPr>
                  <pic:blipFill>
                    <a:blip r:embed="rId23"/>
                    <a:stretch>
                      <a:fillRect/>
                    </a:stretch>
                  </pic:blipFill>
                  <pic:spPr>
                    <a:xfrm>
                      <a:off x="0" y="0"/>
                      <a:ext cx="5581650" cy="3587750"/>
                    </a:xfrm>
                    <a:prstGeom prst="rect">
                      <a:avLst/>
                    </a:prstGeom>
                  </pic:spPr>
                </pic:pic>
              </a:graphicData>
            </a:graphic>
          </wp:inline>
        </w:drawing>
      </w:r>
      <w:r>
        <w:rPr>
          <w:rFonts w:hint="default" w:ascii="仿宋" w:hAnsi="仿宋" w:eastAsia="仿宋" w:cs="仿宋"/>
          <w:b/>
          <w:bCs/>
          <w:color w:val="auto"/>
          <w:sz w:val="28"/>
          <w:szCs w:val="28"/>
          <w:lang w:val="en-US" w:eastAsia="zh-CN"/>
        </w:rPr>
        <w:drawing>
          <wp:inline distT="0" distB="0" distL="114300" distR="114300">
            <wp:extent cx="5579745" cy="3702685"/>
            <wp:effectExtent l="0" t="0" r="1905" b="12065"/>
            <wp:docPr id="59" name="图片 59" descr="169138028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1691380282182"/>
                    <pic:cNvPicPr>
                      <a:picLocks noChangeAspect="1"/>
                    </pic:cNvPicPr>
                  </pic:nvPicPr>
                  <pic:blipFill>
                    <a:blip r:embed="rId24"/>
                    <a:stretch>
                      <a:fillRect/>
                    </a:stretch>
                  </pic:blipFill>
                  <pic:spPr>
                    <a:xfrm>
                      <a:off x="0" y="0"/>
                      <a:ext cx="5579745" cy="3702685"/>
                    </a:xfrm>
                    <a:prstGeom prst="rect">
                      <a:avLst/>
                    </a:prstGeom>
                  </pic:spPr>
                </pic:pic>
              </a:graphicData>
            </a:graphic>
          </wp:inline>
        </w:drawing>
      </w:r>
      <w:r>
        <w:rPr>
          <w:rFonts w:hint="default" w:ascii="仿宋" w:hAnsi="仿宋" w:eastAsia="仿宋" w:cs="仿宋"/>
          <w:b/>
          <w:bCs/>
          <w:color w:val="auto"/>
          <w:sz w:val="28"/>
          <w:szCs w:val="28"/>
          <w:lang w:val="en-US" w:eastAsia="zh-CN"/>
        </w:rPr>
        <w:drawing>
          <wp:inline distT="0" distB="0" distL="114300" distR="114300">
            <wp:extent cx="5583555" cy="3623310"/>
            <wp:effectExtent l="0" t="0" r="17145" b="15240"/>
            <wp:docPr id="60" name="图片 60" descr="169138031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1691380311568"/>
                    <pic:cNvPicPr>
                      <a:picLocks noChangeAspect="1"/>
                    </pic:cNvPicPr>
                  </pic:nvPicPr>
                  <pic:blipFill>
                    <a:blip r:embed="rId25"/>
                    <a:stretch>
                      <a:fillRect/>
                    </a:stretch>
                  </pic:blipFill>
                  <pic:spPr>
                    <a:xfrm>
                      <a:off x="0" y="0"/>
                      <a:ext cx="5583555" cy="3623310"/>
                    </a:xfrm>
                    <a:prstGeom prst="rect">
                      <a:avLst/>
                    </a:prstGeom>
                  </pic:spPr>
                </pic:pic>
              </a:graphicData>
            </a:graphic>
          </wp:inline>
        </w:drawing>
      </w:r>
      <w:r>
        <w:rPr>
          <w:rFonts w:hint="default" w:ascii="仿宋" w:hAnsi="仿宋" w:eastAsia="仿宋" w:cs="仿宋"/>
          <w:b/>
          <w:bCs/>
          <w:color w:val="auto"/>
          <w:sz w:val="28"/>
          <w:szCs w:val="28"/>
          <w:lang w:val="en-US" w:eastAsia="zh-CN"/>
        </w:rPr>
        <w:drawing>
          <wp:inline distT="0" distB="0" distL="114300" distR="114300">
            <wp:extent cx="5587365" cy="3878580"/>
            <wp:effectExtent l="0" t="0" r="13335" b="7620"/>
            <wp:docPr id="61" name="图片 61" descr="1691380418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1691380418842"/>
                    <pic:cNvPicPr>
                      <a:picLocks noChangeAspect="1"/>
                    </pic:cNvPicPr>
                  </pic:nvPicPr>
                  <pic:blipFill>
                    <a:blip r:embed="rId26"/>
                    <a:stretch>
                      <a:fillRect/>
                    </a:stretch>
                  </pic:blipFill>
                  <pic:spPr>
                    <a:xfrm>
                      <a:off x="0" y="0"/>
                      <a:ext cx="5587365" cy="3878580"/>
                    </a:xfrm>
                    <a:prstGeom prst="rect">
                      <a:avLst/>
                    </a:prstGeom>
                  </pic:spPr>
                </pic:pic>
              </a:graphicData>
            </a:graphic>
          </wp:inline>
        </w:drawing>
      </w:r>
      <w:bookmarkEnd w:id="222"/>
    </w:p>
    <w:p>
      <w:pPr>
        <w:keepNext w:val="0"/>
        <w:pageBreakBefore w:val="0"/>
        <w:kinsoku/>
        <w:topLinePunct w:val="0"/>
        <w:bidi w:val="0"/>
        <w:spacing w:line="240" w:lineRule="auto"/>
        <w:ind w:leftChars="0"/>
        <w:jc w:val="both"/>
        <w:outlineLvl w:val="0"/>
        <w:rPr>
          <w:rFonts w:hint="eastAsia" w:ascii="仿宋" w:hAnsi="仿宋" w:eastAsia="仿宋" w:cs="仿宋"/>
          <w:b/>
          <w:bCs/>
          <w:color w:val="auto"/>
          <w:sz w:val="28"/>
          <w:szCs w:val="28"/>
          <w:lang w:val="en-US" w:eastAsia="zh-CN"/>
        </w:rPr>
      </w:pPr>
      <w:bookmarkStart w:id="223" w:name="_Toc9259"/>
      <w:r>
        <w:rPr>
          <w:rFonts w:hint="eastAsia" w:ascii="仿宋" w:hAnsi="仿宋" w:eastAsia="仿宋" w:cs="仿宋"/>
          <w:b/>
          <w:bCs/>
          <w:color w:val="auto"/>
          <w:sz w:val="28"/>
          <w:szCs w:val="28"/>
          <w:lang w:val="en-US" w:eastAsia="zh-CN"/>
        </w:rPr>
        <w:t>蚶江镇</w:t>
      </w:r>
      <w:bookmarkEnd w:id="223"/>
    </w:p>
    <w:p>
      <w:pPr>
        <w:keepNext w:val="0"/>
        <w:pageBreakBefore w:val="0"/>
        <w:kinsoku/>
        <w:topLinePunct w:val="0"/>
        <w:bidi w:val="0"/>
        <w:spacing w:line="240" w:lineRule="auto"/>
        <w:ind w:leftChars="0"/>
        <w:jc w:val="both"/>
        <w:outlineLvl w:val="0"/>
        <w:rPr>
          <w:rFonts w:hint="default" w:ascii="仿宋" w:hAnsi="仿宋" w:eastAsia="仿宋" w:cs="仿宋"/>
          <w:b/>
          <w:bCs/>
          <w:color w:val="auto"/>
          <w:sz w:val="28"/>
          <w:szCs w:val="28"/>
          <w:lang w:val="en-US" w:eastAsia="zh-CN"/>
        </w:rPr>
        <w:sectPr>
          <w:headerReference r:id="rId13" w:type="default"/>
          <w:pgSz w:w="16838" w:h="11906" w:orient="landscape"/>
          <w:pgMar w:top="1587" w:right="1440" w:bottom="1519" w:left="1440" w:header="851" w:footer="992" w:gutter="0"/>
          <w:pgBorders>
            <w:top w:val="none" w:sz="0" w:space="0"/>
            <w:left w:val="none" w:sz="0" w:space="0"/>
            <w:bottom w:val="none" w:sz="0" w:space="0"/>
            <w:right w:val="none" w:sz="0" w:space="0"/>
          </w:pgBorders>
          <w:pgNumType w:fmt="decimal"/>
          <w:cols w:space="425" w:num="1"/>
          <w:docGrid w:type="lines" w:linePitch="312" w:charSpace="0"/>
        </w:sectPr>
      </w:pPr>
      <w:bookmarkStart w:id="224" w:name="_Toc31456"/>
      <w:r>
        <w:rPr>
          <w:rFonts w:hint="default" w:ascii="仿宋" w:hAnsi="仿宋" w:eastAsia="仿宋" w:cs="仿宋"/>
          <w:b/>
          <w:bCs/>
          <w:color w:val="auto"/>
          <w:sz w:val="28"/>
          <w:szCs w:val="28"/>
          <w:lang w:val="en-US" w:eastAsia="zh-CN"/>
        </w:rPr>
        <w:drawing>
          <wp:inline distT="0" distB="0" distL="114300" distR="114300">
            <wp:extent cx="2915920" cy="4500245"/>
            <wp:effectExtent l="0" t="0" r="17780" b="14605"/>
            <wp:docPr id="62" name="图片 62" descr="1691389743051"/>
            <wp:cNvGraphicFramePr/>
            <a:graphic xmlns:a="http://schemas.openxmlformats.org/drawingml/2006/main">
              <a:graphicData uri="http://schemas.openxmlformats.org/drawingml/2006/picture">
                <pic:pic xmlns:pic="http://schemas.openxmlformats.org/drawingml/2006/picture">
                  <pic:nvPicPr>
                    <pic:cNvPr id="62" name="图片 62" descr="1691389743051"/>
                    <pic:cNvPicPr/>
                  </pic:nvPicPr>
                  <pic:blipFill>
                    <a:blip r:embed="rId27"/>
                    <a:stretch>
                      <a:fillRect/>
                    </a:stretch>
                  </pic:blipFill>
                  <pic:spPr>
                    <a:xfrm>
                      <a:off x="0" y="0"/>
                      <a:ext cx="2915920" cy="4500245"/>
                    </a:xfrm>
                    <a:prstGeom prst="rect">
                      <a:avLst/>
                    </a:prstGeom>
                  </pic:spPr>
                </pic:pic>
              </a:graphicData>
            </a:graphic>
          </wp:inline>
        </w:drawing>
      </w:r>
      <w:r>
        <w:rPr>
          <w:rFonts w:hint="default" w:ascii="仿宋" w:hAnsi="仿宋" w:eastAsia="仿宋" w:cs="仿宋"/>
          <w:b/>
          <w:bCs/>
          <w:color w:val="auto"/>
          <w:sz w:val="28"/>
          <w:szCs w:val="28"/>
          <w:lang w:val="en-US" w:eastAsia="zh-CN"/>
        </w:rPr>
        <w:drawing>
          <wp:inline distT="0" distB="0" distL="114300" distR="114300">
            <wp:extent cx="2915920" cy="4500245"/>
            <wp:effectExtent l="0" t="0" r="17780" b="14605"/>
            <wp:docPr id="63" name="图片 63" descr="1691389762776"/>
            <wp:cNvGraphicFramePr/>
            <a:graphic xmlns:a="http://schemas.openxmlformats.org/drawingml/2006/main">
              <a:graphicData uri="http://schemas.openxmlformats.org/drawingml/2006/picture">
                <pic:pic xmlns:pic="http://schemas.openxmlformats.org/drawingml/2006/picture">
                  <pic:nvPicPr>
                    <pic:cNvPr id="63" name="图片 63" descr="1691389762776"/>
                    <pic:cNvPicPr/>
                  </pic:nvPicPr>
                  <pic:blipFill>
                    <a:blip r:embed="rId28"/>
                    <a:stretch>
                      <a:fillRect/>
                    </a:stretch>
                  </pic:blipFill>
                  <pic:spPr>
                    <a:xfrm>
                      <a:off x="0" y="0"/>
                      <a:ext cx="2915920" cy="4500245"/>
                    </a:xfrm>
                    <a:prstGeom prst="rect">
                      <a:avLst/>
                    </a:prstGeom>
                  </pic:spPr>
                </pic:pic>
              </a:graphicData>
            </a:graphic>
          </wp:inline>
        </w:drawing>
      </w:r>
      <w:r>
        <w:rPr>
          <w:rFonts w:hint="default" w:ascii="仿宋" w:hAnsi="仿宋" w:eastAsia="仿宋" w:cs="仿宋"/>
          <w:b/>
          <w:bCs/>
          <w:color w:val="auto"/>
          <w:sz w:val="28"/>
          <w:szCs w:val="28"/>
          <w:lang w:val="en-US" w:eastAsia="zh-CN"/>
        </w:rPr>
        <w:drawing>
          <wp:inline distT="0" distB="0" distL="114300" distR="114300">
            <wp:extent cx="2915920" cy="4500245"/>
            <wp:effectExtent l="0" t="0" r="17780" b="14605"/>
            <wp:docPr id="64" name="图片 64" descr="1691389781175"/>
            <wp:cNvGraphicFramePr/>
            <a:graphic xmlns:a="http://schemas.openxmlformats.org/drawingml/2006/main">
              <a:graphicData uri="http://schemas.openxmlformats.org/drawingml/2006/picture">
                <pic:pic xmlns:pic="http://schemas.openxmlformats.org/drawingml/2006/picture">
                  <pic:nvPicPr>
                    <pic:cNvPr id="64" name="图片 64" descr="1691389781175"/>
                    <pic:cNvPicPr/>
                  </pic:nvPicPr>
                  <pic:blipFill>
                    <a:blip r:embed="rId29"/>
                    <a:stretch>
                      <a:fillRect/>
                    </a:stretch>
                  </pic:blipFill>
                  <pic:spPr>
                    <a:xfrm>
                      <a:off x="0" y="0"/>
                      <a:ext cx="2915920" cy="4500245"/>
                    </a:xfrm>
                    <a:prstGeom prst="rect">
                      <a:avLst/>
                    </a:prstGeom>
                  </pic:spPr>
                </pic:pic>
              </a:graphicData>
            </a:graphic>
          </wp:inline>
        </w:drawing>
      </w:r>
      <w:r>
        <w:rPr>
          <w:rFonts w:hint="default" w:ascii="仿宋" w:hAnsi="仿宋" w:eastAsia="仿宋" w:cs="仿宋"/>
          <w:b/>
          <w:bCs/>
          <w:color w:val="auto"/>
          <w:sz w:val="28"/>
          <w:szCs w:val="28"/>
          <w:lang w:val="en-US" w:eastAsia="zh-CN"/>
        </w:rPr>
        <w:drawing>
          <wp:inline distT="0" distB="0" distL="114300" distR="114300">
            <wp:extent cx="2915920" cy="4500245"/>
            <wp:effectExtent l="0" t="0" r="17780" b="14605"/>
            <wp:docPr id="65" name="图片 65" descr="1691389797752"/>
            <wp:cNvGraphicFramePr/>
            <a:graphic xmlns:a="http://schemas.openxmlformats.org/drawingml/2006/main">
              <a:graphicData uri="http://schemas.openxmlformats.org/drawingml/2006/picture">
                <pic:pic xmlns:pic="http://schemas.openxmlformats.org/drawingml/2006/picture">
                  <pic:nvPicPr>
                    <pic:cNvPr id="65" name="图片 65" descr="1691389797752"/>
                    <pic:cNvPicPr/>
                  </pic:nvPicPr>
                  <pic:blipFill>
                    <a:blip r:embed="rId30"/>
                    <a:stretch>
                      <a:fillRect/>
                    </a:stretch>
                  </pic:blipFill>
                  <pic:spPr>
                    <a:xfrm>
                      <a:off x="0" y="0"/>
                      <a:ext cx="2915920" cy="4500245"/>
                    </a:xfrm>
                    <a:prstGeom prst="rect">
                      <a:avLst/>
                    </a:prstGeom>
                  </pic:spPr>
                </pic:pic>
              </a:graphicData>
            </a:graphic>
          </wp:inline>
        </w:drawing>
      </w:r>
      <w:r>
        <w:rPr>
          <w:rFonts w:hint="default" w:ascii="仿宋" w:hAnsi="仿宋" w:eastAsia="仿宋" w:cs="仿宋"/>
          <w:b/>
          <w:bCs/>
          <w:color w:val="auto"/>
          <w:sz w:val="28"/>
          <w:szCs w:val="28"/>
          <w:lang w:val="en-US" w:eastAsia="zh-CN"/>
        </w:rPr>
        <w:drawing>
          <wp:inline distT="0" distB="0" distL="114300" distR="114300">
            <wp:extent cx="2915920" cy="4358005"/>
            <wp:effectExtent l="0" t="0" r="17780" b="4445"/>
            <wp:docPr id="66" name="图片 66" descr="1691389814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1691389814475"/>
                    <pic:cNvPicPr>
                      <a:picLocks noChangeAspect="1"/>
                    </pic:cNvPicPr>
                  </pic:nvPicPr>
                  <pic:blipFill>
                    <a:blip r:embed="rId31"/>
                    <a:stretch>
                      <a:fillRect/>
                    </a:stretch>
                  </pic:blipFill>
                  <pic:spPr>
                    <a:xfrm>
                      <a:off x="0" y="0"/>
                      <a:ext cx="2915920" cy="4358005"/>
                    </a:xfrm>
                    <a:prstGeom prst="rect">
                      <a:avLst/>
                    </a:prstGeom>
                  </pic:spPr>
                </pic:pic>
              </a:graphicData>
            </a:graphic>
          </wp:inline>
        </w:drawing>
      </w:r>
      <w:r>
        <w:rPr>
          <w:rFonts w:hint="default" w:ascii="仿宋" w:hAnsi="仿宋" w:eastAsia="仿宋" w:cs="仿宋"/>
          <w:b/>
          <w:bCs/>
          <w:color w:val="auto"/>
          <w:sz w:val="28"/>
          <w:szCs w:val="28"/>
          <w:lang w:val="en-US" w:eastAsia="zh-CN"/>
        </w:rPr>
        <w:drawing>
          <wp:inline distT="0" distB="0" distL="114300" distR="114300">
            <wp:extent cx="2915920" cy="4500245"/>
            <wp:effectExtent l="0" t="0" r="17780" b="14605"/>
            <wp:docPr id="67" name="图片 67" descr="1691389862261"/>
            <wp:cNvGraphicFramePr/>
            <a:graphic xmlns:a="http://schemas.openxmlformats.org/drawingml/2006/main">
              <a:graphicData uri="http://schemas.openxmlformats.org/drawingml/2006/picture">
                <pic:pic xmlns:pic="http://schemas.openxmlformats.org/drawingml/2006/picture">
                  <pic:nvPicPr>
                    <pic:cNvPr id="67" name="图片 67" descr="1691389862261"/>
                    <pic:cNvPicPr/>
                  </pic:nvPicPr>
                  <pic:blipFill>
                    <a:blip r:embed="rId32"/>
                    <a:stretch>
                      <a:fillRect/>
                    </a:stretch>
                  </pic:blipFill>
                  <pic:spPr>
                    <a:xfrm>
                      <a:off x="0" y="0"/>
                      <a:ext cx="2915920" cy="4500245"/>
                    </a:xfrm>
                    <a:prstGeom prst="rect">
                      <a:avLst/>
                    </a:prstGeom>
                  </pic:spPr>
                </pic:pic>
              </a:graphicData>
            </a:graphic>
          </wp:inline>
        </w:drawing>
      </w:r>
      <w:r>
        <w:rPr>
          <w:rFonts w:hint="default" w:ascii="仿宋" w:hAnsi="仿宋" w:eastAsia="仿宋" w:cs="仿宋"/>
          <w:b/>
          <w:bCs/>
          <w:color w:val="auto"/>
          <w:sz w:val="28"/>
          <w:szCs w:val="28"/>
          <w:lang w:val="en-US" w:eastAsia="zh-CN"/>
        </w:rPr>
        <w:drawing>
          <wp:inline distT="0" distB="0" distL="114300" distR="114300">
            <wp:extent cx="2915920" cy="4500245"/>
            <wp:effectExtent l="0" t="0" r="17780" b="14605"/>
            <wp:docPr id="68" name="图片 68" descr="1691389877799"/>
            <wp:cNvGraphicFramePr/>
            <a:graphic xmlns:a="http://schemas.openxmlformats.org/drawingml/2006/main">
              <a:graphicData uri="http://schemas.openxmlformats.org/drawingml/2006/picture">
                <pic:pic xmlns:pic="http://schemas.openxmlformats.org/drawingml/2006/picture">
                  <pic:nvPicPr>
                    <pic:cNvPr id="68" name="图片 68" descr="1691389877799"/>
                    <pic:cNvPicPr/>
                  </pic:nvPicPr>
                  <pic:blipFill>
                    <a:blip r:embed="rId33"/>
                    <a:stretch>
                      <a:fillRect/>
                    </a:stretch>
                  </pic:blipFill>
                  <pic:spPr>
                    <a:xfrm>
                      <a:off x="0" y="0"/>
                      <a:ext cx="2915920" cy="4500245"/>
                    </a:xfrm>
                    <a:prstGeom prst="rect">
                      <a:avLst/>
                    </a:prstGeom>
                  </pic:spPr>
                </pic:pic>
              </a:graphicData>
            </a:graphic>
          </wp:inline>
        </w:drawing>
      </w:r>
      <w:r>
        <w:rPr>
          <w:rFonts w:hint="default" w:ascii="仿宋" w:hAnsi="仿宋" w:eastAsia="仿宋" w:cs="仿宋"/>
          <w:b/>
          <w:bCs/>
          <w:color w:val="auto"/>
          <w:sz w:val="28"/>
          <w:szCs w:val="28"/>
          <w:lang w:val="en-US" w:eastAsia="zh-CN"/>
        </w:rPr>
        <w:drawing>
          <wp:inline distT="0" distB="0" distL="114300" distR="114300">
            <wp:extent cx="2915920" cy="4298950"/>
            <wp:effectExtent l="0" t="0" r="17780" b="6350"/>
            <wp:docPr id="69" name="图片 69" descr="1691389896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1691389896642"/>
                    <pic:cNvPicPr>
                      <a:picLocks noChangeAspect="1"/>
                    </pic:cNvPicPr>
                  </pic:nvPicPr>
                  <pic:blipFill>
                    <a:blip r:embed="rId34"/>
                    <a:stretch>
                      <a:fillRect/>
                    </a:stretch>
                  </pic:blipFill>
                  <pic:spPr>
                    <a:xfrm>
                      <a:off x="0" y="0"/>
                      <a:ext cx="2915920" cy="4298950"/>
                    </a:xfrm>
                    <a:prstGeom prst="rect">
                      <a:avLst/>
                    </a:prstGeom>
                  </pic:spPr>
                </pic:pic>
              </a:graphicData>
            </a:graphic>
          </wp:inline>
        </w:drawing>
      </w:r>
      <w:r>
        <w:rPr>
          <w:rFonts w:hint="default" w:ascii="仿宋" w:hAnsi="仿宋" w:eastAsia="仿宋" w:cs="仿宋"/>
          <w:b/>
          <w:bCs/>
          <w:color w:val="auto"/>
          <w:sz w:val="28"/>
          <w:szCs w:val="28"/>
          <w:lang w:val="en-US" w:eastAsia="zh-CN"/>
        </w:rPr>
        <w:drawing>
          <wp:inline distT="0" distB="0" distL="114300" distR="114300">
            <wp:extent cx="2915920" cy="4500245"/>
            <wp:effectExtent l="0" t="0" r="17780" b="14605"/>
            <wp:docPr id="70" name="图片 70" descr="1691389910578"/>
            <wp:cNvGraphicFramePr/>
            <a:graphic xmlns:a="http://schemas.openxmlformats.org/drawingml/2006/main">
              <a:graphicData uri="http://schemas.openxmlformats.org/drawingml/2006/picture">
                <pic:pic xmlns:pic="http://schemas.openxmlformats.org/drawingml/2006/picture">
                  <pic:nvPicPr>
                    <pic:cNvPr id="70" name="图片 70" descr="1691389910578"/>
                    <pic:cNvPicPr/>
                  </pic:nvPicPr>
                  <pic:blipFill>
                    <a:blip r:embed="rId35"/>
                    <a:stretch>
                      <a:fillRect/>
                    </a:stretch>
                  </pic:blipFill>
                  <pic:spPr>
                    <a:xfrm>
                      <a:off x="0" y="0"/>
                      <a:ext cx="2915920" cy="4500245"/>
                    </a:xfrm>
                    <a:prstGeom prst="rect">
                      <a:avLst/>
                    </a:prstGeom>
                  </pic:spPr>
                </pic:pic>
              </a:graphicData>
            </a:graphic>
          </wp:inline>
        </w:drawing>
      </w:r>
      <w:r>
        <w:rPr>
          <w:rFonts w:hint="default" w:ascii="仿宋" w:hAnsi="仿宋" w:eastAsia="仿宋" w:cs="仿宋"/>
          <w:b/>
          <w:bCs/>
          <w:color w:val="auto"/>
          <w:sz w:val="28"/>
          <w:szCs w:val="28"/>
          <w:lang w:val="en-US" w:eastAsia="zh-CN"/>
        </w:rPr>
        <w:drawing>
          <wp:inline distT="0" distB="0" distL="114300" distR="114300">
            <wp:extent cx="2915920" cy="4500245"/>
            <wp:effectExtent l="0" t="0" r="17780" b="14605"/>
            <wp:docPr id="71" name="图片 71" descr="1691389930054"/>
            <wp:cNvGraphicFramePr/>
            <a:graphic xmlns:a="http://schemas.openxmlformats.org/drawingml/2006/main">
              <a:graphicData uri="http://schemas.openxmlformats.org/drawingml/2006/picture">
                <pic:pic xmlns:pic="http://schemas.openxmlformats.org/drawingml/2006/picture">
                  <pic:nvPicPr>
                    <pic:cNvPr id="71" name="图片 71" descr="1691389930054"/>
                    <pic:cNvPicPr/>
                  </pic:nvPicPr>
                  <pic:blipFill>
                    <a:blip r:embed="rId36"/>
                    <a:stretch>
                      <a:fillRect/>
                    </a:stretch>
                  </pic:blipFill>
                  <pic:spPr>
                    <a:xfrm>
                      <a:off x="0" y="0"/>
                      <a:ext cx="2915920" cy="4500245"/>
                    </a:xfrm>
                    <a:prstGeom prst="rect">
                      <a:avLst/>
                    </a:prstGeom>
                  </pic:spPr>
                </pic:pic>
              </a:graphicData>
            </a:graphic>
          </wp:inline>
        </w:drawing>
      </w:r>
      <w:r>
        <w:rPr>
          <w:rFonts w:hint="default" w:ascii="仿宋" w:hAnsi="仿宋" w:eastAsia="仿宋" w:cs="仿宋"/>
          <w:b/>
          <w:bCs/>
          <w:color w:val="auto"/>
          <w:sz w:val="28"/>
          <w:szCs w:val="28"/>
          <w:lang w:val="en-US" w:eastAsia="zh-CN"/>
        </w:rPr>
        <w:drawing>
          <wp:inline distT="0" distB="0" distL="114300" distR="114300">
            <wp:extent cx="5831840" cy="3780155"/>
            <wp:effectExtent l="0" t="0" r="16510" b="10795"/>
            <wp:docPr id="72" name="图片 72" descr="1691390163321"/>
            <wp:cNvGraphicFramePr/>
            <a:graphic xmlns:a="http://schemas.openxmlformats.org/drawingml/2006/main">
              <a:graphicData uri="http://schemas.openxmlformats.org/drawingml/2006/picture">
                <pic:pic xmlns:pic="http://schemas.openxmlformats.org/drawingml/2006/picture">
                  <pic:nvPicPr>
                    <pic:cNvPr id="72" name="图片 72" descr="1691390163321"/>
                    <pic:cNvPicPr/>
                  </pic:nvPicPr>
                  <pic:blipFill>
                    <a:blip r:embed="rId37"/>
                    <a:stretch>
                      <a:fillRect/>
                    </a:stretch>
                  </pic:blipFill>
                  <pic:spPr>
                    <a:xfrm>
                      <a:off x="0" y="0"/>
                      <a:ext cx="5831840" cy="3780155"/>
                    </a:xfrm>
                    <a:prstGeom prst="rect">
                      <a:avLst/>
                    </a:prstGeom>
                  </pic:spPr>
                </pic:pic>
              </a:graphicData>
            </a:graphic>
          </wp:inline>
        </w:drawing>
      </w:r>
      <w:bookmarkEnd w:id="224"/>
    </w:p>
    <w:p>
      <w:pPr>
        <w:keepNext w:val="0"/>
        <w:pageBreakBefore w:val="0"/>
        <w:kinsoku/>
        <w:topLinePunct w:val="0"/>
        <w:bidi w:val="0"/>
        <w:spacing w:line="240" w:lineRule="auto"/>
        <w:ind w:leftChars="0"/>
        <w:jc w:val="both"/>
        <w:outlineLvl w:val="0"/>
        <w:rPr>
          <w:rFonts w:hint="default" w:ascii="仿宋" w:hAnsi="仿宋" w:eastAsia="仿宋" w:cs="仿宋"/>
          <w:b/>
          <w:bCs/>
          <w:color w:val="auto"/>
          <w:sz w:val="28"/>
          <w:szCs w:val="28"/>
          <w:lang w:val="en-US" w:eastAsia="zh-CN"/>
        </w:rPr>
        <w:sectPr>
          <w:headerReference r:id="rId14" w:type="default"/>
          <w:pgSz w:w="11906" w:h="16838"/>
          <w:pgMar w:top="1440" w:right="1519" w:bottom="1440" w:left="1587" w:header="851" w:footer="992" w:gutter="0"/>
          <w:pgBorders>
            <w:top w:val="none" w:sz="0" w:space="0"/>
            <w:left w:val="none" w:sz="0" w:space="0"/>
            <w:bottom w:val="none" w:sz="0" w:space="0"/>
            <w:right w:val="none" w:sz="0" w:space="0"/>
          </w:pgBorders>
          <w:pgNumType w:fmt="decimal"/>
          <w:cols w:space="425" w:num="1"/>
          <w:docGrid w:type="lines" w:linePitch="312" w:charSpace="0"/>
        </w:sectPr>
      </w:pPr>
      <w:bookmarkStart w:id="225" w:name="_Toc9304"/>
      <w:r>
        <w:rPr>
          <w:rFonts w:hint="default" w:ascii="仿宋" w:hAnsi="仿宋" w:eastAsia="仿宋" w:cs="仿宋"/>
          <w:b/>
          <w:bCs/>
          <w:color w:val="auto"/>
          <w:sz w:val="28"/>
          <w:szCs w:val="28"/>
          <w:lang w:val="en-US" w:eastAsia="zh-CN"/>
        </w:rPr>
        <w:drawing>
          <wp:inline distT="0" distB="0" distL="114300" distR="114300">
            <wp:extent cx="5587365" cy="4035425"/>
            <wp:effectExtent l="0" t="0" r="13335" b="3175"/>
            <wp:docPr id="79" name="图片 79" descr="1691390777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1691390777468"/>
                    <pic:cNvPicPr>
                      <a:picLocks noChangeAspect="1"/>
                    </pic:cNvPicPr>
                  </pic:nvPicPr>
                  <pic:blipFill>
                    <a:blip r:embed="rId38"/>
                    <a:stretch>
                      <a:fillRect/>
                    </a:stretch>
                  </pic:blipFill>
                  <pic:spPr>
                    <a:xfrm>
                      <a:off x="0" y="0"/>
                      <a:ext cx="5587365" cy="4035425"/>
                    </a:xfrm>
                    <a:prstGeom prst="rect">
                      <a:avLst/>
                    </a:prstGeom>
                  </pic:spPr>
                </pic:pic>
              </a:graphicData>
            </a:graphic>
          </wp:inline>
        </w:drawing>
      </w:r>
      <w:r>
        <w:rPr>
          <w:rFonts w:hint="default" w:ascii="仿宋" w:hAnsi="仿宋" w:eastAsia="仿宋" w:cs="仿宋"/>
          <w:b/>
          <w:bCs/>
          <w:color w:val="auto"/>
          <w:sz w:val="28"/>
          <w:szCs w:val="28"/>
          <w:lang w:val="en-US" w:eastAsia="zh-CN"/>
        </w:rPr>
        <w:drawing>
          <wp:inline distT="0" distB="0" distL="114300" distR="114300">
            <wp:extent cx="5588000" cy="3906520"/>
            <wp:effectExtent l="0" t="0" r="12700" b="17780"/>
            <wp:docPr id="75" name="图片 75" descr="1691390339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1691390339714"/>
                    <pic:cNvPicPr>
                      <a:picLocks noChangeAspect="1"/>
                    </pic:cNvPicPr>
                  </pic:nvPicPr>
                  <pic:blipFill>
                    <a:blip r:embed="rId39"/>
                    <a:stretch>
                      <a:fillRect/>
                    </a:stretch>
                  </pic:blipFill>
                  <pic:spPr>
                    <a:xfrm>
                      <a:off x="0" y="0"/>
                      <a:ext cx="5588000" cy="3906520"/>
                    </a:xfrm>
                    <a:prstGeom prst="rect">
                      <a:avLst/>
                    </a:prstGeom>
                  </pic:spPr>
                </pic:pic>
              </a:graphicData>
            </a:graphic>
          </wp:inline>
        </w:drawing>
      </w:r>
      <w:bookmarkEnd w:id="225"/>
    </w:p>
    <w:p>
      <w:pPr>
        <w:keepNext w:val="0"/>
        <w:pageBreakBefore w:val="0"/>
        <w:kinsoku/>
        <w:topLinePunct w:val="0"/>
        <w:bidi w:val="0"/>
        <w:spacing w:line="240" w:lineRule="auto"/>
        <w:ind w:leftChars="0"/>
        <w:jc w:val="both"/>
        <w:outlineLvl w:val="0"/>
        <w:rPr>
          <w:rFonts w:hint="eastAsia" w:ascii="仿宋" w:hAnsi="仿宋" w:eastAsia="仿宋" w:cs="仿宋"/>
          <w:b/>
          <w:bCs/>
          <w:color w:val="auto"/>
          <w:sz w:val="28"/>
          <w:szCs w:val="28"/>
          <w:lang w:val="en-US" w:eastAsia="zh-CN"/>
        </w:rPr>
      </w:pPr>
      <w:bookmarkStart w:id="226" w:name="_Toc6430"/>
      <w:r>
        <w:rPr>
          <w:rFonts w:hint="eastAsia" w:ascii="仿宋" w:hAnsi="仿宋" w:eastAsia="仿宋" w:cs="仿宋"/>
          <w:b/>
          <w:bCs/>
          <w:color w:val="auto"/>
          <w:sz w:val="28"/>
          <w:szCs w:val="28"/>
          <w:lang w:val="en-US" w:eastAsia="zh-CN"/>
        </w:rPr>
        <w:t>锦尚镇</w:t>
      </w:r>
      <w:bookmarkEnd w:id="226"/>
    </w:p>
    <w:p>
      <w:pPr>
        <w:keepNext w:val="0"/>
        <w:pageBreakBefore w:val="0"/>
        <w:kinsoku/>
        <w:topLinePunct w:val="0"/>
        <w:bidi w:val="0"/>
        <w:spacing w:line="240" w:lineRule="auto"/>
        <w:ind w:leftChars="0"/>
        <w:jc w:val="both"/>
        <w:outlineLvl w:val="0"/>
        <w:rPr>
          <w:rFonts w:hint="eastAsia" w:ascii="仿宋" w:hAnsi="仿宋" w:eastAsia="仿宋" w:cs="仿宋"/>
          <w:b/>
          <w:bCs/>
          <w:color w:val="auto"/>
          <w:sz w:val="28"/>
          <w:szCs w:val="28"/>
          <w:lang w:val="en-US" w:eastAsia="zh-CN"/>
        </w:rPr>
      </w:pPr>
    </w:p>
    <w:p>
      <w:pPr>
        <w:keepNext w:val="0"/>
        <w:pageBreakBefore w:val="0"/>
        <w:kinsoku/>
        <w:topLinePunct w:val="0"/>
        <w:bidi w:val="0"/>
        <w:spacing w:line="240" w:lineRule="auto"/>
        <w:ind w:leftChars="0"/>
        <w:jc w:val="center"/>
        <w:outlineLvl w:val="0"/>
        <w:rPr>
          <w:rFonts w:hint="eastAsia" w:ascii="仿宋" w:hAnsi="仿宋" w:cs="仿宋" w:eastAsiaTheme="minorEastAsia"/>
          <w:b/>
          <w:bCs/>
          <w:color w:val="auto"/>
          <w:sz w:val="28"/>
          <w:szCs w:val="28"/>
          <w:lang w:val="en-US" w:eastAsia="zh-CN"/>
        </w:rPr>
        <w:sectPr>
          <w:pgSz w:w="11906" w:h="16838"/>
          <w:pgMar w:top="1440" w:right="1519" w:bottom="1440" w:left="1587" w:header="851" w:footer="992" w:gutter="0"/>
          <w:pgBorders>
            <w:top w:val="none" w:sz="0" w:space="0"/>
            <w:left w:val="none" w:sz="0" w:space="0"/>
            <w:bottom w:val="none" w:sz="0" w:space="0"/>
            <w:right w:val="none" w:sz="0" w:space="0"/>
          </w:pgBorders>
          <w:pgNumType w:fmt="decimal"/>
          <w:cols w:space="425" w:num="1"/>
          <w:docGrid w:type="lines" w:linePitch="312" w:charSpace="0"/>
        </w:sectPr>
      </w:pPr>
      <w:bookmarkStart w:id="227" w:name="_Toc14702"/>
      <w:r>
        <w:drawing>
          <wp:inline distT="0" distB="0" distL="114300" distR="114300">
            <wp:extent cx="5578475" cy="3543935"/>
            <wp:effectExtent l="0" t="0" r="3175" b="18415"/>
            <wp:docPr id="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
                    <pic:cNvPicPr>
                      <a:picLocks noChangeAspect="1"/>
                    </pic:cNvPicPr>
                  </pic:nvPicPr>
                  <pic:blipFill>
                    <a:blip r:embed="rId40"/>
                    <a:stretch>
                      <a:fillRect/>
                    </a:stretch>
                  </pic:blipFill>
                  <pic:spPr>
                    <a:xfrm>
                      <a:off x="0" y="0"/>
                      <a:ext cx="5578475" cy="3543935"/>
                    </a:xfrm>
                    <a:prstGeom prst="rect">
                      <a:avLst/>
                    </a:prstGeom>
                    <a:noFill/>
                    <a:ln>
                      <a:noFill/>
                    </a:ln>
                  </pic:spPr>
                </pic:pic>
              </a:graphicData>
            </a:graphic>
          </wp:inline>
        </w:drawing>
      </w:r>
      <w:r>
        <w:rPr>
          <w:rFonts w:hint="eastAsia" w:ascii="仿宋" w:hAnsi="仿宋" w:cs="仿宋" w:eastAsiaTheme="minorEastAsia"/>
          <w:b/>
          <w:bCs/>
          <w:color w:val="auto"/>
          <w:sz w:val="28"/>
          <w:szCs w:val="28"/>
          <w:lang w:val="en-US" w:eastAsia="zh-CN"/>
        </w:rPr>
        <w:drawing>
          <wp:inline distT="0" distB="0" distL="114300" distR="114300">
            <wp:extent cx="5583555" cy="3539490"/>
            <wp:effectExtent l="0" t="0" r="17145" b="3810"/>
            <wp:docPr id="81" name="图片 81" descr="169139187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1691391873874"/>
                    <pic:cNvPicPr>
                      <a:picLocks noChangeAspect="1"/>
                    </pic:cNvPicPr>
                  </pic:nvPicPr>
                  <pic:blipFill>
                    <a:blip r:embed="rId41"/>
                    <a:stretch>
                      <a:fillRect/>
                    </a:stretch>
                  </pic:blipFill>
                  <pic:spPr>
                    <a:xfrm>
                      <a:off x="0" y="0"/>
                      <a:ext cx="5583555" cy="3539490"/>
                    </a:xfrm>
                    <a:prstGeom prst="rect">
                      <a:avLst/>
                    </a:prstGeom>
                  </pic:spPr>
                </pic:pic>
              </a:graphicData>
            </a:graphic>
          </wp:inline>
        </w:drawing>
      </w:r>
      <w:r>
        <w:rPr>
          <w:rFonts w:hint="eastAsia" w:ascii="仿宋" w:hAnsi="仿宋" w:cs="仿宋" w:eastAsiaTheme="minorEastAsia"/>
          <w:b/>
          <w:bCs/>
          <w:color w:val="auto"/>
          <w:sz w:val="28"/>
          <w:szCs w:val="28"/>
          <w:lang w:val="en-US" w:eastAsia="zh-CN"/>
        </w:rPr>
        <w:drawing>
          <wp:inline distT="0" distB="0" distL="114300" distR="114300">
            <wp:extent cx="4556760" cy="2621915"/>
            <wp:effectExtent l="0" t="0" r="15240" b="6985"/>
            <wp:docPr id="82" name="图片 82" descr="169139191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1691391911856"/>
                    <pic:cNvPicPr>
                      <a:picLocks noChangeAspect="1"/>
                    </pic:cNvPicPr>
                  </pic:nvPicPr>
                  <pic:blipFill>
                    <a:blip r:embed="rId42"/>
                    <a:stretch>
                      <a:fillRect/>
                    </a:stretch>
                  </pic:blipFill>
                  <pic:spPr>
                    <a:xfrm>
                      <a:off x="0" y="0"/>
                      <a:ext cx="4556760" cy="2621915"/>
                    </a:xfrm>
                    <a:prstGeom prst="rect">
                      <a:avLst/>
                    </a:prstGeom>
                  </pic:spPr>
                </pic:pic>
              </a:graphicData>
            </a:graphic>
          </wp:inline>
        </w:drawing>
      </w:r>
      <w:r>
        <w:rPr>
          <w:rFonts w:hint="eastAsia" w:ascii="仿宋" w:hAnsi="仿宋" w:cs="仿宋" w:eastAsiaTheme="minorEastAsia"/>
          <w:b/>
          <w:bCs/>
          <w:color w:val="auto"/>
          <w:sz w:val="28"/>
          <w:szCs w:val="28"/>
          <w:lang w:val="en-US" w:eastAsia="zh-CN"/>
        </w:rPr>
        <w:drawing>
          <wp:inline distT="0" distB="0" distL="114300" distR="114300">
            <wp:extent cx="4594225" cy="2737485"/>
            <wp:effectExtent l="0" t="0" r="15875" b="5715"/>
            <wp:docPr id="83" name="图片 83" descr="1691391929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1691391929572"/>
                    <pic:cNvPicPr>
                      <a:picLocks noChangeAspect="1"/>
                    </pic:cNvPicPr>
                  </pic:nvPicPr>
                  <pic:blipFill>
                    <a:blip r:embed="rId43"/>
                    <a:stretch>
                      <a:fillRect/>
                    </a:stretch>
                  </pic:blipFill>
                  <pic:spPr>
                    <a:xfrm>
                      <a:off x="0" y="0"/>
                      <a:ext cx="4594225" cy="2737485"/>
                    </a:xfrm>
                    <a:prstGeom prst="rect">
                      <a:avLst/>
                    </a:prstGeom>
                  </pic:spPr>
                </pic:pic>
              </a:graphicData>
            </a:graphic>
          </wp:inline>
        </w:drawing>
      </w:r>
      <w:r>
        <w:rPr>
          <w:rFonts w:hint="eastAsia" w:ascii="仿宋" w:hAnsi="仿宋" w:cs="仿宋" w:eastAsiaTheme="minorEastAsia"/>
          <w:b/>
          <w:bCs/>
          <w:color w:val="auto"/>
          <w:sz w:val="28"/>
          <w:szCs w:val="28"/>
          <w:lang w:val="en-US" w:eastAsia="zh-CN"/>
        </w:rPr>
        <w:drawing>
          <wp:inline distT="0" distB="0" distL="114300" distR="114300">
            <wp:extent cx="4343400" cy="2896870"/>
            <wp:effectExtent l="0" t="0" r="0" b="17780"/>
            <wp:docPr id="84" name="图片 84" descr="169139198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1691391981212"/>
                    <pic:cNvPicPr>
                      <a:picLocks noChangeAspect="1"/>
                    </pic:cNvPicPr>
                  </pic:nvPicPr>
                  <pic:blipFill>
                    <a:blip r:embed="rId44"/>
                    <a:stretch>
                      <a:fillRect/>
                    </a:stretch>
                  </pic:blipFill>
                  <pic:spPr>
                    <a:xfrm>
                      <a:off x="0" y="0"/>
                      <a:ext cx="4343400" cy="2896870"/>
                    </a:xfrm>
                    <a:prstGeom prst="rect">
                      <a:avLst/>
                    </a:prstGeom>
                  </pic:spPr>
                </pic:pic>
              </a:graphicData>
            </a:graphic>
          </wp:inline>
        </w:drawing>
      </w:r>
      <w:bookmarkEnd w:id="227"/>
    </w:p>
    <w:p>
      <w:pPr>
        <w:keepNext w:val="0"/>
        <w:pageBreakBefore w:val="0"/>
        <w:kinsoku/>
        <w:topLinePunct w:val="0"/>
        <w:bidi w:val="0"/>
        <w:spacing w:line="240" w:lineRule="auto"/>
        <w:ind w:leftChars="0"/>
        <w:jc w:val="center"/>
        <w:outlineLvl w:val="0"/>
        <w:rPr>
          <w:rFonts w:hint="default" w:ascii="仿宋" w:hAnsi="仿宋" w:eastAsia="仿宋" w:cs="仿宋"/>
          <w:b/>
          <w:bCs/>
          <w:color w:val="auto"/>
          <w:sz w:val="28"/>
          <w:szCs w:val="28"/>
          <w:lang w:val="en-US" w:eastAsia="zh-CN"/>
        </w:rPr>
        <w:sectPr>
          <w:pgSz w:w="11906" w:h="16838"/>
          <w:pgMar w:top="1440" w:right="1519" w:bottom="1440" w:left="1587" w:header="851" w:footer="992" w:gutter="0"/>
          <w:pgBorders>
            <w:top w:val="none" w:sz="0" w:space="0"/>
            <w:left w:val="none" w:sz="0" w:space="0"/>
            <w:bottom w:val="none" w:sz="0" w:space="0"/>
            <w:right w:val="none" w:sz="0" w:space="0"/>
          </w:pgBorders>
          <w:pgNumType w:fmt="decimal"/>
          <w:cols w:space="425" w:num="1"/>
          <w:docGrid w:type="lines" w:linePitch="312" w:charSpace="0"/>
        </w:sectPr>
      </w:pPr>
      <w:bookmarkStart w:id="228" w:name="_Toc9733"/>
      <w:r>
        <w:rPr>
          <w:rFonts w:hint="default" w:ascii="仿宋" w:hAnsi="仿宋" w:eastAsia="仿宋" w:cs="仿宋"/>
          <w:b/>
          <w:bCs/>
          <w:color w:val="auto"/>
          <w:sz w:val="28"/>
          <w:szCs w:val="28"/>
          <w:lang w:val="en-US" w:eastAsia="zh-CN"/>
        </w:rPr>
        <w:drawing>
          <wp:inline distT="0" distB="0" distL="114300" distR="114300">
            <wp:extent cx="4406900" cy="3030855"/>
            <wp:effectExtent l="0" t="0" r="12700" b="17145"/>
            <wp:docPr id="85" name="图片 85" descr="1691392039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1691392039832"/>
                    <pic:cNvPicPr>
                      <a:picLocks noChangeAspect="1"/>
                    </pic:cNvPicPr>
                  </pic:nvPicPr>
                  <pic:blipFill>
                    <a:blip r:embed="rId45"/>
                    <a:stretch>
                      <a:fillRect/>
                    </a:stretch>
                  </pic:blipFill>
                  <pic:spPr>
                    <a:xfrm>
                      <a:off x="0" y="0"/>
                      <a:ext cx="4406900" cy="3030855"/>
                    </a:xfrm>
                    <a:prstGeom prst="rect">
                      <a:avLst/>
                    </a:prstGeom>
                  </pic:spPr>
                </pic:pic>
              </a:graphicData>
            </a:graphic>
          </wp:inline>
        </w:drawing>
      </w:r>
      <w:r>
        <w:rPr>
          <w:rFonts w:hint="default" w:ascii="仿宋" w:hAnsi="仿宋" w:eastAsia="仿宋" w:cs="仿宋"/>
          <w:b/>
          <w:bCs/>
          <w:color w:val="auto"/>
          <w:sz w:val="28"/>
          <w:szCs w:val="28"/>
          <w:lang w:val="en-US" w:eastAsia="zh-CN"/>
        </w:rPr>
        <w:drawing>
          <wp:inline distT="0" distB="0" distL="114300" distR="114300">
            <wp:extent cx="4104640" cy="2634615"/>
            <wp:effectExtent l="0" t="0" r="10160" b="13335"/>
            <wp:docPr id="86" name="图片 86" descr="1691392074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1691392074869"/>
                    <pic:cNvPicPr>
                      <a:picLocks noChangeAspect="1"/>
                    </pic:cNvPicPr>
                  </pic:nvPicPr>
                  <pic:blipFill>
                    <a:blip r:embed="rId46"/>
                    <a:stretch>
                      <a:fillRect/>
                    </a:stretch>
                  </pic:blipFill>
                  <pic:spPr>
                    <a:xfrm>
                      <a:off x="0" y="0"/>
                      <a:ext cx="4104640" cy="2634615"/>
                    </a:xfrm>
                    <a:prstGeom prst="rect">
                      <a:avLst/>
                    </a:prstGeom>
                  </pic:spPr>
                </pic:pic>
              </a:graphicData>
            </a:graphic>
          </wp:inline>
        </w:drawing>
      </w:r>
      <w:r>
        <w:rPr>
          <w:rFonts w:hint="default" w:ascii="仿宋" w:hAnsi="仿宋" w:eastAsia="仿宋" w:cs="仿宋"/>
          <w:b/>
          <w:bCs/>
          <w:color w:val="auto"/>
          <w:sz w:val="28"/>
          <w:szCs w:val="28"/>
          <w:lang w:val="en-US" w:eastAsia="zh-CN"/>
        </w:rPr>
        <w:drawing>
          <wp:inline distT="0" distB="0" distL="114300" distR="114300">
            <wp:extent cx="4311015" cy="2797175"/>
            <wp:effectExtent l="0" t="0" r="13335" b="3175"/>
            <wp:docPr id="87" name="图片 87" descr="1691392095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1691392095977"/>
                    <pic:cNvPicPr>
                      <a:picLocks noChangeAspect="1"/>
                    </pic:cNvPicPr>
                  </pic:nvPicPr>
                  <pic:blipFill>
                    <a:blip r:embed="rId47"/>
                    <a:stretch>
                      <a:fillRect/>
                    </a:stretch>
                  </pic:blipFill>
                  <pic:spPr>
                    <a:xfrm>
                      <a:off x="0" y="0"/>
                      <a:ext cx="4311015" cy="2797175"/>
                    </a:xfrm>
                    <a:prstGeom prst="rect">
                      <a:avLst/>
                    </a:prstGeom>
                  </pic:spPr>
                </pic:pic>
              </a:graphicData>
            </a:graphic>
          </wp:inline>
        </w:drawing>
      </w:r>
      <w:bookmarkEnd w:id="228"/>
    </w:p>
    <w:p>
      <w:pPr>
        <w:keepNext w:val="0"/>
        <w:pageBreakBefore w:val="0"/>
        <w:kinsoku/>
        <w:topLinePunct w:val="0"/>
        <w:bidi w:val="0"/>
        <w:spacing w:line="240" w:lineRule="auto"/>
        <w:ind w:leftChars="0"/>
        <w:jc w:val="both"/>
        <w:outlineLvl w:val="0"/>
        <w:rPr>
          <w:rFonts w:hint="eastAsia" w:ascii="仿宋" w:hAnsi="仿宋" w:eastAsia="仿宋" w:cs="仿宋"/>
          <w:b/>
          <w:bCs/>
          <w:color w:val="auto"/>
          <w:sz w:val="28"/>
          <w:szCs w:val="28"/>
          <w:lang w:val="en-US" w:eastAsia="zh-CN"/>
        </w:rPr>
      </w:pPr>
      <w:bookmarkStart w:id="229" w:name="_Toc23392"/>
      <w:r>
        <w:rPr>
          <w:rFonts w:hint="eastAsia" w:ascii="仿宋" w:hAnsi="仿宋" w:eastAsia="仿宋" w:cs="仿宋"/>
          <w:b/>
          <w:bCs/>
          <w:color w:val="auto"/>
          <w:sz w:val="28"/>
          <w:szCs w:val="28"/>
          <w:lang w:val="en-US" w:eastAsia="zh-CN"/>
        </w:rPr>
        <w:t>鸿山镇：</w:t>
      </w:r>
      <w:bookmarkEnd w:id="229"/>
    </w:p>
    <w:p>
      <w:pPr>
        <w:keepNext w:val="0"/>
        <w:pageBreakBefore w:val="0"/>
        <w:kinsoku/>
        <w:topLinePunct w:val="0"/>
        <w:bidi w:val="0"/>
        <w:spacing w:line="240" w:lineRule="auto"/>
        <w:ind w:leftChars="0"/>
        <w:jc w:val="center"/>
        <w:outlineLvl w:val="0"/>
        <w:rPr>
          <w:rFonts w:hint="default" w:ascii="仿宋" w:hAnsi="仿宋" w:eastAsia="仿宋" w:cs="仿宋"/>
          <w:b/>
          <w:bCs/>
          <w:color w:val="auto"/>
          <w:sz w:val="28"/>
          <w:szCs w:val="28"/>
          <w:lang w:val="en-US" w:eastAsia="zh-CN"/>
        </w:rPr>
      </w:pPr>
      <w:bookmarkStart w:id="230" w:name="_Toc24284"/>
      <w:r>
        <w:rPr>
          <w:rFonts w:hint="default" w:ascii="仿宋" w:hAnsi="仿宋" w:eastAsia="仿宋" w:cs="仿宋"/>
          <w:b/>
          <w:bCs/>
          <w:color w:val="auto"/>
          <w:sz w:val="28"/>
          <w:szCs w:val="28"/>
          <w:lang w:val="en-US" w:eastAsia="zh-CN"/>
        </w:rPr>
        <w:drawing>
          <wp:inline distT="0" distB="0" distL="114300" distR="114300">
            <wp:extent cx="4500245" cy="2661920"/>
            <wp:effectExtent l="0" t="0" r="14605" b="5080"/>
            <wp:docPr id="90" name="图片 90" descr="1691392338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1691392338450"/>
                    <pic:cNvPicPr>
                      <a:picLocks noChangeAspect="1"/>
                    </pic:cNvPicPr>
                  </pic:nvPicPr>
                  <pic:blipFill>
                    <a:blip r:embed="rId48"/>
                    <a:stretch>
                      <a:fillRect/>
                    </a:stretch>
                  </pic:blipFill>
                  <pic:spPr>
                    <a:xfrm>
                      <a:off x="0" y="0"/>
                      <a:ext cx="4500245" cy="2661920"/>
                    </a:xfrm>
                    <a:prstGeom prst="rect">
                      <a:avLst/>
                    </a:prstGeom>
                  </pic:spPr>
                </pic:pic>
              </a:graphicData>
            </a:graphic>
          </wp:inline>
        </w:drawing>
      </w:r>
      <w:r>
        <w:rPr>
          <w:rFonts w:hint="default" w:ascii="仿宋" w:hAnsi="仿宋" w:eastAsia="仿宋" w:cs="仿宋"/>
          <w:b/>
          <w:bCs/>
          <w:color w:val="auto"/>
          <w:sz w:val="28"/>
          <w:szCs w:val="28"/>
          <w:lang w:val="en-US" w:eastAsia="zh-CN"/>
        </w:rPr>
        <w:drawing>
          <wp:inline distT="0" distB="0" distL="114300" distR="114300">
            <wp:extent cx="4225925" cy="2644140"/>
            <wp:effectExtent l="0" t="0" r="3175" b="3810"/>
            <wp:docPr id="91" name="图片 91" descr="1691392359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1691392359608"/>
                    <pic:cNvPicPr>
                      <a:picLocks noChangeAspect="1"/>
                    </pic:cNvPicPr>
                  </pic:nvPicPr>
                  <pic:blipFill>
                    <a:blip r:embed="rId49"/>
                    <a:stretch>
                      <a:fillRect/>
                    </a:stretch>
                  </pic:blipFill>
                  <pic:spPr>
                    <a:xfrm>
                      <a:off x="0" y="0"/>
                      <a:ext cx="4225925" cy="2644140"/>
                    </a:xfrm>
                    <a:prstGeom prst="rect">
                      <a:avLst/>
                    </a:prstGeom>
                  </pic:spPr>
                </pic:pic>
              </a:graphicData>
            </a:graphic>
          </wp:inline>
        </w:drawing>
      </w:r>
      <w:r>
        <w:rPr>
          <w:rFonts w:hint="default" w:ascii="仿宋" w:hAnsi="仿宋" w:eastAsia="仿宋" w:cs="仿宋"/>
          <w:b/>
          <w:bCs/>
          <w:color w:val="auto"/>
          <w:sz w:val="28"/>
          <w:szCs w:val="28"/>
          <w:lang w:val="en-US" w:eastAsia="zh-CN"/>
        </w:rPr>
        <w:drawing>
          <wp:inline distT="0" distB="0" distL="114300" distR="114300">
            <wp:extent cx="4169410" cy="2518410"/>
            <wp:effectExtent l="0" t="0" r="2540" b="15240"/>
            <wp:docPr id="92" name="图片 92" descr="169139238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1691392382108"/>
                    <pic:cNvPicPr>
                      <a:picLocks noChangeAspect="1"/>
                    </pic:cNvPicPr>
                  </pic:nvPicPr>
                  <pic:blipFill>
                    <a:blip r:embed="rId50"/>
                    <a:stretch>
                      <a:fillRect/>
                    </a:stretch>
                  </pic:blipFill>
                  <pic:spPr>
                    <a:xfrm>
                      <a:off x="0" y="0"/>
                      <a:ext cx="4169410" cy="2518410"/>
                    </a:xfrm>
                    <a:prstGeom prst="rect">
                      <a:avLst/>
                    </a:prstGeom>
                  </pic:spPr>
                </pic:pic>
              </a:graphicData>
            </a:graphic>
          </wp:inline>
        </w:drawing>
      </w:r>
      <w:r>
        <w:rPr>
          <w:rFonts w:hint="default" w:ascii="仿宋" w:hAnsi="仿宋" w:eastAsia="仿宋" w:cs="仿宋"/>
          <w:b/>
          <w:bCs/>
          <w:color w:val="auto"/>
          <w:sz w:val="28"/>
          <w:szCs w:val="28"/>
          <w:lang w:val="en-US" w:eastAsia="zh-CN"/>
        </w:rPr>
        <w:drawing>
          <wp:inline distT="0" distB="0" distL="114300" distR="114300">
            <wp:extent cx="4620895" cy="2771775"/>
            <wp:effectExtent l="0" t="0" r="8255" b="9525"/>
            <wp:docPr id="93" name="图片 93" descr="1691392418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1691392418778"/>
                    <pic:cNvPicPr>
                      <a:picLocks noChangeAspect="1"/>
                    </pic:cNvPicPr>
                  </pic:nvPicPr>
                  <pic:blipFill>
                    <a:blip r:embed="rId51"/>
                    <a:stretch>
                      <a:fillRect/>
                    </a:stretch>
                  </pic:blipFill>
                  <pic:spPr>
                    <a:xfrm>
                      <a:off x="0" y="0"/>
                      <a:ext cx="4620895" cy="2771775"/>
                    </a:xfrm>
                    <a:prstGeom prst="rect">
                      <a:avLst/>
                    </a:prstGeom>
                  </pic:spPr>
                </pic:pic>
              </a:graphicData>
            </a:graphic>
          </wp:inline>
        </w:drawing>
      </w:r>
      <w:bookmarkEnd w:id="230"/>
    </w:p>
    <w:p>
      <w:pPr>
        <w:keepNext w:val="0"/>
        <w:pageBreakBefore w:val="0"/>
        <w:kinsoku/>
        <w:topLinePunct w:val="0"/>
        <w:bidi w:val="0"/>
        <w:spacing w:line="240" w:lineRule="auto"/>
        <w:ind w:leftChars="0"/>
        <w:jc w:val="center"/>
        <w:outlineLvl w:val="0"/>
        <w:rPr>
          <w:rFonts w:hint="default" w:ascii="仿宋" w:hAnsi="仿宋" w:eastAsia="仿宋" w:cs="仿宋"/>
          <w:b/>
          <w:bCs/>
          <w:color w:val="auto"/>
          <w:sz w:val="28"/>
          <w:szCs w:val="28"/>
          <w:lang w:val="en-US" w:eastAsia="zh-CN"/>
        </w:rPr>
        <w:sectPr>
          <w:pgSz w:w="11906" w:h="16838"/>
          <w:pgMar w:top="1440" w:right="1519" w:bottom="1440" w:left="1587" w:header="851" w:footer="992" w:gutter="0"/>
          <w:pgBorders>
            <w:top w:val="none" w:sz="0" w:space="0"/>
            <w:left w:val="none" w:sz="0" w:space="0"/>
            <w:bottom w:val="none" w:sz="0" w:space="0"/>
            <w:right w:val="none" w:sz="0" w:space="0"/>
          </w:pgBorders>
          <w:pgNumType w:fmt="decimal"/>
          <w:cols w:space="425" w:num="1"/>
          <w:docGrid w:type="lines" w:linePitch="312" w:charSpace="0"/>
        </w:sectPr>
      </w:pPr>
      <w:bookmarkStart w:id="231" w:name="_Toc27373"/>
      <w:r>
        <w:rPr>
          <w:rFonts w:hint="default" w:ascii="仿宋" w:hAnsi="仿宋" w:eastAsia="仿宋" w:cs="仿宋"/>
          <w:b/>
          <w:bCs/>
          <w:color w:val="auto"/>
          <w:sz w:val="28"/>
          <w:szCs w:val="28"/>
          <w:lang w:val="en-US" w:eastAsia="zh-CN"/>
        </w:rPr>
        <w:drawing>
          <wp:inline distT="0" distB="0" distL="114300" distR="114300">
            <wp:extent cx="4495165" cy="3020060"/>
            <wp:effectExtent l="0" t="0" r="635" b="8890"/>
            <wp:docPr id="94" name="图片 94" descr="1691392504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descr="1691392504830"/>
                    <pic:cNvPicPr>
                      <a:picLocks noChangeAspect="1"/>
                    </pic:cNvPicPr>
                  </pic:nvPicPr>
                  <pic:blipFill>
                    <a:blip r:embed="rId52"/>
                    <a:stretch>
                      <a:fillRect/>
                    </a:stretch>
                  </pic:blipFill>
                  <pic:spPr>
                    <a:xfrm>
                      <a:off x="0" y="0"/>
                      <a:ext cx="4495165" cy="3020060"/>
                    </a:xfrm>
                    <a:prstGeom prst="rect">
                      <a:avLst/>
                    </a:prstGeom>
                  </pic:spPr>
                </pic:pic>
              </a:graphicData>
            </a:graphic>
          </wp:inline>
        </w:drawing>
      </w:r>
      <w:r>
        <w:rPr>
          <w:rFonts w:hint="default" w:ascii="仿宋" w:hAnsi="仿宋" w:eastAsia="仿宋" w:cs="仿宋"/>
          <w:b/>
          <w:bCs/>
          <w:color w:val="auto"/>
          <w:sz w:val="28"/>
          <w:szCs w:val="28"/>
          <w:lang w:val="en-US" w:eastAsia="zh-CN"/>
        </w:rPr>
        <w:drawing>
          <wp:inline distT="0" distB="0" distL="114300" distR="114300">
            <wp:extent cx="4872355" cy="2665730"/>
            <wp:effectExtent l="0" t="0" r="4445" b="1270"/>
            <wp:docPr id="95" name="图片 95" descr="1691392530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1691392530574"/>
                    <pic:cNvPicPr>
                      <a:picLocks noChangeAspect="1"/>
                    </pic:cNvPicPr>
                  </pic:nvPicPr>
                  <pic:blipFill>
                    <a:blip r:embed="rId53"/>
                    <a:stretch>
                      <a:fillRect/>
                    </a:stretch>
                  </pic:blipFill>
                  <pic:spPr>
                    <a:xfrm>
                      <a:off x="0" y="0"/>
                      <a:ext cx="4872355" cy="2665730"/>
                    </a:xfrm>
                    <a:prstGeom prst="rect">
                      <a:avLst/>
                    </a:prstGeom>
                  </pic:spPr>
                </pic:pic>
              </a:graphicData>
            </a:graphic>
          </wp:inline>
        </w:drawing>
      </w:r>
      <w:bookmarkEnd w:id="231"/>
    </w:p>
    <w:p>
      <w:pPr>
        <w:keepNext w:val="0"/>
        <w:pageBreakBefore w:val="0"/>
        <w:kinsoku/>
        <w:topLinePunct w:val="0"/>
        <w:bidi w:val="0"/>
        <w:spacing w:line="240" w:lineRule="auto"/>
        <w:ind w:leftChars="0"/>
        <w:jc w:val="both"/>
        <w:outlineLvl w:val="0"/>
        <w:rPr>
          <w:rFonts w:hint="eastAsia" w:ascii="仿宋" w:hAnsi="仿宋" w:eastAsia="仿宋" w:cs="仿宋"/>
          <w:b/>
          <w:bCs/>
          <w:color w:val="auto"/>
          <w:sz w:val="28"/>
          <w:szCs w:val="28"/>
          <w:lang w:val="en-US" w:eastAsia="zh-CN"/>
        </w:rPr>
      </w:pPr>
      <w:bookmarkStart w:id="232" w:name="_Toc16285"/>
      <w:r>
        <w:rPr>
          <w:rFonts w:hint="eastAsia" w:ascii="仿宋" w:hAnsi="仿宋" w:eastAsia="仿宋" w:cs="仿宋"/>
          <w:b/>
          <w:bCs/>
          <w:color w:val="auto"/>
          <w:sz w:val="28"/>
          <w:szCs w:val="28"/>
          <w:lang w:val="en-US" w:eastAsia="zh-CN"/>
        </w:rPr>
        <w:t>永宁镇：</w:t>
      </w:r>
      <w:bookmarkEnd w:id="232"/>
    </w:p>
    <w:p>
      <w:pPr>
        <w:keepNext w:val="0"/>
        <w:pageBreakBefore w:val="0"/>
        <w:kinsoku/>
        <w:topLinePunct w:val="0"/>
        <w:bidi w:val="0"/>
        <w:spacing w:line="240" w:lineRule="auto"/>
        <w:ind w:leftChars="0"/>
        <w:jc w:val="both"/>
        <w:outlineLvl w:val="0"/>
        <w:rPr>
          <w:rFonts w:hint="default" w:ascii="仿宋" w:hAnsi="仿宋" w:eastAsia="仿宋" w:cs="仿宋"/>
          <w:b/>
          <w:bCs/>
          <w:color w:val="auto"/>
          <w:sz w:val="28"/>
          <w:szCs w:val="28"/>
          <w:lang w:val="en-US" w:eastAsia="zh-CN"/>
        </w:rPr>
        <w:sectPr>
          <w:pgSz w:w="11906" w:h="16838"/>
          <w:pgMar w:top="1440" w:right="1519" w:bottom="1440" w:left="1587" w:header="851" w:footer="992" w:gutter="0"/>
          <w:pgBorders>
            <w:top w:val="none" w:sz="0" w:space="0"/>
            <w:left w:val="none" w:sz="0" w:space="0"/>
            <w:bottom w:val="none" w:sz="0" w:space="0"/>
            <w:right w:val="none" w:sz="0" w:space="0"/>
          </w:pgBorders>
          <w:pgNumType w:fmt="decimal"/>
          <w:cols w:space="425" w:num="1"/>
          <w:docGrid w:type="lines" w:linePitch="312" w:charSpace="0"/>
        </w:sectPr>
      </w:pPr>
      <w:bookmarkStart w:id="233" w:name="_Toc24981"/>
      <w:r>
        <w:rPr>
          <w:rFonts w:hint="default" w:ascii="仿宋" w:hAnsi="仿宋" w:eastAsia="仿宋" w:cs="仿宋"/>
          <w:b/>
          <w:bCs/>
          <w:color w:val="auto"/>
          <w:sz w:val="28"/>
          <w:szCs w:val="28"/>
          <w:lang w:val="en-US" w:eastAsia="zh-CN"/>
        </w:rPr>
        <w:drawing>
          <wp:inline distT="0" distB="0" distL="114300" distR="114300">
            <wp:extent cx="5582920" cy="3672205"/>
            <wp:effectExtent l="0" t="0" r="17780" b="4445"/>
            <wp:docPr id="96" name="图片 96" descr="1691392667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descr="1691392667377"/>
                    <pic:cNvPicPr>
                      <a:picLocks noChangeAspect="1"/>
                    </pic:cNvPicPr>
                  </pic:nvPicPr>
                  <pic:blipFill>
                    <a:blip r:embed="rId54"/>
                    <a:stretch>
                      <a:fillRect/>
                    </a:stretch>
                  </pic:blipFill>
                  <pic:spPr>
                    <a:xfrm>
                      <a:off x="0" y="0"/>
                      <a:ext cx="5582920" cy="3672205"/>
                    </a:xfrm>
                    <a:prstGeom prst="rect">
                      <a:avLst/>
                    </a:prstGeom>
                  </pic:spPr>
                </pic:pic>
              </a:graphicData>
            </a:graphic>
          </wp:inline>
        </w:drawing>
      </w:r>
      <w:r>
        <w:rPr>
          <w:rFonts w:hint="default" w:ascii="仿宋" w:hAnsi="仿宋" w:eastAsia="仿宋" w:cs="仿宋"/>
          <w:b/>
          <w:bCs/>
          <w:color w:val="auto"/>
          <w:sz w:val="28"/>
          <w:szCs w:val="28"/>
          <w:lang w:val="en-US" w:eastAsia="zh-CN"/>
        </w:rPr>
        <w:drawing>
          <wp:inline distT="0" distB="0" distL="114300" distR="114300">
            <wp:extent cx="5578475" cy="3785235"/>
            <wp:effectExtent l="0" t="0" r="3175" b="5715"/>
            <wp:docPr id="98" name="图片 98" descr="1691392687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descr="1691392687036"/>
                    <pic:cNvPicPr>
                      <a:picLocks noChangeAspect="1"/>
                    </pic:cNvPicPr>
                  </pic:nvPicPr>
                  <pic:blipFill>
                    <a:blip r:embed="rId55"/>
                    <a:stretch>
                      <a:fillRect/>
                    </a:stretch>
                  </pic:blipFill>
                  <pic:spPr>
                    <a:xfrm>
                      <a:off x="0" y="0"/>
                      <a:ext cx="5578475" cy="3785235"/>
                    </a:xfrm>
                    <a:prstGeom prst="rect">
                      <a:avLst/>
                    </a:prstGeom>
                  </pic:spPr>
                </pic:pic>
              </a:graphicData>
            </a:graphic>
          </wp:inline>
        </w:drawing>
      </w:r>
      <w:r>
        <w:rPr>
          <w:rFonts w:hint="default" w:ascii="仿宋" w:hAnsi="仿宋" w:eastAsia="仿宋" w:cs="仿宋"/>
          <w:b/>
          <w:bCs/>
          <w:color w:val="auto"/>
          <w:sz w:val="28"/>
          <w:szCs w:val="28"/>
          <w:lang w:val="en-US" w:eastAsia="zh-CN"/>
        </w:rPr>
        <w:drawing>
          <wp:inline distT="0" distB="0" distL="114300" distR="114300">
            <wp:extent cx="5580380" cy="3716655"/>
            <wp:effectExtent l="0" t="0" r="1270" b="17145"/>
            <wp:docPr id="100" name="图片 100" descr="169139278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descr="1691392782109"/>
                    <pic:cNvPicPr>
                      <a:picLocks noChangeAspect="1"/>
                    </pic:cNvPicPr>
                  </pic:nvPicPr>
                  <pic:blipFill>
                    <a:blip r:embed="rId56"/>
                    <a:stretch>
                      <a:fillRect/>
                    </a:stretch>
                  </pic:blipFill>
                  <pic:spPr>
                    <a:xfrm>
                      <a:off x="0" y="0"/>
                      <a:ext cx="5580380" cy="3716655"/>
                    </a:xfrm>
                    <a:prstGeom prst="rect">
                      <a:avLst/>
                    </a:prstGeom>
                  </pic:spPr>
                </pic:pic>
              </a:graphicData>
            </a:graphic>
          </wp:inline>
        </w:drawing>
      </w:r>
      <w:r>
        <w:rPr>
          <w:rFonts w:hint="default" w:ascii="仿宋" w:hAnsi="仿宋" w:eastAsia="仿宋" w:cs="仿宋"/>
          <w:b/>
          <w:bCs/>
          <w:color w:val="auto"/>
          <w:sz w:val="28"/>
          <w:szCs w:val="28"/>
          <w:lang w:val="en-US" w:eastAsia="zh-CN"/>
        </w:rPr>
        <w:drawing>
          <wp:inline distT="0" distB="0" distL="114300" distR="114300">
            <wp:extent cx="5586095" cy="3667125"/>
            <wp:effectExtent l="0" t="0" r="14605" b="9525"/>
            <wp:docPr id="101" name="图片 101" descr="1691392814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1691392814660"/>
                    <pic:cNvPicPr>
                      <a:picLocks noChangeAspect="1"/>
                    </pic:cNvPicPr>
                  </pic:nvPicPr>
                  <pic:blipFill>
                    <a:blip r:embed="rId57"/>
                    <a:stretch>
                      <a:fillRect/>
                    </a:stretch>
                  </pic:blipFill>
                  <pic:spPr>
                    <a:xfrm>
                      <a:off x="0" y="0"/>
                      <a:ext cx="5586095" cy="3667125"/>
                    </a:xfrm>
                    <a:prstGeom prst="rect">
                      <a:avLst/>
                    </a:prstGeom>
                  </pic:spPr>
                </pic:pic>
              </a:graphicData>
            </a:graphic>
          </wp:inline>
        </w:drawing>
      </w:r>
      <w:bookmarkEnd w:id="233"/>
    </w:p>
    <w:p>
      <w:pPr>
        <w:keepNext w:val="0"/>
        <w:pageBreakBefore w:val="0"/>
        <w:kinsoku/>
        <w:topLinePunct w:val="0"/>
        <w:bidi w:val="0"/>
        <w:spacing w:line="240" w:lineRule="auto"/>
        <w:ind w:leftChars="0"/>
        <w:outlineLvl w:val="0"/>
        <w:rPr>
          <w:rFonts w:hint="eastAsia" w:ascii="仿宋" w:hAnsi="仿宋" w:eastAsia="仿宋" w:cs="仿宋"/>
          <w:b/>
          <w:bCs/>
          <w:color w:val="auto"/>
          <w:sz w:val="28"/>
          <w:szCs w:val="28"/>
          <w:lang w:val="en-US" w:eastAsia="zh-CN"/>
        </w:rPr>
      </w:pPr>
      <w:bookmarkStart w:id="234" w:name="_Toc15237"/>
      <w:r>
        <w:rPr>
          <w:rFonts w:hint="eastAsia" w:ascii="仿宋" w:hAnsi="仿宋" w:eastAsia="仿宋" w:cs="仿宋"/>
          <w:b/>
          <w:bCs/>
          <w:color w:val="auto"/>
          <w:sz w:val="28"/>
          <w:szCs w:val="28"/>
          <w:lang w:val="en-US" w:eastAsia="zh-CN"/>
        </w:rPr>
        <w:t>附件3 石狮市沿海五镇清扫保洁满意度问卷调查</w:t>
      </w:r>
      <w:bookmarkEnd w:id="219"/>
      <w:bookmarkEnd w:id="234"/>
    </w:p>
    <w:p>
      <w:pPr>
        <w:rPr>
          <w:rFonts w:hint="eastAsia" w:ascii="仿宋" w:hAnsi="仿宋" w:eastAsia="仿宋" w:cs="仿宋"/>
          <w:b/>
          <w:sz w:val="32"/>
        </w:rPr>
      </w:pPr>
      <w:r>
        <w:rPr>
          <w:rFonts w:hint="eastAsia" w:ascii="仿宋" w:hAnsi="仿宋" w:eastAsia="仿宋" w:cs="仿宋"/>
          <w:b w:val="0"/>
          <w:color w:val="000000"/>
          <w:sz w:val="24"/>
        </w:rPr>
        <w:t xml:space="preserve">第1题   您的所在地？      </w:t>
      </w:r>
      <w:r>
        <w:rPr>
          <w:rFonts w:hint="eastAsia" w:ascii="仿宋" w:hAnsi="仿宋" w:eastAsia="仿宋" w:cs="仿宋"/>
          <w:b w:val="0"/>
          <w:color w:val="0066FF"/>
          <w:sz w:val="24"/>
        </w:rPr>
        <w:t>[单选题]</w:t>
      </w:r>
    </w:p>
    <w:p>
      <w:pPr>
        <w:rPr>
          <w:rFonts w:hint="eastAsia" w:ascii="仿宋" w:hAnsi="仿宋" w:eastAsia="仿宋" w:cs="仿宋"/>
          <w:b w:val="0"/>
          <w:color w:val="0066FF"/>
          <w:sz w:val="24"/>
        </w:rPr>
      </w:pPr>
    </w:p>
    <w:tbl>
      <w:tblPr>
        <w:tblStyle w:val="18"/>
        <w:tblW w:w="5000" w:type="pct"/>
        <w:tblInd w:w="0" w:type="dxa"/>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Layout w:type="autofit"/>
        <w:tblCellMar>
          <w:top w:w="0" w:type="dxa"/>
          <w:left w:w="108" w:type="dxa"/>
          <w:bottom w:w="0" w:type="dxa"/>
          <w:right w:w="108" w:type="dxa"/>
        </w:tblCellMar>
      </w:tblPr>
      <w:tblGrid>
        <w:gridCol w:w="3100"/>
        <w:gridCol w:w="1038"/>
        <w:gridCol w:w="4878"/>
      </w:tblGrid>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shd w:val="clear" w:color="auto" w:fill="F5F5F5"/>
            <w:vAlign w:val="center"/>
          </w:tcPr>
          <w:p>
            <w:pPr>
              <w:jc w:val="left"/>
              <w:rPr>
                <w:rFonts w:hint="eastAsia" w:ascii="仿宋" w:hAnsi="仿宋" w:eastAsia="仿宋" w:cs="仿宋"/>
              </w:rPr>
            </w:pPr>
            <w:r>
              <w:rPr>
                <w:rFonts w:hint="eastAsia" w:ascii="仿宋" w:hAnsi="仿宋" w:eastAsia="仿宋" w:cs="仿宋"/>
              </w:rPr>
              <w:t>选项</w:t>
            </w:r>
          </w:p>
        </w:tc>
        <w:tc>
          <w:tcPr>
            <w:shd w:val="clear" w:color="auto" w:fill="F5F5F5"/>
            <w:vAlign w:val="center"/>
          </w:tcPr>
          <w:p>
            <w:pPr>
              <w:jc w:val="center"/>
              <w:rPr>
                <w:rFonts w:hint="eastAsia" w:ascii="仿宋" w:hAnsi="仿宋" w:eastAsia="仿宋" w:cs="仿宋"/>
              </w:rPr>
            </w:pPr>
            <w:r>
              <w:rPr>
                <w:rFonts w:hint="eastAsia" w:ascii="仿宋" w:hAnsi="仿宋" w:eastAsia="仿宋" w:cs="仿宋"/>
              </w:rPr>
              <w:t>小计</w:t>
            </w:r>
          </w:p>
        </w:tc>
        <w:tc>
          <w:tcPr>
            <w:shd w:val="clear" w:color="auto" w:fill="F5F5F5"/>
            <w:vAlign w:val="center"/>
          </w:tcPr>
          <w:p>
            <w:pPr>
              <w:jc w:val="left"/>
              <w:rPr>
                <w:rFonts w:hint="eastAsia" w:ascii="仿宋" w:hAnsi="仿宋" w:eastAsia="仿宋" w:cs="仿宋"/>
              </w:rPr>
            </w:pPr>
            <w:r>
              <w:rPr>
                <w:rFonts w:hint="eastAsia" w:ascii="仿宋" w:hAnsi="仿宋" w:eastAsia="仿宋" w:cs="仿宋"/>
              </w:rPr>
              <w:t>比例</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shd w:val="clear" w:color="auto" w:fill="FFFFFF"/>
            <w:vAlign w:val="center"/>
          </w:tcPr>
          <w:p>
            <w:pPr>
              <w:jc w:val="left"/>
              <w:rPr>
                <w:rFonts w:hint="eastAsia" w:ascii="仿宋" w:hAnsi="仿宋" w:eastAsia="仿宋" w:cs="仿宋"/>
              </w:rPr>
            </w:pPr>
            <w:r>
              <w:rPr>
                <w:rFonts w:hint="eastAsia" w:ascii="仿宋" w:hAnsi="仿宋" w:eastAsia="仿宋" w:cs="仿宋"/>
              </w:rPr>
              <w:t>蚶江镇</w:t>
            </w:r>
          </w:p>
        </w:tc>
        <w:tc>
          <w:tcPr>
            <w:shd w:val="clear" w:color="auto" w:fill="FFFFFF"/>
            <w:vAlign w:val="center"/>
          </w:tcPr>
          <w:p>
            <w:pPr>
              <w:jc w:val="center"/>
              <w:rPr>
                <w:rFonts w:hint="eastAsia" w:ascii="仿宋" w:hAnsi="仿宋" w:eastAsia="仿宋" w:cs="仿宋"/>
              </w:rPr>
            </w:pPr>
            <w:r>
              <w:rPr>
                <w:rFonts w:hint="eastAsia" w:ascii="仿宋" w:hAnsi="仿宋" w:eastAsia="仿宋" w:cs="仿宋"/>
              </w:rPr>
              <w:t>57</w:t>
            </w:r>
          </w:p>
        </w:tc>
        <w:tc>
          <w:tcPr>
            <w:shd w:val="clear" w:color="auto" w:fill="FFFFFF"/>
            <w:vAlign w:val="center"/>
          </w:tcPr>
          <w:p>
            <w:pPr>
              <w:jc w:val="left"/>
              <w:rPr>
                <w:rFonts w:hint="eastAsia" w:ascii="仿宋" w:hAnsi="仿宋" w:eastAsia="仿宋" w:cs="仿宋"/>
              </w:rPr>
            </w:pPr>
            <w:r>
              <w:rPr>
                <w:rFonts w:hint="eastAsia" w:ascii="仿宋" w:hAnsi="仿宋" w:eastAsia="仿宋" w:cs="仿宋"/>
              </w:rPr>
              <w:drawing>
                <wp:inline distT="0" distB="0" distL="114300" distR="114300">
                  <wp:extent cx="285750" cy="114300"/>
                  <wp:effectExtent l="0" t="0" r="0" b="0"/>
                  <wp:docPr id="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
                          <pic:cNvPicPr>
                            <a:picLocks noChangeAspect="1"/>
                          </pic:cNvPicPr>
                        </pic:nvPicPr>
                        <pic:blipFill>
                          <a:blip r:embed="rId58"/>
                          <a:stretch>
                            <a:fillRect/>
                          </a:stretch>
                        </pic:blipFill>
                        <pic:spPr>
                          <a:xfrm>
                            <a:off x="0" y="0"/>
                            <a:ext cx="285750" cy="114300"/>
                          </a:xfrm>
                          <a:prstGeom prst="rect">
                            <a:avLst/>
                          </a:prstGeom>
                          <a:noFill/>
                          <a:ln>
                            <a:noFill/>
                          </a:ln>
                        </pic:spPr>
                      </pic:pic>
                    </a:graphicData>
                  </a:graphic>
                </wp:inline>
              </w:drawing>
            </w:r>
            <w:r>
              <w:rPr>
                <w:rFonts w:hint="eastAsia" w:ascii="仿宋" w:hAnsi="仿宋" w:eastAsia="仿宋" w:cs="仿宋"/>
              </w:rPr>
              <w:drawing>
                <wp:inline distT="0" distB="0" distL="114300" distR="114300">
                  <wp:extent cx="1066800" cy="114300"/>
                  <wp:effectExtent l="0" t="0" r="0" b="0"/>
                  <wp:docPr id="4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
                          <pic:cNvPicPr>
                            <a:picLocks noChangeAspect="1"/>
                          </pic:cNvPicPr>
                        </pic:nvPicPr>
                        <pic:blipFill>
                          <a:blip r:embed="rId59"/>
                          <a:stretch>
                            <a:fillRect/>
                          </a:stretch>
                        </pic:blipFill>
                        <pic:spPr>
                          <a:xfrm>
                            <a:off x="0" y="0"/>
                            <a:ext cx="1066800" cy="114300"/>
                          </a:xfrm>
                          <a:prstGeom prst="rect">
                            <a:avLst/>
                          </a:prstGeom>
                          <a:noFill/>
                          <a:ln>
                            <a:noFill/>
                          </a:ln>
                        </pic:spPr>
                      </pic:pic>
                    </a:graphicData>
                  </a:graphic>
                </wp:inline>
              </w:drawing>
            </w:r>
            <w:r>
              <w:rPr>
                <w:rFonts w:hint="eastAsia" w:ascii="仿宋" w:hAnsi="仿宋" w:eastAsia="仿宋" w:cs="仿宋"/>
              </w:rPr>
              <w:t>21.27%</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shd w:val="clear" w:color="auto" w:fill="FAFAFA"/>
            <w:vAlign w:val="center"/>
          </w:tcPr>
          <w:p>
            <w:pPr>
              <w:jc w:val="left"/>
              <w:rPr>
                <w:rFonts w:hint="eastAsia" w:ascii="仿宋" w:hAnsi="仿宋" w:eastAsia="仿宋" w:cs="仿宋"/>
              </w:rPr>
            </w:pPr>
            <w:r>
              <w:rPr>
                <w:rFonts w:hint="eastAsia" w:ascii="仿宋" w:hAnsi="仿宋" w:eastAsia="仿宋" w:cs="仿宋"/>
              </w:rPr>
              <w:t>祥芝镇</w:t>
            </w:r>
          </w:p>
        </w:tc>
        <w:tc>
          <w:tcPr>
            <w:shd w:val="clear" w:color="auto" w:fill="FAFAFA"/>
            <w:vAlign w:val="center"/>
          </w:tcPr>
          <w:p>
            <w:pPr>
              <w:jc w:val="center"/>
              <w:rPr>
                <w:rFonts w:hint="eastAsia" w:ascii="仿宋" w:hAnsi="仿宋" w:eastAsia="仿宋" w:cs="仿宋"/>
              </w:rPr>
            </w:pPr>
            <w:r>
              <w:rPr>
                <w:rFonts w:hint="eastAsia" w:ascii="仿宋" w:hAnsi="仿宋" w:eastAsia="仿宋" w:cs="仿宋"/>
              </w:rPr>
              <w:t>34</w:t>
            </w:r>
          </w:p>
        </w:tc>
        <w:tc>
          <w:tcPr>
            <w:shd w:val="clear" w:color="auto" w:fill="FAFAFA"/>
            <w:vAlign w:val="center"/>
          </w:tcPr>
          <w:p>
            <w:pPr>
              <w:jc w:val="left"/>
              <w:rPr>
                <w:rFonts w:hint="eastAsia" w:ascii="仿宋" w:hAnsi="仿宋" w:eastAsia="仿宋" w:cs="仿宋"/>
              </w:rPr>
            </w:pPr>
            <w:r>
              <w:rPr>
                <w:rFonts w:hint="eastAsia" w:ascii="仿宋" w:hAnsi="仿宋" w:eastAsia="仿宋" w:cs="仿宋"/>
              </w:rPr>
              <w:drawing>
                <wp:inline distT="0" distB="0" distL="114300" distR="114300">
                  <wp:extent cx="171450" cy="114300"/>
                  <wp:effectExtent l="0" t="0" r="0" b="0"/>
                  <wp:docPr id="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
                          <pic:cNvPicPr>
                            <a:picLocks noChangeAspect="1"/>
                          </pic:cNvPicPr>
                        </pic:nvPicPr>
                        <pic:blipFill>
                          <a:blip r:embed="rId60"/>
                          <a:stretch>
                            <a:fillRect/>
                          </a:stretch>
                        </pic:blipFill>
                        <pic:spPr>
                          <a:xfrm>
                            <a:off x="0" y="0"/>
                            <a:ext cx="171450" cy="114300"/>
                          </a:xfrm>
                          <a:prstGeom prst="rect">
                            <a:avLst/>
                          </a:prstGeom>
                          <a:noFill/>
                          <a:ln>
                            <a:noFill/>
                          </a:ln>
                        </pic:spPr>
                      </pic:pic>
                    </a:graphicData>
                  </a:graphic>
                </wp:inline>
              </w:drawing>
            </w:r>
            <w:r>
              <w:rPr>
                <w:rFonts w:hint="eastAsia" w:ascii="仿宋" w:hAnsi="仿宋" w:eastAsia="仿宋" w:cs="仿宋"/>
              </w:rPr>
              <w:drawing>
                <wp:inline distT="0" distB="0" distL="114300" distR="114300">
                  <wp:extent cx="1181100" cy="114300"/>
                  <wp:effectExtent l="0" t="0" r="0" b="0"/>
                  <wp:docPr id="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
                          <pic:cNvPicPr>
                            <a:picLocks noChangeAspect="1"/>
                          </pic:cNvPicPr>
                        </pic:nvPicPr>
                        <pic:blipFill>
                          <a:blip r:embed="rId61"/>
                          <a:stretch>
                            <a:fillRect/>
                          </a:stretch>
                        </pic:blipFill>
                        <pic:spPr>
                          <a:xfrm>
                            <a:off x="0" y="0"/>
                            <a:ext cx="1181100" cy="114300"/>
                          </a:xfrm>
                          <a:prstGeom prst="rect">
                            <a:avLst/>
                          </a:prstGeom>
                          <a:noFill/>
                          <a:ln>
                            <a:noFill/>
                          </a:ln>
                        </pic:spPr>
                      </pic:pic>
                    </a:graphicData>
                  </a:graphic>
                </wp:inline>
              </w:drawing>
            </w:r>
            <w:r>
              <w:rPr>
                <w:rFonts w:hint="eastAsia" w:ascii="仿宋" w:hAnsi="仿宋" w:eastAsia="仿宋" w:cs="仿宋"/>
              </w:rPr>
              <w:t>12.69%</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shd w:val="clear" w:color="auto" w:fill="FFFFFF"/>
            <w:vAlign w:val="center"/>
          </w:tcPr>
          <w:p>
            <w:pPr>
              <w:jc w:val="left"/>
              <w:rPr>
                <w:rFonts w:hint="eastAsia" w:ascii="仿宋" w:hAnsi="仿宋" w:eastAsia="仿宋" w:cs="仿宋"/>
              </w:rPr>
            </w:pPr>
            <w:r>
              <w:rPr>
                <w:rFonts w:hint="eastAsia" w:ascii="仿宋" w:hAnsi="仿宋" w:eastAsia="仿宋" w:cs="仿宋"/>
              </w:rPr>
              <w:t>鸿山镇</w:t>
            </w:r>
          </w:p>
        </w:tc>
        <w:tc>
          <w:tcPr>
            <w:shd w:val="clear" w:color="auto" w:fill="FFFFFF"/>
            <w:vAlign w:val="center"/>
          </w:tcPr>
          <w:p>
            <w:pPr>
              <w:jc w:val="center"/>
              <w:rPr>
                <w:rFonts w:hint="eastAsia" w:ascii="仿宋" w:hAnsi="仿宋" w:eastAsia="仿宋" w:cs="仿宋"/>
              </w:rPr>
            </w:pPr>
            <w:r>
              <w:rPr>
                <w:rFonts w:hint="eastAsia" w:ascii="仿宋" w:hAnsi="仿宋" w:eastAsia="仿宋" w:cs="仿宋"/>
              </w:rPr>
              <w:t>46</w:t>
            </w:r>
          </w:p>
        </w:tc>
        <w:tc>
          <w:tcPr>
            <w:shd w:val="clear" w:color="auto" w:fill="FFFFFF"/>
            <w:vAlign w:val="center"/>
          </w:tcPr>
          <w:p>
            <w:pPr>
              <w:jc w:val="left"/>
              <w:rPr>
                <w:rFonts w:hint="eastAsia" w:ascii="仿宋" w:hAnsi="仿宋" w:eastAsia="仿宋" w:cs="仿宋"/>
              </w:rPr>
            </w:pPr>
            <w:r>
              <w:rPr>
                <w:rFonts w:hint="eastAsia" w:ascii="仿宋" w:hAnsi="仿宋" w:eastAsia="仿宋" w:cs="仿宋"/>
              </w:rPr>
              <w:drawing>
                <wp:inline distT="0" distB="0" distL="114300" distR="114300">
                  <wp:extent cx="228600" cy="114300"/>
                  <wp:effectExtent l="0" t="0" r="0" b="0"/>
                  <wp:docPr id="4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5"/>
                          <pic:cNvPicPr>
                            <a:picLocks noChangeAspect="1"/>
                          </pic:cNvPicPr>
                        </pic:nvPicPr>
                        <pic:blipFill>
                          <a:blip r:embed="rId62"/>
                          <a:stretch>
                            <a:fillRect/>
                          </a:stretch>
                        </pic:blipFill>
                        <pic:spPr>
                          <a:xfrm>
                            <a:off x="0" y="0"/>
                            <a:ext cx="228600" cy="114300"/>
                          </a:xfrm>
                          <a:prstGeom prst="rect">
                            <a:avLst/>
                          </a:prstGeom>
                          <a:noFill/>
                          <a:ln>
                            <a:noFill/>
                          </a:ln>
                        </pic:spPr>
                      </pic:pic>
                    </a:graphicData>
                  </a:graphic>
                </wp:inline>
              </w:drawing>
            </w:r>
            <w:r>
              <w:rPr>
                <w:rFonts w:hint="eastAsia" w:ascii="仿宋" w:hAnsi="仿宋" w:eastAsia="仿宋" w:cs="仿宋"/>
              </w:rPr>
              <w:drawing>
                <wp:inline distT="0" distB="0" distL="114300" distR="114300">
                  <wp:extent cx="1123950" cy="114300"/>
                  <wp:effectExtent l="0" t="0" r="0" b="0"/>
                  <wp:docPr id="4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6"/>
                          <pic:cNvPicPr>
                            <a:picLocks noChangeAspect="1"/>
                          </pic:cNvPicPr>
                        </pic:nvPicPr>
                        <pic:blipFill>
                          <a:blip r:embed="rId63"/>
                          <a:stretch>
                            <a:fillRect/>
                          </a:stretch>
                        </pic:blipFill>
                        <pic:spPr>
                          <a:xfrm>
                            <a:off x="0" y="0"/>
                            <a:ext cx="1123950" cy="114300"/>
                          </a:xfrm>
                          <a:prstGeom prst="rect">
                            <a:avLst/>
                          </a:prstGeom>
                          <a:noFill/>
                          <a:ln>
                            <a:noFill/>
                          </a:ln>
                        </pic:spPr>
                      </pic:pic>
                    </a:graphicData>
                  </a:graphic>
                </wp:inline>
              </w:drawing>
            </w:r>
            <w:r>
              <w:rPr>
                <w:rFonts w:hint="eastAsia" w:ascii="仿宋" w:hAnsi="仿宋" w:eastAsia="仿宋" w:cs="仿宋"/>
              </w:rPr>
              <w:t>17.16%</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shd w:val="clear" w:color="auto" w:fill="FAFAFA"/>
            <w:vAlign w:val="center"/>
          </w:tcPr>
          <w:p>
            <w:pPr>
              <w:jc w:val="left"/>
              <w:rPr>
                <w:rFonts w:hint="eastAsia" w:ascii="仿宋" w:hAnsi="仿宋" w:eastAsia="仿宋" w:cs="仿宋"/>
              </w:rPr>
            </w:pPr>
            <w:r>
              <w:rPr>
                <w:rFonts w:hint="eastAsia" w:ascii="仿宋" w:hAnsi="仿宋" w:eastAsia="仿宋" w:cs="仿宋"/>
              </w:rPr>
              <w:t>永宁镇</w:t>
            </w:r>
          </w:p>
        </w:tc>
        <w:tc>
          <w:tcPr>
            <w:shd w:val="clear" w:color="auto" w:fill="FAFAFA"/>
            <w:vAlign w:val="center"/>
          </w:tcPr>
          <w:p>
            <w:pPr>
              <w:jc w:val="center"/>
              <w:rPr>
                <w:rFonts w:hint="eastAsia" w:ascii="仿宋" w:hAnsi="仿宋" w:eastAsia="仿宋" w:cs="仿宋"/>
              </w:rPr>
            </w:pPr>
            <w:r>
              <w:rPr>
                <w:rFonts w:hint="eastAsia" w:ascii="仿宋" w:hAnsi="仿宋" w:eastAsia="仿宋" w:cs="仿宋"/>
              </w:rPr>
              <w:t>82</w:t>
            </w:r>
          </w:p>
        </w:tc>
        <w:tc>
          <w:tcPr>
            <w:shd w:val="clear" w:color="auto" w:fill="FAFAFA"/>
            <w:vAlign w:val="center"/>
          </w:tcPr>
          <w:p>
            <w:pPr>
              <w:jc w:val="left"/>
              <w:rPr>
                <w:rFonts w:hint="eastAsia" w:ascii="仿宋" w:hAnsi="仿宋" w:eastAsia="仿宋" w:cs="仿宋"/>
              </w:rPr>
            </w:pPr>
            <w:r>
              <w:rPr>
                <w:rFonts w:hint="eastAsia" w:ascii="仿宋" w:hAnsi="仿宋" w:eastAsia="仿宋" w:cs="仿宋"/>
              </w:rPr>
              <w:drawing>
                <wp:inline distT="0" distB="0" distL="114300" distR="114300">
                  <wp:extent cx="409575" cy="114300"/>
                  <wp:effectExtent l="0" t="0" r="9525" b="0"/>
                  <wp:docPr id="5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7"/>
                          <pic:cNvPicPr>
                            <a:picLocks noChangeAspect="1"/>
                          </pic:cNvPicPr>
                        </pic:nvPicPr>
                        <pic:blipFill>
                          <a:blip r:embed="rId64"/>
                          <a:stretch>
                            <a:fillRect/>
                          </a:stretch>
                        </pic:blipFill>
                        <pic:spPr>
                          <a:xfrm>
                            <a:off x="0" y="0"/>
                            <a:ext cx="409575" cy="114300"/>
                          </a:xfrm>
                          <a:prstGeom prst="rect">
                            <a:avLst/>
                          </a:prstGeom>
                          <a:noFill/>
                          <a:ln>
                            <a:noFill/>
                          </a:ln>
                        </pic:spPr>
                      </pic:pic>
                    </a:graphicData>
                  </a:graphic>
                </wp:inline>
              </w:drawing>
            </w:r>
            <w:r>
              <w:rPr>
                <w:rFonts w:hint="eastAsia" w:ascii="仿宋" w:hAnsi="仿宋" w:eastAsia="仿宋" w:cs="仿宋"/>
              </w:rPr>
              <w:drawing>
                <wp:inline distT="0" distB="0" distL="114300" distR="114300">
                  <wp:extent cx="942975" cy="114300"/>
                  <wp:effectExtent l="0" t="0" r="9525" b="0"/>
                  <wp:docPr id="4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8"/>
                          <pic:cNvPicPr>
                            <a:picLocks noChangeAspect="1"/>
                          </pic:cNvPicPr>
                        </pic:nvPicPr>
                        <pic:blipFill>
                          <a:blip r:embed="rId65"/>
                          <a:stretch>
                            <a:fillRect/>
                          </a:stretch>
                        </pic:blipFill>
                        <pic:spPr>
                          <a:xfrm>
                            <a:off x="0" y="0"/>
                            <a:ext cx="942975" cy="114300"/>
                          </a:xfrm>
                          <a:prstGeom prst="rect">
                            <a:avLst/>
                          </a:prstGeom>
                          <a:noFill/>
                          <a:ln>
                            <a:noFill/>
                          </a:ln>
                        </pic:spPr>
                      </pic:pic>
                    </a:graphicData>
                  </a:graphic>
                </wp:inline>
              </w:drawing>
            </w:r>
            <w:r>
              <w:rPr>
                <w:rFonts w:hint="eastAsia" w:ascii="仿宋" w:hAnsi="仿宋" w:eastAsia="仿宋" w:cs="仿宋"/>
              </w:rPr>
              <w:t>30.6%</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shd w:val="clear" w:color="auto" w:fill="FFFFFF"/>
            <w:vAlign w:val="center"/>
          </w:tcPr>
          <w:p>
            <w:pPr>
              <w:jc w:val="left"/>
              <w:rPr>
                <w:rFonts w:hint="eastAsia" w:ascii="仿宋" w:hAnsi="仿宋" w:eastAsia="仿宋" w:cs="仿宋"/>
              </w:rPr>
            </w:pPr>
            <w:r>
              <w:rPr>
                <w:rFonts w:hint="eastAsia" w:ascii="仿宋" w:hAnsi="仿宋" w:eastAsia="仿宋" w:cs="仿宋"/>
              </w:rPr>
              <w:t>锦尚镇</w:t>
            </w:r>
          </w:p>
        </w:tc>
        <w:tc>
          <w:tcPr>
            <w:shd w:val="clear" w:color="auto" w:fill="FFFFFF"/>
            <w:vAlign w:val="center"/>
          </w:tcPr>
          <w:p>
            <w:pPr>
              <w:jc w:val="center"/>
              <w:rPr>
                <w:rFonts w:hint="eastAsia" w:ascii="仿宋" w:hAnsi="仿宋" w:eastAsia="仿宋" w:cs="仿宋"/>
              </w:rPr>
            </w:pPr>
            <w:r>
              <w:rPr>
                <w:rFonts w:hint="eastAsia" w:ascii="仿宋" w:hAnsi="仿宋" w:eastAsia="仿宋" w:cs="仿宋"/>
              </w:rPr>
              <w:t>49</w:t>
            </w:r>
          </w:p>
        </w:tc>
        <w:tc>
          <w:tcPr>
            <w:shd w:val="clear" w:color="auto" w:fill="FFFFFF"/>
            <w:vAlign w:val="center"/>
          </w:tcPr>
          <w:p>
            <w:pPr>
              <w:jc w:val="left"/>
              <w:rPr>
                <w:rFonts w:hint="eastAsia" w:ascii="仿宋" w:hAnsi="仿宋" w:eastAsia="仿宋" w:cs="仿宋"/>
              </w:rPr>
            </w:pPr>
            <w:r>
              <w:rPr>
                <w:rFonts w:hint="eastAsia" w:ascii="仿宋" w:hAnsi="仿宋" w:eastAsia="仿宋" w:cs="仿宋"/>
              </w:rPr>
              <w:drawing>
                <wp:inline distT="0" distB="0" distL="114300" distR="114300">
                  <wp:extent cx="238125" cy="114300"/>
                  <wp:effectExtent l="0" t="0" r="9525" b="0"/>
                  <wp:docPr id="4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9"/>
                          <pic:cNvPicPr>
                            <a:picLocks noChangeAspect="1"/>
                          </pic:cNvPicPr>
                        </pic:nvPicPr>
                        <pic:blipFill>
                          <a:blip r:embed="rId66"/>
                          <a:stretch>
                            <a:fillRect/>
                          </a:stretch>
                        </pic:blipFill>
                        <pic:spPr>
                          <a:xfrm>
                            <a:off x="0" y="0"/>
                            <a:ext cx="238125" cy="114300"/>
                          </a:xfrm>
                          <a:prstGeom prst="rect">
                            <a:avLst/>
                          </a:prstGeom>
                          <a:noFill/>
                          <a:ln>
                            <a:noFill/>
                          </a:ln>
                        </pic:spPr>
                      </pic:pic>
                    </a:graphicData>
                  </a:graphic>
                </wp:inline>
              </w:drawing>
            </w:r>
            <w:r>
              <w:rPr>
                <w:rFonts w:hint="eastAsia" w:ascii="仿宋" w:hAnsi="仿宋" w:eastAsia="仿宋" w:cs="仿宋"/>
              </w:rPr>
              <w:drawing>
                <wp:inline distT="0" distB="0" distL="114300" distR="114300">
                  <wp:extent cx="1114425" cy="114300"/>
                  <wp:effectExtent l="0" t="0" r="9525" b="0"/>
                  <wp:docPr id="5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0"/>
                          <pic:cNvPicPr>
                            <a:picLocks noChangeAspect="1"/>
                          </pic:cNvPicPr>
                        </pic:nvPicPr>
                        <pic:blipFill>
                          <a:blip r:embed="rId67"/>
                          <a:stretch>
                            <a:fillRect/>
                          </a:stretch>
                        </pic:blipFill>
                        <pic:spPr>
                          <a:xfrm>
                            <a:off x="0" y="0"/>
                            <a:ext cx="1114425" cy="114300"/>
                          </a:xfrm>
                          <a:prstGeom prst="rect">
                            <a:avLst/>
                          </a:prstGeom>
                          <a:noFill/>
                          <a:ln>
                            <a:noFill/>
                          </a:ln>
                        </pic:spPr>
                      </pic:pic>
                    </a:graphicData>
                  </a:graphic>
                </wp:inline>
              </w:drawing>
            </w:r>
            <w:r>
              <w:rPr>
                <w:rFonts w:hint="eastAsia" w:ascii="仿宋" w:hAnsi="仿宋" w:eastAsia="仿宋" w:cs="仿宋"/>
              </w:rPr>
              <w:t>18.28%</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shd w:val="clear" w:color="auto" w:fill="F5F5F5"/>
            <w:vAlign w:val="center"/>
          </w:tcPr>
          <w:p>
            <w:pPr>
              <w:jc w:val="left"/>
              <w:rPr>
                <w:rFonts w:hint="eastAsia" w:ascii="仿宋" w:hAnsi="仿宋" w:eastAsia="仿宋" w:cs="仿宋"/>
              </w:rPr>
            </w:pPr>
            <w:r>
              <w:rPr>
                <w:rFonts w:hint="eastAsia" w:ascii="仿宋" w:hAnsi="仿宋" w:eastAsia="仿宋" w:cs="仿宋"/>
              </w:rPr>
              <w:t>本题有效填写人次</w:t>
            </w:r>
          </w:p>
        </w:tc>
        <w:tc>
          <w:tcPr>
            <w:shd w:val="clear" w:color="auto" w:fill="F5F5F5"/>
            <w:vAlign w:val="center"/>
          </w:tcPr>
          <w:p>
            <w:pPr>
              <w:jc w:val="center"/>
              <w:rPr>
                <w:rFonts w:hint="eastAsia" w:ascii="仿宋" w:hAnsi="仿宋" w:eastAsia="仿宋" w:cs="仿宋"/>
              </w:rPr>
            </w:pPr>
            <w:r>
              <w:rPr>
                <w:rFonts w:hint="eastAsia" w:ascii="仿宋" w:hAnsi="仿宋" w:eastAsia="仿宋" w:cs="仿宋"/>
              </w:rPr>
              <w:t>268</w:t>
            </w:r>
          </w:p>
        </w:tc>
        <w:tc>
          <w:tcPr>
            <w:shd w:val="clear" w:color="auto" w:fill="F5F5F5"/>
            <w:vAlign w:val="center"/>
          </w:tcPr>
          <w:p>
            <w:pPr>
              <w:jc w:val="left"/>
              <w:rPr>
                <w:rFonts w:hint="eastAsia" w:ascii="仿宋" w:hAnsi="仿宋" w:eastAsia="仿宋" w:cs="仿宋"/>
              </w:rPr>
            </w:pPr>
          </w:p>
        </w:tc>
      </w:tr>
    </w:tbl>
    <w:p>
      <w:pPr>
        <w:rPr>
          <w:rFonts w:hint="eastAsia" w:ascii="仿宋" w:hAnsi="仿宋" w:eastAsia="仿宋" w:cs="仿宋"/>
        </w:rPr>
      </w:pPr>
    </w:p>
    <w:p>
      <w:pPr>
        <w:rPr>
          <w:rFonts w:hint="eastAsia" w:ascii="仿宋" w:hAnsi="仿宋" w:eastAsia="仿宋" w:cs="仿宋"/>
        </w:rPr>
      </w:pPr>
    </w:p>
    <w:p>
      <w:pPr>
        <w:rPr>
          <w:rFonts w:hint="eastAsia" w:ascii="仿宋" w:hAnsi="仿宋" w:eastAsia="仿宋" w:cs="仿宋"/>
        </w:rPr>
      </w:pPr>
      <w:r>
        <w:rPr>
          <w:rFonts w:hint="eastAsia" w:ascii="仿宋" w:hAnsi="仿宋" w:eastAsia="仿宋" w:cs="仿宋"/>
          <w:b w:val="0"/>
          <w:color w:val="000000"/>
          <w:sz w:val="24"/>
        </w:rPr>
        <w:t xml:space="preserve">第2题   工作单位性质？      </w:t>
      </w:r>
      <w:r>
        <w:rPr>
          <w:rFonts w:hint="eastAsia" w:ascii="仿宋" w:hAnsi="仿宋" w:eastAsia="仿宋" w:cs="仿宋"/>
          <w:b w:val="0"/>
          <w:color w:val="0066FF"/>
          <w:sz w:val="24"/>
        </w:rPr>
        <w:t>[单选题]</w:t>
      </w:r>
    </w:p>
    <w:p>
      <w:pPr>
        <w:rPr>
          <w:rFonts w:hint="eastAsia" w:ascii="仿宋" w:hAnsi="仿宋" w:eastAsia="仿宋" w:cs="仿宋"/>
          <w:b w:val="0"/>
          <w:color w:val="0066FF"/>
          <w:sz w:val="24"/>
        </w:rPr>
      </w:pPr>
    </w:p>
    <w:tbl>
      <w:tblPr>
        <w:tblStyle w:val="18"/>
        <w:tblW w:w="5000" w:type="pct"/>
        <w:tblInd w:w="0" w:type="dxa"/>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Layout w:type="autofit"/>
        <w:tblCellMar>
          <w:top w:w="0" w:type="dxa"/>
          <w:left w:w="108" w:type="dxa"/>
          <w:bottom w:w="0" w:type="dxa"/>
          <w:right w:w="108" w:type="dxa"/>
        </w:tblCellMar>
      </w:tblPr>
      <w:tblGrid>
        <w:gridCol w:w="3100"/>
        <w:gridCol w:w="1038"/>
        <w:gridCol w:w="4878"/>
      </w:tblGrid>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shd w:val="clear" w:color="auto" w:fill="F5F5F5"/>
            <w:vAlign w:val="center"/>
          </w:tcPr>
          <w:p>
            <w:pPr>
              <w:jc w:val="left"/>
              <w:rPr>
                <w:rFonts w:hint="eastAsia" w:ascii="仿宋" w:hAnsi="仿宋" w:eastAsia="仿宋" w:cs="仿宋"/>
              </w:rPr>
            </w:pPr>
            <w:r>
              <w:rPr>
                <w:rFonts w:hint="eastAsia" w:ascii="仿宋" w:hAnsi="仿宋" w:eastAsia="仿宋" w:cs="仿宋"/>
              </w:rPr>
              <w:t>选项</w:t>
            </w:r>
          </w:p>
        </w:tc>
        <w:tc>
          <w:tcPr>
            <w:shd w:val="clear" w:color="auto" w:fill="F5F5F5"/>
            <w:vAlign w:val="center"/>
          </w:tcPr>
          <w:p>
            <w:pPr>
              <w:jc w:val="center"/>
              <w:rPr>
                <w:rFonts w:hint="eastAsia" w:ascii="仿宋" w:hAnsi="仿宋" w:eastAsia="仿宋" w:cs="仿宋"/>
              </w:rPr>
            </w:pPr>
            <w:r>
              <w:rPr>
                <w:rFonts w:hint="eastAsia" w:ascii="仿宋" w:hAnsi="仿宋" w:eastAsia="仿宋" w:cs="仿宋"/>
              </w:rPr>
              <w:t>小计</w:t>
            </w:r>
          </w:p>
        </w:tc>
        <w:tc>
          <w:tcPr>
            <w:shd w:val="clear" w:color="auto" w:fill="F5F5F5"/>
            <w:vAlign w:val="center"/>
          </w:tcPr>
          <w:p>
            <w:pPr>
              <w:jc w:val="left"/>
              <w:rPr>
                <w:rFonts w:hint="eastAsia" w:ascii="仿宋" w:hAnsi="仿宋" w:eastAsia="仿宋" w:cs="仿宋"/>
              </w:rPr>
            </w:pPr>
            <w:r>
              <w:rPr>
                <w:rFonts w:hint="eastAsia" w:ascii="仿宋" w:hAnsi="仿宋" w:eastAsia="仿宋" w:cs="仿宋"/>
              </w:rPr>
              <w:t>比例</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shd w:val="clear" w:color="auto" w:fill="FFFFFF"/>
            <w:vAlign w:val="center"/>
          </w:tcPr>
          <w:p>
            <w:pPr>
              <w:jc w:val="left"/>
              <w:rPr>
                <w:rFonts w:hint="eastAsia" w:ascii="仿宋" w:hAnsi="仿宋" w:eastAsia="仿宋" w:cs="仿宋"/>
              </w:rPr>
            </w:pPr>
            <w:r>
              <w:rPr>
                <w:rFonts w:hint="eastAsia" w:ascii="仿宋" w:hAnsi="仿宋" w:eastAsia="仿宋" w:cs="仿宋"/>
              </w:rPr>
              <w:t>政府机关</w:t>
            </w:r>
          </w:p>
        </w:tc>
        <w:tc>
          <w:tcPr>
            <w:shd w:val="clear" w:color="auto" w:fill="FFFFFF"/>
            <w:vAlign w:val="center"/>
          </w:tcPr>
          <w:p>
            <w:pPr>
              <w:jc w:val="center"/>
              <w:rPr>
                <w:rFonts w:hint="eastAsia" w:ascii="仿宋" w:hAnsi="仿宋" w:eastAsia="仿宋" w:cs="仿宋"/>
              </w:rPr>
            </w:pPr>
            <w:r>
              <w:rPr>
                <w:rFonts w:hint="eastAsia" w:ascii="仿宋" w:hAnsi="仿宋" w:eastAsia="仿宋" w:cs="仿宋"/>
              </w:rPr>
              <w:t>14</w:t>
            </w:r>
          </w:p>
        </w:tc>
        <w:tc>
          <w:tcPr>
            <w:shd w:val="clear" w:color="auto" w:fill="FFFFFF"/>
            <w:vAlign w:val="center"/>
          </w:tcPr>
          <w:p>
            <w:pPr>
              <w:jc w:val="left"/>
              <w:rPr>
                <w:rFonts w:hint="eastAsia" w:ascii="仿宋" w:hAnsi="仿宋" w:eastAsia="仿宋" w:cs="仿宋"/>
              </w:rPr>
            </w:pPr>
            <w:r>
              <w:rPr>
                <w:rFonts w:hint="eastAsia" w:ascii="仿宋" w:hAnsi="仿宋" w:eastAsia="仿宋" w:cs="仿宋"/>
              </w:rPr>
              <w:drawing>
                <wp:inline distT="0" distB="0" distL="114300" distR="114300">
                  <wp:extent cx="66675" cy="114300"/>
                  <wp:effectExtent l="0" t="0" r="9525" b="0"/>
                  <wp:docPr id="4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1"/>
                          <pic:cNvPicPr>
                            <a:picLocks noChangeAspect="1"/>
                          </pic:cNvPicPr>
                        </pic:nvPicPr>
                        <pic:blipFill>
                          <a:blip r:embed="rId68"/>
                          <a:stretch>
                            <a:fillRect/>
                          </a:stretch>
                        </pic:blipFill>
                        <pic:spPr>
                          <a:xfrm>
                            <a:off x="0" y="0"/>
                            <a:ext cx="66675" cy="114300"/>
                          </a:xfrm>
                          <a:prstGeom prst="rect">
                            <a:avLst/>
                          </a:prstGeom>
                          <a:noFill/>
                          <a:ln>
                            <a:noFill/>
                          </a:ln>
                        </pic:spPr>
                      </pic:pic>
                    </a:graphicData>
                  </a:graphic>
                </wp:inline>
              </w:drawing>
            </w:r>
            <w:r>
              <w:rPr>
                <w:rFonts w:hint="eastAsia" w:ascii="仿宋" w:hAnsi="仿宋" w:eastAsia="仿宋" w:cs="仿宋"/>
              </w:rPr>
              <w:drawing>
                <wp:inline distT="0" distB="0" distL="114300" distR="114300">
                  <wp:extent cx="1285875" cy="114300"/>
                  <wp:effectExtent l="0" t="0" r="9525" b="0"/>
                  <wp:docPr id="4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2"/>
                          <pic:cNvPicPr>
                            <a:picLocks noChangeAspect="1"/>
                          </pic:cNvPicPr>
                        </pic:nvPicPr>
                        <pic:blipFill>
                          <a:blip r:embed="rId69"/>
                          <a:stretch>
                            <a:fillRect/>
                          </a:stretch>
                        </pic:blipFill>
                        <pic:spPr>
                          <a:xfrm>
                            <a:off x="0" y="0"/>
                            <a:ext cx="1285875" cy="114300"/>
                          </a:xfrm>
                          <a:prstGeom prst="rect">
                            <a:avLst/>
                          </a:prstGeom>
                          <a:noFill/>
                          <a:ln>
                            <a:noFill/>
                          </a:ln>
                        </pic:spPr>
                      </pic:pic>
                    </a:graphicData>
                  </a:graphic>
                </wp:inline>
              </w:drawing>
            </w:r>
            <w:r>
              <w:rPr>
                <w:rFonts w:hint="eastAsia" w:ascii="仿宋" w:hAnsi="仿宋" w:eastAsia="仿宋" w:cs="仿宋"/>
              </w:rPr>
              <w:t>5.22%</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shd w:val="clear" w:color="auto" w:fill="FAFAFA"/>
            <w:vAlign w:val="center"/>
          </w:tcPr>
          <w:p>
            <w:pPr>
              <w:jc w:val="left"/>
              <w:rPr>
                <w:rFonts w:hint="eastAsia" w:ascii="仿宋" w:hAnsi="仿宋" w:eastAsia="仿宋" w:cs="仿宋"/>
              </w:rPr>
            </w:pPr>
            <w:r>
              <w:rPr>
                <w:rFonts w:hint="eastAsia" w:ascii="仿宋" w:hAnsi="仿宋" w:eastAsia="仿宋" w:cs="仿宋"/>
              </w:rPr>
              <w:t>社区基层工作人员</w:t>
            </w:r>
          </w:p>
        </w:tc>
        <w:tc>
          <w:tcPr>
            <w:shd w:val="clear" w:color="auto" w:fill="FAFAFA"/>
            <w:vAlign w:val="center"/>
          </w:tcPr>
          <w:p>
            <w:pPr>
              <w:jc w:val="center"/>
              <w:rPr>
                <w:rFonts w:hint="eastAsia" w:ascii="仿宋" w:hAnsi="仿宋" w:eastAsia="仿宋" w:cs="仿宋"/>
              </w:rPr>
            </w:pPr>
            <w:r>
              <w:rPr>
                <w:rFonts w:hint="eastAsia" w:ascii="仿宋" w:hAnsi="仿宋" w:eastAsia="仿宋" w:cs="仿宋"/>
              </w:rPr>
              <w:t>125</w:t>
            </w:r>
          </w:p>
        </w:tc>
        <w:tc>
          <w:tcPr>
            <w:shd w:val="clear" w:color="auto" w:fill="FAFAFA"/>
            <w:vAlign w:val="center"/>
          </w:tcPr>
          <w:p>
            <w:pPr>
              <w:jc w:val="left"/>
              <w:rPr>
                <w:rFonts w:hint="eastAsia" w:ascii="仿宋" w:hAnsi="仿宋" w:eastAsia="仿宋" w:cs="仿宋"/>
              </w:rPr>
            </w:pPr>
            <w:r>
              <w:rPr>
                <w:rFonts w:hint="eastAsia" w:ascii="仿宋" w:hAnsi="仿宋" w:eastAsia="仿宋" w:cs="仿宋"/>
              </w:rPr>
              <w:drawing>
                <wp:inline distT="0" distB="0" distL="114300" distR="114300">
                  <wp:extent cx="628650" cy="114300"/>
                  <wp:effectExtent l="0" t="0" r="0" b="0"/>
                  <wp:docPr id="4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3"/>
                          <pic:cNvPicPr>
                            <a:picLocks noChangeAspect="1"/>
                          </pic:cNvPicPr>
                        </pic:nvPicPr>
                        <pic:blipFill>
                          <a:blip r:embed="rId70"/>
                          <a:stretch>
                            <a:fillRect/>
                          </a:stretch>
                        </pic:blipFill>
                        <pic:spPr>
                          <a:xfrm>
                            <a:off x="0" y="0"/>
                            <a:ext cx="628650" cy="114300"/>
                          </a:xfrm>
                          <a:prstGeom prst="rect">
                            <a:avLst/>
                          </a:prstGeom>
                          <a:noFill/>
                          <a:ln>
                            <a:noFill/>
                          </a:ln>
                        </pic:spPr>
                      </pic:pic>
                    </a:graphicData>
                  </a:graphic>
                </wp:inline>
              </w:drawing>
            </w:r>
            <w:r>
              <w:rPr>
                <w:rFonts w:hint="eastAsia" w:ascii="仿宋" w:hAnsi="仿宋" w:eastAsia="仿宋" w:cs="仿宋"/>
              </w:rPr>
              <w:drawing>
                <wp:inline distT="0" distB="0" distL="114300" distR="114300">
                  <wp:extent cx="723900" cy="114300"/>
                  <wp:effectExtent l="0" t="0" r="0" b="0"/>
                  <wp:docPr id="3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4"/>
                          <pic:cNvPicPr>
                            <a:picLocks noChangeAspect="1"/>
                          </pic:cNvPicPr>
                        </pic:nvPicPr>
                        <pic:blipFill>
                          <a:blip r:embed="rId71"/>
                          <a:stretch>
                            <a:fillRect/>
                          </a:stretch>
                        </pic:blipFill>
                        <pic:spPr>
                          <a:xfrm>
                            <a:off x="0" y="0"/>
                            <a:ext cx="723900" cy="114300"/>
                          </a:xfrm>
                          <a:prstGeom prst="rect">
                            <a:avLst/>
                          </a:prstGeom>
                          <a:noFill/>
                          <a:ln>
                            <a:noFill/>
                          </a:ln>
                        </pic:spPr>
                      </pic:pic>
                    </a:graphicData>
                  </a:graphic>
                </wp:inline>
              </w:drawing>
            </w:r>
            <w:r>
              <w:rPr>
                <w:rFonts w:hint="eastAsia" w:ascii="仿宋" w:hAnsi="仿宋" w:eastAsia="仿宋" w:cs="仿宋"/>
              </w:rPr>
              <w:t>46.64%</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shd w:val="clear" w:color="auto" w:fill="FFFFFF"/>
            <w:vAlign w:val="center"/>
          </w:tcPr>
          <w:p>
            <w:pPr>
              <w:jc w:val="left"/>
              <w:rPr>
                <w:rFonts w:hint="eastAsia" w:ascii="仿宋" w:hAnsi="仿宋" w:eastAsia="仿宋" w:cs="仿宋"/>
              </w:rPr>
            </w:pPr>
            <w:r>
              <w:rPr>
                <w:rFonts w:hint="eastAsia" w:ascii="仿宋" w:hAnsi="仿宋" w:eastAsia="仿宋" w:cs="仿宋"/>
              </w:rPr>
              <w:t>国家企事业单位</w:t>
            </w:r>
          </w:p>
        </w:tc>
        <w:tc>
          <w:tcPr>
            <w:shd w:val="clear" w:color="auto" w:fill="FFFFFF"/>
            <w:vAlign w:val="center"/>
          </w:tcPr>
          <w:p>
            <w:pPr>
              <w:jc w:val="center"/>
              <w:rPr>
                <w:rFonts w:hint="eastAsia" w:ascii="仿宋" w:hAnsi="仿宋" w:eastAsia="仿宋" w:cs="仿宋"/>
              </w:rPr>
            </w:pPr>
            <w:r>
              <w:rPr>
                <w:rFonts w:hint="eastAsia" w:ascii="仿宋" w:hAnsi="仿宋" w:eastAsia="仿宋" w:cs="仿宋"/>
              </w:rPr>
              <w:t>1</w:t>
            </w:r>
          </w:p>
        </w:tc>
        <w:tc>
          <w:tcPr>
            <w:shd w:val="clear" w:color="auto" w:fill="FFFFFF"/>
            <w:vAlign w:val="center"/>
          </w:tcPr>
          <w:p>
            <w:pPr>
              <w:jc w:val="left"/>
              <w:rPr>
                <w:rFonts w:hint="eastAsia" w:ascii="仿宋" w:hAnsi="仿宋" w:eastAsia="仿宋" w:cs="仿宋"/>
              </w:rPr>
            </w:pPr>
            <w:r>
              <w:rPr>
                <w:rFonts w:hint="eastAsia" w:ascii="仿宋" w:hAnsi="仿宋" w:eastAsia="仿宋" w:cs="仿宋"/>
              </w:rPr>
              <w:drawing>
                <wp:inline distT="0" distB="0" distL="114300" distR="114300">
                  <wp:extent cx="1352550" cy="1143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72"/>
                          <a:stretch>
                            <a:fillRect/>
                          </a:stretch>
                        </pic:blipFill>
                        <pic:spPr>
                          <a:xfrm>
                            <a:off x="0" y="0"/>
                            <a:ext cx="1352550" cy="114300"/>
                          </a:xfrm>
                          <a:prstGeom prst="rect">
                            <a:avLst/>
                          </a:prstGeom>
                          <a:noFill/>
                          <a:ln>
                            <a:noFill/>
                          </a:ln>
                        </pic:spPr>
                      </pic:pic>
                    </a:graphicData>
                  </a:graphic>
                </wp:inline>
              </w:drawing>
            </w:r>
            <w:r>
              <w:rPr>
                <w:rFonts w:hint="eastAsia" w:ascii="仿宋" w:hAnsi="仿宋" w:eastAsia="仿宋" w:cs="仿宋"/>
              </w:rPr>
              <w:t>0.37%</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shd w:val="clear" w:color="auto" w:fill="FAFAFA"/>
            <w:vAlign w:val="center"/>
          </w:tcPr>
          <w:p>
            <w:pPr>
              <w:jc w:val="left"/>
              <w:rPr>
                <w:rFonts w:hint="eastAsia" w:ascii="仿宋" w:hAnsi="仿宋" w:eastAsia="仿宋" w:cs="仿宋"/>
              </w:rPr>
            </w:pPr>
            <w:r>
              <w:rPr>
                <w:rFonts w:hint="eastAsia" w:ascii="仿宋" w:hAnsi="仿宋" w:eastAsia="仿宋" w:cs="仿宋"/>
              </w:rPr>
              <w:t>外企或私营企业</w:t>
            </w:r>
          </w:p>
        </w:tc>
        <w:tc>
          <w:tcPr>
            <w:shd w:val="clear" w:color="auto" w:fill="FAFAFA"/>
            <w:vAlign w:val="center"/>
          </w:tcPr>
          <w:p>
            <w:pPr>
              <w:jc w:val="center"/>
              <w:rPr>
                <w:rFonts w:hint="eastAsia" w:ascii="仿宋" w:hAnsi="仿宋" w:eastAsia="仿宋" w:cs="仿宋"/>
              </w:rPr>
            </w:pPr>
            <w:r>
              <w:rPr>
                <w:rFonts w:hint="eastAsia" w:ascii="仿宋" w:hAnsi="仿宋" w:eastAsia="仿宋" w:cs="仿宋"/>
              </w:rPr>
              <w:t>24</w:t>
            </w:r>
          </w:p>
        </w:tc>
        <w:tc>
          <w:tcPr>
            <w:shd w:val="clear" w:color="auto" w:fill="FAFAFA"/>
            <w:vAlign w:val="center"/>
          </w:tcPr>
          <w:p>
            <w:pPr>
              <w:jc w:val="left"/>
              <w:rPr>
                <w:rFonts w:hint="eastAsia" w:ascii="仿宋" w:hAnsi="仿宋" w:eastAsia="仿宋" w:cs="仿宋"/>
              </w:rPr>
            </w:pPr>
            <w:r>
              <w:rPr>
                <w:rFonts w:hint="eastAsia" w:ascii="仿宋" w:hAnsi="仿宋" w:eastAsia="仿宋" w:cs="仿宋"/>
              </w:rPr>
              <w:drawing>
                <wp:inline distT="0" distB="0" distL="114300" distR="114300">
                  <wp:extent cx="114300" cy="114300"/>
                  <wp:effectExtent l="0" t="0" r="0" b="0"/>
                  <wp:docPr id="3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6"/>
                          <pic:cNvPicPr>
                            <a:picLocks noChangeAspect="1"/>
                          </pic:cNvPicPr>
                        </pic:nvPicPr>
                        <pic:blipFill>
                          <a:blip r:embed="rId73"/>
                          <a:stretch>
                            <a:fillRect/>
                          </a:stretch>
                        </pic:blipFill>
                        <pic:spPr>
                          <a:xfrm>
                            <a:off x="0" y="0"/>
                            <a:ext cx="114300" cy="114300"/>
                          </a:xfrm>
                          <a:prstGeom prst="rect">
                            <a:avLst/>
                          </a:prstGeom>
                          <a:noFill/>
                          <a:ln>
                            <a:noFill/>
                          </a:ln>
                        </pic:spPr>
                      </pic:pic>
                    </a:graphicData>
                  </a:graphic>
                </wp:inline>
              </w:drawing>
            </w:r>
            <w:r>
              <w:rPr>
                <w:rFonts w:hint="eastAsia" w:ascii="仿宋" w:hAnsi="仿宋" w:eastAsia="仿宋" w:cs="仿宋"/>
              </w:rPr>
              <w:drawing>
                <wp:inline distT="0" distB="0" distL="114300" distR="114300">
                  <wp:extent cx="1238250" cy="114300"/>
                  <wp:effectExtent l="0" t="0" r="0" b="0"/>
                  <wp:docPr id="2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7"/>
                          <pic:cNvPicPr>
                            <a:picLocks noChangeAspect="1"/>
                          </pic:cNvPicPr>
                        </pic:nvPicPr>
                        <pic:blipFill>
                          <a:blip r:embed="rId74"/>
                          <a:stretch>
                            <a:fillRect/>
                          </a:stretch>
                        </pic:blipFill>
                        <pic:spPr>
                          <a:xfrm>
                            <a:off x="0" y="0"/>
                            <a:ext cx="1238250" cy="114300"/>
                          </a:xfrm>
                          <a:prstGeom prst="rect">
                            <a:avLst/>
                          </a:prstGeom>
                          <a:noFill/>
                          <a:ln>
                            <a:noFill/>
                          </a:ln>
                        </pic:spPr>
                      </pic:pic>
                    </a:graphicData>
                  </a:graphic>
                </wp:inline>
              </w:drawing>
            </w:r>
            <w:r>
              <w:rPr>
                <w:rFonts w:hint="eastAsia" w:ascii="仿宋" w:hAnsi="仿宋" w:eastAsia="仿宋" w:cs="仿宋"/>
              </w:rPr>
              <w:t>8.96%</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shd w:val="clear" w:color="auto" w:fill="FFFFFF"/>
            <w:vAlign w:val="center"/>
          </w:tcPr>
          <w:p>
            <w:pPr>
              <w:jc w:val="left"/>
              <w:rPr>
                <w:rFonts w:hint="eastAsia" w:ascii="仿宋" w:hAnsi="仿宋" w:eastAsia="仿宋" w:cs="仿宋"/>
              </w:rPr>
            </w:pPr>
            <w:r>
              <w:rPr>
                <w:rFonts w:hint="eastAsia" w:ascii="仿宋" w:hAnsi="仿宋" w:eastAsia="仿宋" w:cs="仿宋"/>
              </w:rPr>
              <w:t>学生</w:t>
            </w:r>
          </w:p>
        </w:tc>
        <w:tc>
          <w:tcPr>
            <w:shd w:val="clear" w:color="auto" w:fill="FFFFFF"/>
            <w:vAlign w:val="center"/>
          </w:tcPr>
          <w:p>
            <w:pPr>
              <w:jc w:val="center"/>
              <w:rPr>
                <w:rFonts w:hint="eastAsia" w:ascii="仿宋" w:hAnsi="仿宋" w:eastAsia="仿宋" w:cs="仿宋"/>
              </w:rPr>
            </w:pPr>
            <w:r>
              <w:rPr>
                <w:rFonts w:hint="eastAsia" w:ascii="仿宋" w:hAnsi="仿宋" w:eastAsia="仿宋" w:cs="仿宋"/>
              </w:rPr>
              <w:t>7</w:t>
            </w:r>
          </w:p>
        </w:tc>
        <w:tc>
          <w:tcPr>
            <w:shd w:val="clear" w:color="auto" w:fill="FFFFFF"/>
            <w:vAlign w:val="center"/>
          </w:tcPr>
          <w:p>
            <w:pPr>
              <w:jc w:val="left"/>
              <w:rPr>
                <w:rFonts w:hint="eastAsia" w:ascii="仿宋" w:hAnsi="仿宋" w:eastAsia="仿宋" w:cs="仿宋"/>
              </w:rPr>
            </w:pPr>
            <w:r>
              <w:rPr>
                <w:rFonts w:hint="eastAsia" w:ascii="仿宋" w:hAnsi="仿宋" w:eastAsia="仿宋" w:cs="仿宋"/>
              </w:rPr>
              <w:drawing>
                <wp:inline distT="0" distB="0" distL="114300" distR="114300">
                  <wp:extent cx="28575" cy="114300"/>
                  <wp:effectExtent l="0" t="0" r="9525" b="0"/>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pic:cNvPicPr>
                        </pic:nvPicPr>
                        <pic:blipFill>
                          <a:blip r:embed="rId75"/>
                          <a:stretch>
                            <a:fillRect/>
                          </a:stretch>
                        </pic:blipFill>
                        <pic:spPr>
                          <a:xfrm>
                            <a:off x="0" y="0"/>
                            <a:ext cx="28575" cy="114300"/>
                          </a:xfrm>
                          <a:prstGeom prst="rect">
                            <a:avLst/>
                          </a:prstGeom>
                          <a:noFill/>
                          <a:ln>
                            <a:noFill/>
                          </a:ln>
                        </pic:spPr>
                      </pic:pic>
                    </a:graphicData>
                  </a:graphic>
                </wp:inline>
              </w:drawing>
            </w:r>
            <w:r>
              <w:rPr>
                <w:rFonts w:hint="eastAsia" w:ascii="仿宋" w:hAnsi="仿宋" w:eastAsia="仿宋" w:cs="仿宋"/>
              </w:rPr>
              <w:drawing>
                <wp:inline distT="0" distB="0" distL="114300" distR="114300">
                  <wp:extent cx="1323975" cy="114300"/>
                  <wp:effectExtent l="0" t="0" r="9525" b="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76"/>
                          <a:stretch>
                            <a:fillRect/>
                          </a:stretch>
                        </pic:blipFill>
                        <pic:spPr>
                          <a:xfrm>
                            <a:off x="0" y="0"/>
                            <a:ext cx="1323975" cy="114300"/>
                          </a:xfrm>
                          <a:prstGeom prst="rect">
                            <a:avLst/>
                          </a:prstGeom>
                          <a:noFill/>
                          <a:ln>
                            <a:noFill/>
                          </a:ln>
                        </pic:spPr>
                      </pic:pic>
                    </a:graphicData>
                  </a:graphic>
                </wp:inline>
              </w:drawing>
            </w:r>
            <w:r>
              <w:rPr>
                <w:rFonts w:hint="eastAsia" w:ascii="仿宋" w:hAnsi="仿宋" w:eastAsia="仿宋" w:cs="仿宋"/>
              </w:rPr>
              <w:t>2.61%</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shd w:val="clear" w:color="auto" w:fill="FAFAFA"/>
            <w:vAlign w:val="center"/>
          </w:tcPr>
          <w:p>
            <w:pPr>
              <w:jc w:val="left"/>
              <w:rPr>
                <w:rFonts w:hint="eastAsia" w:ascii="仿宋" w:hAnsi="仿宋" w:eastAsia="仿宋" w:cs="仿宋"/>
              </w:rPr>
            </w:pPr>
            <w:r>
              <w:rPr>
                <w:rFonts w:hint="eastAsia" w:ascii="仿宋" w:hAnsi="仿宋" w:eastAsia="仿宋" w:cs="仿宋"/>
              </w:rPr>
              <w:t>其他</w:t>
            </w:r>
          </w:p>
        </w:tc>
        <w:tc>
          <w:tcPr>
            <w:shd w:val="clear" w:color="auto" w:fill="FAFAFA"/>
            <w:vAlign w:val="center"/>
          </w:tcPr>
          <w:p>
            <w:pPr>
              <w:jc w:val="center"/>
              <w:rPr>
                <w:rFonts w:hint="eastAsia" w:ascii="仿宋" w:hAnsi="仿宋" w:eastAsia="仿宋" w:cs="仿宋"/>
              </w:rPr>
            </w:pPr>
            <w:r>
              <w:rPr>
                <w:rFonts w:hint="eastAsia" w:ascii="仿宋" w:hAnsi="仿宋" w:eastAsia="仿宋" w:cs="仿宋"/>
              </w:rPr>
              <w:t>97</w:t>
            </w:r>
          </w:p>
        </w:tc>
        <w:tc>
          <w:tcPr>
            <w:shd w:val="clear" w:color="auto" w:fill="FAFAFA"/>
            <w:vAlign w:val="center"/>
          </w:tcPr>
          <w:p>
            <w:pPr>
              <w:jc w:val="left"/>
              <w:rPr>
                <w:rFonts w:hint="eastAsia" w:ascii="仿宋" w:hAnsi="仿宋" w:eastAsia="仿宋" w:cs="仿宋"/>
              </w:rPr>
            </w:pPr>
            <w:r>
              <w:rPr>
                <w:rFonts w:hint="eastAsia" w:ascii="仿宋" w:hAnsi="仿宋" w:eastAsia="仿宋" w:cs="仿宋"/>
              </w:rPr>
              <w:drawing>
                <wp:inline distT="0" distB="0" distL="114300" distR="114300">
                  <wp:extent cx="485775" cy="114300"/>
                  <wp:effectExtent l="0" t="0" r="952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77"/>
                          <a:stretch>
                            <a:fillRect/>
                          </a:stretch>
                        </pic:blipFill>
                        <pic:spPr>
                          <a:xfrm>
                            <a:off x="0" y="0"/>
                            <a:ext cx="485775" cy="114300"/>
                          </a:xfrm>
                          <a:prstGeom prst="rect">
                            <a:avLst/>
                          </a:prstGeom>
                          <a:noFill/>
                          <a:ln>
                            <a:noFill/>
                          </a:ln>
                        </pic:spPr>
                      </pic:pic>
                    </a:graphicData>
                  </a:graphic>
                </wp:inline>
              </w:drawing>
            </w:r>
            <w:r>
              <w:rPr>
                <w:rFonts w:hint="eastAsia" w:ascii="仿宋" w:hAnsi="仿宋" w:eastAsia="仿宋" w:cs="仿宋"/>
              </w:rPr>
              <w:drawing>
                <wp:inline distT="0" distB="0" distL="114300" distR="114300">
                  <wp:extent cx="866775" cy="114300"/>
                  <wp:effectExtent l="0" t="0" r="9525" b="0"/>
                  <wp:docPr id="2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1"/>
                          <pic:cNvPicPr>
                            <a:picLocks noChangeAspect="1"/>
                          </pic:cNvPicPr>
                        </pic:nvPicPr>
                        <pic:blipFill>
                          <a:blip r:embed="rId78"/>
                          <a:stretch>
                            <a:fillRect/>
                          </a:stretch>
                        </pic:blipFill>
                        <pic:spPr>
                          <a:xfrm>
                            <a:off x="0" y="0"/>
                            <a:ext cx="866775" cy="114300"/>
                          </a:xfrm>
                          <a:prstGeom prst="rect">
                            <a:avLst/>
                          </a:prstGeom>
                          <a:noFill/>
                          <a:ln>
                            <a:noFill/>
                          </a:ln>
                        </pic:spPr>
                      </pic:pic>
                    </a:graphicData>
                  </a:graphic>
                </wp:inline>
              </w:drawing>
            </w:r>
            <w:r>
              <w:rPr>
                <w:rFonts w:hint="eastAsia" w:ascii="仿宋" w:hAnsi="仿宋" w:eastAsia="仿宋" w:cs="仿宋"/>
              </w:rPr>
              <w:t>36.19%</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shd w:val="clear" w:color="auto" w:fill="F5F5F5"/>
            <w:vAlign w:val="center"/>
          </w:tcPr>
          <w:p>
            <w:pPr>
              <w:jc w:val="left"/>
              <w:rPr>
                <w:rFonts w:hint="eastAsia" w:ascii="仿宋" w:hAnsi="仿宋" w:eastAsia="仿宋" w:cs="仿宋"/>
              </w:rPr>
            </w:pPr>
            <w:r>
              <w:rPr>
                <w:rFonts w:hint="eastAsia" w:ascii="仿宋" w:hAnsi="仿宋" w:eastAsia="仿宋" w:cs="仿宋"/>
              </w:rPr>
              <w:t>本题有效填写人次</w:t>
            </w:r>
          </w:p>
        </w:tc>
        <w:tc>
          <w:tcPr>
            <w:shd w:val="clear" w:color="auto" w:fill="F5F5F5"/>
            <w:vAlign w:val="center"/>
          </w:tcPr>
          <w:p>
            <w:pPr>
              <w:jc w:val="center"/>
              <w:rPr>
                <w:rFonts w:hint="eastAsia" w:ascii="仿宋" w:hAnsi="仿宋" w:eastAsia="仿宋" w:cs="仿宋"/>
              </w:rPr>
            </w:pPr>
            <w:r>
              <w:rPr>
                <w:rFonts w:hint="eastAsia" w:ascii="仿宋" w:hAnsi="仿宋" w:eastAsia="仿宋" w:cs="仿宋"/>
              </w:rPr>
              <w:t>268</w:t>
            </w:r>
          </w:p>
        </w:tc>
        <w:tc>
          <w:tcPr>
            <w:shd w:val="clear" w:color="auto" w:fill="F5F5F5"/>
            <w:vAlign w:val="center"/>
          </w:tcPr>
          <w:p>
            <w:pPr>
              <w:jc w:val="left"/>
              <w:rPr>
                <w:rFonts w:hint="eastAsia" w:ascii="仿宋" w:hAnsi="仿宋" w:eastAsia="仿宋" w:cs="仿宋"/>
              </w:rPr>
            </w:pPr>
          </w:p>
        </w:tc>
      </w:tr>
    </w:tbl>
    <w:p>
      <w:pPr>
        <w:rPr>
          <w:rFonts w:hint="eastAsia" w:ascii="仿宋" w:hAnsi="仿宋" w:eastAsia="仿宋" w:cs="仿宋"/>
        </w:rPr>
      </w:pPr>
    </w:p>
    <w:p>
      <w:pPr>
        <w:rPr>
          <w:rFonts w:hint="eastAsia" w:ascii="仿宋" w:hAnsi="仿宋" w:eastAsia="仿宋" w:cs="仿宋"/>
        </w:rPr>
      </w:pPr>
    </w:p>
    <w:p>
      <w:pPr>
        <w:rPr>
          <w:rFonts w:hint="eastAsia" w:ascii="仿宋" w:hAnsi="仿宋" w:eastAsia="仿宋" w:cs="仿宋"/>
        </w:rPr>
      </w:pPr>
      <w:r>
        <w:rPr>
          <w:rFonts w:hint="eastAsia" w:ascii="仿宋" w:hAnsi="仿宋" w:eastAsia="仿宋" w:cs="仿宋"/>
          <w:b w:val="0"/>
          <w:color w:val="000000"/>
          <w:sz w:val="24"/>
        </w:rPr>
        <w:t xml:space="preserve">第3题   您是否知晓政府对您所在地开展的沿海五镇清扫保洁的工作？      </w:t>
      </w:r>
      <w:r>
        <w:rPr>
          <w:rFonts w:hint="eastAsia" w:ascii="仿宋" w:hAnsi="仿宋" w:eastAsia="仿宋" w:cs="仿宋"/>
          <w:b w:val="0"/>
          <w:color w:val="0066FF"/>
          <w:sz w:val="24"/>
        </w:rPr>
        <w:t>[单选题]</w:t>
      </w:r>
    </w:p>
    <w:p>
      <w:pPr>
        <w:rPr>
          <w:rFonts w:hint="eastAsia" w:ascii="仿宋" w:hAnsi="仿宋" w:eastAsia="仿宋" w:cs="仿宋"/>
          <w:b w:val="0"/>
          <w:color w:val="0066FF"/>
          <w:sz w:val="24"/>
        </w:rPr>
      </w:pPr>
    </w:p>
    <w:tbl>
      <w:tblPr>
        <w:tblStyle w:val="18"/>
        <w:tblW w:w="5000" w:type="pct"/>
        <w:tblInd w:w="0" w:type="dxa"/>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Layout w:type="autofit"/>
        <w:tblCellMar>
          <w:top w:w="0" w:type="dxa"/>
          <w:left w:w="108" w:type="dxa"/>
          <w:bottom w:w="0" w:type="dxa"/>
          <w:right w:w="108" w:type="dxa"/>
        </w:tblCellMar>
      </w:tblPr>
      <w:tblGrid>
        <w:gridCol w:w="3100"/>
        <w:gridCol w:w="1038"/>
        <w:gridCol w:w="4878"/>
      </w:tblGrid>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shd w:val="clear" w:color="auto" w:fill="F5F5F5"/>
            <w:vAlign w:val="center"/>
          </w:tcPr>
          <w:p>
            <w:pPr>
              <w:jc w:val="left"/>
              <w:rPr>
                <w:rFonts w:hint="eastAsia" w:ascii="仿宋" w:hAnsi="仿宋" w:eastAsia="仿宋" w:cs="仿宋"/>
              </w:rPr>
            </w:pPr>
            <w:r>
              <w:rPr>
                <w:rFonts w:hint="eastAsia" w:ascii="仿宋" w:hAnsi="仿宋" w:eastAsia="仿宋" w:cs="仿宋"/>
              </w:rPr>
              <w:t>选项</w:t>
            </w:r>
          </w:p>
        </w:tc>
        <w:tc>
          <w:tcPr>
            <w:shd w:val="clear" w:color="auto" w:fill="F5F5F5"/>
            <w:vAlign w:val="center"/>
          </w:tcPr>
          <w:p>
            <w:pPr>
              <w:jc w:val="center"/>
              <w:rPr>
                <w:rFonts w:hint="eastAsia" w:ascii="仿宋" w:hAnsi="仿宋" w:eastAsia="仿宋" w:cs="仿宋"/>
              </w:rPr>
            </w:pPr>
            <w:r>
              <w:rPr>
                <w:rFonts w:hint="eastAsia" w:ascii="仿宋" w:hAnsi="仿宋" w:eastAsia="仿宋" w:cs="仿宋"/>
              </w:rPr>
              <w:t>小计</w:t>
            </w:r>
          </w:p>
        </w:tc>
        <w:tc>
          <w:tcPr>
            <w:shd w:val="clear" w:color="auto" w:fill="F5F5F5"/>
            <w:vAlign w:val="center"/>
          </w:tcPr>
          <w:p>
            <w:pPr>
              <w:jc w:val="left"/>
              <w:rPr>
                <w:rFonts w:hint="eastAsia" w:ascii="仿宋" w:hAnsi="仿宋" w:eastAsia="仿宋" w:cs="仿宋"/>
              </w:rPr>
            </w:pPr>
            <w:r>
              <w:rPr>
                <w:rFonts w:hint="eastAsia" w:ascii="仿宋" w:hAnsi="仿宋" w:eastAsia="仿宋" w:cs="仿宋"/>
              </w:rPr>
              <w:t>比例</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shd w:val="clear" w:color="auto" w:fill="FFFFFF"/>
            <w:vAlign w:val="center"/>
          </w:tcPr>
          <w:p>
            <w:pPr>
              <w:jc w:val="left"/>
              <w:rPr>
                <w:rFonts w:hint="eastAsia" w:ascii="仿宋" w:hAnsi="仿宋" w:eastAsia="仿宋" w:cs="仿宋"/>
              </w:rPr>
            </w:pPr>
            <w:r>
              <w:rPr>
                <w:rFonts w:hint="eastAsia" w:ascii="仿宋" w:hAnsi="仿宋" w:eastAsia="仿宋" w:cs="仿宋"/>
              </w:rPr>
              <w:t>知道</w:t>
            </w:r>
          </w:p>
        </w:tc>
        <w:tc>
          <w:tcPr>
            <w:shd w:val="clear" w:color="auto" w:fill="FFFFFF"/>
            <w:vAlign w:val="center"/>
          </w:tcPr>
          <w:p>
            <w:pPr>
              <w:jc w:val="center"/>
              <w:rPr>
                <w:rFonts w:hint="eastAsia" w:ascii="仿宋" w:hAnsi="仿宋" w:eastAsia="仿宋" w:cs="仿宋"/>
              </w:rPr>
            </w:pPr>
            <w:r>
              <w:rPr>
                <w:rFonts w:hint="eastAsia" w:ascii="仿宋" w:hAnsi="仿宋" w:eastAsia="仿宋" w:cs="仿宋"/>
              </w:rPr>
              <w:t>252</w:t>
            </w:r>
          </w:p>
        </w:tc>
        <w:tc>
          <w:tcPr>
            <w:shd w:val="clear" w:color="auto" w:fill="FFFFFF"/>
            <w:vAlign w:val="center"/>
          </w:tcPr>
          <w:p>
            <w:pPr>
              <w:jc w:val="left"/>
              <w:rPr>
                <w:rFonts w:hint="eastAsia" w:ascii="仿宋" w:hAnsi="仿宋" w:eastAsia="仿宋" w:cs="仿宋"/>
              </w:rPr>
            </w:pPr>
            <w:r>
              <w:rPr>
                <w:rFonts w:hint="eastAsia" w:ascii="仿宋" w:hAnsi="仿宋" w:eastAsia="仿宋" w:cs="仿宋"/>
              </w:rPr>
              <w:drawing>
                <wp:inline distT="0" distB="0" distL="114300" distR="114300">
                  <wp:extent cx="1266825" cy="114300"/>
                  <wp:effectExtent l="0" t="0" r="9525" b="0"/>
                  <wp:docPr id="3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2"/>
                          <pic:cNvPicPr>
                            <a:picLocks noChangeAspect="1"/>
                          </pic:cNvPicPr>
                        </pic:nvPicPr>
                        <pic:blipFill>
                          <a:blip r:embed="rId79"/>
                          <a:stretch>
                            <a:fillRect/>
                          </a:stretch>
                        </pic:blipFill>
                        <pic:spPr>
                          <a:xfrm>
                            <a:off x="0" y="0"/>
                            <a:ext cx="1266825" cy="114300"/>
                          </a:xfrm>
                          <a:prstGeom prst="rect">
                            <a:avLst/>
                          </a:prstGeom>
                          <a:noFill/>
                          <a:ln>
                            <a:noFill/>
                          </a:ln>
                        </pic:spPr>
                      </pic:pic>
                    </a:graphicData>
                  </a:graphic>
                </wp:inline>
              </w:drawing>
            </w:r>
            <w:r>
              <w:rPr>
                <w:rFonts w:hint="eastAsia" w:ascii="仿宋" w:hAnsi="仿宋" w:eastAsia="仿宋" w:cs="仿宋"/>
              </w:rPr>
              <w:drawing>
                <wp:inline distT="0" distB="0" distL="114300" distR="114300">
                  <wp:extent cx="85725" cy="114300"/>
                  <wp:effectExtent l="0" t="0" r="9525" b="0"/>
                  <wp:docPr id="3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3"/>
                          <pic:cNvPicPr>
                            <a:picLocks noChangeAspect="1"/>
                          </pic:cNvPicPr>
                        </pic:nvPicPr>
                        <pic:blipFill>
                          <a:blip r:embed="rId80"/>
                          <a:stretch>
                            <a:fillRect/>
                          </a:stretch>
                        </pic:blipFill>
                        <pic:spPr>
                          <a:xfrm>
                            <a:off x="0" y="0"/>
                            <a:ext cx="85725" cy="114300"/>
                          </a:xfrm>
                          <a:prstGeom prst="rect">
                            <a:avLst/>
                          </a:prstGeom>
                          <a:noFill/>
                          <a:ln>
                            <a:noFill/>
                          </a:ln>
                        </pic:spPr>
                      </pic:pic>
                    </a:graphicData>
                  </a:graphic>
                </wp:inline>
              </w:drawing>
            </w:r>
            <w:r>
              <w:rPr>
                <w:rFonts w:hint="eastAsia" w:ascii="仿宋" w:hAnsi="仿宋" w:eastAsia="仿宋" w:cs="仿宋"/>
              </w:rPr>
              <w:t>94.03%</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shd w:val="clear" w:color="auto" w:fill="FAFAFA"/>
            <w:vAlign w:val="center"/>
          </w:tcPr>
          <w:p>
            <w:pPr>
              <w:jc w:val="left"/>
              <w:rPr>
                <w:rFonts w:hint="eastAsia" w:ascii="仿宋" w:hAnsi="仿宋" w:eastAsia="仿宋" w:cs="仿宋"/>
              </w:rPr>
            </w:pPr>
            <w:r>
              <w:rPr>
                <w:rFonts w:hint="eastAsia" w:ascii="仿宋" w:hAnsi="仿宋" w:eastAsia="仿宋" w:cs="仿宋"/>
              </w:rPr>
              <w:t>不知道</w:t>
            </w:r>
          </w:p>
        </w:tc>
        <w:tc>
          <w:tcPr>
            <w:shd w:val="clear" w:color="auto" w:fill="FAFAFA"/>
            <w:vAlign w:val="center"/>
          </w:tcPr>
          <w:p>
            <w:pPr>
              <w:jc w:val="center"/>
              <w:rPr>
                <w:rFonts w:hint="eastAsia" w:ascii="仿宋" w:hAnsi="仿宋" w:eastAsia="仿宋" w:cs="仿宋"/>
              </w:rPr>
            </w:pPr>
            <w:r>
              <w:rPr>
                <w:rFonts w:hint="eastAsia" w:ascii="仿宋" w:hAnsi="仿宋" w:eastAsia="仿宋" w:cs="仿宋"/>
              </w:rPr>
              <w:t>16</w:t>
            </w:r>
          </w:p>
        </w:tc>
        <w:tc>
          <w:tcPr>
            <w:shd w:val="clear" w:color="auto" w:fill="FAFAFA"/>
            <w:vAlign w:val="center"/>
          </w:tcPr>
          <w:p>
            <w:pPr>
              <w:jc w:val="left"/>
              <w:rPr>
                <w:rFonts w:hint="eastAsia" w:ascii="仿宋" w:hAnsi="仿宋" w:eastAsia="仿宋" w:cs="仿宋"/>
              </w:rPr>
            </w:pPr>
            <w:r>
              <w:rPr>
                <w:rFonts w:hint="eastAsia" w:ascii="仿宋" w:hAnsi="仿宋" w:eastAsia="仿宋" w:cs="仿宋"/>
              </w:rPr>
              <w:drawing>
                <wp:inline distT="0" distB="0" distL="114300" distR="114300">
                  <wp:extent cx="76200" cy="114300"/>
                  <wp:effectExtent l="0" t="0" r="0" b="0"/>
                  <wp:docPr id="3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4"/>
                          <pic:cNvPicPr>
                            <a:picLocks noChangeAspect="1"/>
                          </pic:cNvPicPr>
                        </pic:nvPicPr>
                        <pic:blipFill>
                          <a:blip r:embed="rId81"/>
                          <a:stretch>
                            <a:fillRect/>
                          </a:stretch>
                        </pic:blipFill>
                        <pic:spPr>
                          <a:xfrm>
                            <a:off x="0" y="0"/>
                            <a:ext cx="76200" cy="114300"/>
                          </a:xfrm>
                          <a:prstGeom prst="rect">
                            <a:avLst/>
                          </a:prstGeom>
                          <a:noFill/>
                          <a:ln>
                            <a:noFill/>
                          </a:ln>
                        </pic:spPr>
                      </pic:pic>
                    </a:graphicData>
                  </a:graphic>
                </wp:inline>
              </w:drawing>
            </w:r>
            <w:r>
              <w:rPr>
                <w:rFonts w:hint="eastAsia" w:ascii="仿宋" w:hAnsi="仿宋" w:eastAsia="仿宋" w:cs="仿宋"/>
              </w:rPr>
              <w:drawing>
                <wp:inline distT="0" distB="0" distL="114300" distR="114300">
                  <wp:extent cx="1276350" cy="114300"/>
                  <wp:effectExtent l="0" t="0" r="0" b="0"/>
                  <wp:docPr id="2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5"/>
                          <pic:cNvPicPr>
                            <a:picLocks noChangeAspect="1"/>
                          </pic:cNvPicPr>
                        </pic:nvPicPr>
                        <pic:blipFill>
                          <a:blip r:embed="rId82"/>
                          <a:stretch>
                            <a:fillRect/>
                          </a:stretch>
                        </pic:blipFill>
                        <pic:spPr>
                          <a:xfrm>
                            <a:off x="0" y="0"/>
                            <a:ext cx="1276350" cy="114300"/>
                          </a:xfrm>
                          <a:prstGeom prst="rect">
                            <a:avLst/>
                          </a:prstGeom>
                          <a:noFill/>
                          <a:ln>
                            <a:noFill/>
                          </a:ln>
                        </pic:spPr>
                      </pic:pic>
                    </a:graphicData>
                  </a:graphic>
                </wp:inline>
              </w:drawing>
            </w:r>
            <w:r>
              <w:rPr>
                <w:rFonts w:hint="eastAsia" w:ascii="仿宋" w:hAnsi="仿宋" w:eastAsia="仿宋" w:cs="仿宋"/>
              </w:rPr>
              <w:t>5.97%</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shd w:val="clear" w:color="auto" w:fill="F5F5F5"/>
            <w:vAlign w:val="center"/>
          </w:tcPr>
          <w:p>
            <w:pPr>
              <w:jc w:val="left"/>
              <w:rPr>
                <w:rFonts w:hint="eastAsia" w:ascii="仿宋" w:hAnsi="仿宋" w:eastAsia="仿宋" w:cs="仿宋"/>
              </w:rPr>
            </w:pPr>
            <w:r>
              <w:rPr>
                <w:rFonts w:hint="eastAsia" w:ascii="仿宋" w:hAnsi="仿宋" w:eastAsia="仿宋" w:cs="仿宋"/>
              </w:rPr>
              <w:t>本题有效填写人次</w:t>
            </w:r>
          </w:p>
        </w:tc>
        <w:tc>
          <w:tcPr>
            <w:shd w:val="clear" w:color="auto" w:fill="F5F5F5"/>
            <w:vAlign w:val="center"/>
          </w:tcPr>
          <w:p>
            <w:pPr>
              <w:jc w:val="center"/>
              <w:rPr>
                <w:rFonts w:hint="eastAsia" w:ascii="仿宋" w:hAnsi="仿宋" w:eastAsia="仿宋" w:cs="仿宋"/>
              </w:rPr>
            </w:pPr>
            <w:r>
              <w:rPr>
                <w:rFonts w:hint="eastAsia" w:ascii="仿宋" w:hAnsi="仿宋" w:eastAsia="仿宋" w:cs="仿宋"/>
              </w:rPr>
              <w:t>268</w:t>
            </w:r>
          </w:p>
        </w:tc>
        <w:tc>
          <w:tcPr>
            <w:shd w:val="clear" w:color="auto" w:fill="F5F5F5"/>
            <w:vAlign w:val="center"/>
          </w:tcPr>
          <w:p>
            <w:pPr>
              <w:jc w:val="left"/>
              <w:rPr>
                <w:rFonts w:hint="eastAsia" w:ascii="仿宋" w:hAnsi="仿宋" w:eastAsia="仿宋" w:cs="仿宋"/>
              </w:rPr>
            </w:pPr>
          </w:p>
        </w:tc>
      </w:tr>
    </w:tbl>
    <w:p>
      <w:pPr>
        <w:rPr>
          <w:rFonts w:hint="eastAsia" w:ascii="仿宋" w:hAnsi="仿宋" w:eastAsia="仿宋" w:cs="仿宋"/>
        </w:rPr>
      </w:pPr>
    </w:p>
    <w:p>
      <w:pPr>
        <w:rPr>
          <w:rFonts w:hint="eastAsia" w:ascii="仿宋" w:hAnsi="仿宋" w:eastAsia="仿宋" w:cs="仿宋"/>
        </w:rPr>
      </w:pPr>
    </w:p>
    <w:p>
      <w:pPr>
        <w:rPr>
          <w:rFonts w:hint="eastAsia" w:ascii="仿宋" w:hAnsi="仿宋" w:eastAsia="仿宋" w:cs="仿宋"/>
        </w:rPr>
      </w:pPr>
      <w:r>
        <w:rPr>
          <w:rFonts w:hint="eastAsia" w:ascii="仿宋" w:hAnsi="仿宋" w:eastAsia="仿宋" w:cs="仿宋"/>
          <w:b w:val="0"/>
          <w:color w:val="000000"/>
          <w:sz w:val="24"/>
        </w:rPr>
        <w:t xml:space="preserve">第4题   当地政府有进行过环境卫生保护宣传活动吗？      </w:t>
      </w:r>
      <w:r>
        <w:rPr>
          <w:rFonts w:hint="eastAsia" w:ascii="仿宋" w:hAnsi="仿宋" w:eastAsia="仿宋" w:cs="仿宋"/>
          <w:b w:val="0"/>
          <w:color w:val="0066FF"/>
          <w:sz w:val="24"/>
        </w:rPr>
        <w:t>[单选题]</w:t>
      </w:r>
    </w:p>
    <w:p>
      <w:pPr>
        <w:rPr>
          <w:rFonts w:hint="eastAsia" w:ascii="仿宋" w:hAnsi="仿宋" w:eastAsia="仿宋" w:cs="仿宋"/>
          <w:b w:val="0"/>
          <w:color w:val="0066FF"/>
          <w:sz w:val="24"/>
        </w:rPr>
      </w:pPr>
    </w:p>
    <w:tbl>
      <w:tblPr>
        <w:tblStyle w:val="18"/>
        <w:tblW w:w="5000" w:type="pct"/>
        <w:tblInd w:w="0" w:type="dxa"/>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Layout w:type="autofit"/>
        <w:tblCellMar>
          <w:top w:w="0" w:type="dxa"/>
          <w:left w:w="108" w:type="dxa"/>
          <w:bottom w:w="0" w:type="dxa"/>
          <w:right w:w="108" w:type="dxa"/>
        </w:tblCellMar>
      </w:tblPr>
      <w:tblGrid>
        <w:gridCol w:w="3100"/>
        <w:gridCol w:w="1038"/>
        <w:gridCol w:w="4878"/>
      </w:tblGrid>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shd w:val="clear" w:color="auto" w:fill="F5F5F5"/>
            <w:vAlign w:val="center"/>
          </w:tcPr>
          <w:p>
            <w:pPr>
              <w:jc w:val="left"/>
              <w:rPr>
                <w:rFonts w:hint="eastAsia" w:ascii="仿宋" w:hAnsi="仿宋" w:eastAsia="仿宋" w:cs="仿宋"/>
              </w:rPr>
            </w:pPr>
            <w:r>
              <w:rPr>
                <w:rFonts w:hint="eastAsia" w:ascii="仿宋" w:hAnsi="仿宋" w:eastAsia="仿宋" w:cs="仿宋"/>
              </w:rPr>
              <w:t>选项</w:t>
            </w:r>
          </w:p>
        </w:tc>
        <w:tc>
          <w:tcPr>
            <w:shd w:val="clear" w:color="auto" w:fill="F5F5F5"/>
            <w:vAlign w:val="center"/>
          </w:tcPr>
          <w:p>
            <w:pPr>
              <w:jc w:val="center"/>
              <w:rPr>
                <w:rFonts w:hint="eastAsia" w:ascii="仿宋" w:hAnsi="仿宋" w:eastAsia="仿宋" w:cs="仿宋"/>
              </w:rPr>
            </w:pPr>
            <w:r>
              <w:rPr>
                <w:rFonts w:hint="eastAsia" w:ascii="仿宋" w:hAnsi="仿宋" w:eastAsia="仿宋" w:cs="仿宋"/>
              </w:rPr>
              <w:t>小计</w:t>
            </w:r>
          </w:p>
        </w:tc>
        <w:tc>
          <w:tcPr>
            <w:shd w:val="clear" w:color="auto" w:fill="F5F5F5"/>
            <w:vAlign w:val="center"/>
          </w:tcPr>
          <w:p>
            <w:pPr>
              <w:jc w:val="left"/>
              <w:rPr>
                <w:rFonts w:hint="eastAsia" w:ascii="仿宋" w:hAnsi="仿宋" w:eastAsia="仿宋" w:cs="仿宋"/>
              </w:rPr>
            </w:pPr>
            <w:r>
              <w:rPr>
                <w:rFonts w:hint="eastAsia" w:ascii="仿宋" w:hAnsi="仿宋" w:eastAsia="仿宋" w:cs="仿宋"/>
              </w:rPr>
              <w:t>比例</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shd w:val="clear" w:color="auto" w:fill="FFFFFF"/>
            <w:vAlign w:val="center"/>
          </w:tcPr>
          <w:p>
            <w:pPr>
              <w:jc w:val="left"/>
              <w:rPr>
                <w:rFonts w:hint="eastAsia" w:ascii="仿宋" w:hAnsi="仿宋" w:eastAsia="仿宋" w:cs="仿宋"/>
              </w:rPr>
            </w:pPr>
            <w:r>
              <w:rPr>
                <w:rFonts w:hint="eastAsia" w:ascii="仿宋" w:hAnsi="仿宋" w:eastAsia="仿宋" w:cs="仿宋"/>
              </w:rPr>
              <w:t>有</w:t>
            </w:r>
          </w:p>
        </w:tc>
        <w:tc>
          <w:tcPr>
            <w:shd w:val="clear" w:color="auto" w:fill="FFFFFF"/>
            <w:vAlign w:val="center"/>
          </w:tcPr>
          <w:p>
            <w:pPr>
              <w:jc w:val="center"/>
              <w:rPr>
                <w:rFonts w:hint="eastAsia" w:ascii="仿宋" w:hAnsi="仿宋" w:eastAsia="仿宋" w:cs="仿宋"/>
              </w:rPr>
            </w:pPr>
            <w:r>
              <w:rPr>
                <w:rFonts w:hint="eastAsia" w:ascii="仿宋" w:hAnsi="仿宋" w:eastAsia="仿宋" w:cs="仿宋"/>
              </w:rPr>
              <w:t>244</w:t>
            </w:r>
          </w:p>
        </w:tc>
        <w:tc>
          <w:tcPr>
            <w:shd w:val="clear" w:color="auto" w:fill="FFFFFF"/>
            <w:vAlign w:val="center"/>
          </w:tcPr>
          <w:p>
            <w:pPr>
              <w:jc w:val="left"/>
              <w:rPr>
                <w:rFonts w:hint="eastAsia" w:ascii="仿宋" w:hAnsi="仿宋" w:eastAsia="仿宋" w:cs="仿宋"/>
              </w:rPr>
            </w:pPr>
            <w:r>
              <w:rPr>
                <w:rFonts w:hint="eastAsia" w:ascii="仿宋" w:hAnsi="仿宋" w:eastAsia="仿宋" w:cs="仿宋"/>
              </w:rPr>
              <w:drawing>
                <wp:inline distT="0" distB="0" distL="114300" distR="114300">
                  <wp:extent cx="1228725" cy="114300"/>
                  <wp:effectExtent l="0" t="0" r="9525" b="0"/>
                  <wp:docPr id="2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6"/>
                          <pic:cNvPicPr>
                            <a:picLocks noChangeAspect="1"/>
                          </pic:cNvPicPr>
                        </pic:nvPicPr>
                        <pic:blipFill>
                          <a:blip r:embed="rId83"/>
                          <a:stretch>
                            <a:fillRect/>
                          </a:stretch>
                        </pic:blipFill>
                        <pic:spPr>
                          <a:xfrm>
                            <a:off x="0" y="0"/>
                            <a:ext cx="1228725" cy="114300"/>
                          </a:xfrm>
                          <a:prstGeom prst="rect">
                            <a:avLst/>
                          </a:prstGeom>
                          <a:noFill/>
                          <a:ln>
                            <a:noFill/>
                          </a:ln>
                        </pic:spPr>
                      </pic:pic>
                    </a:graphicData>
                  </a:graphic>
                </wp:inline>
              </w:drawing>
            </w:r>
            <w:r>
              <w:rPr>
                <w:rFonts w:hint="eastAsia" w:ascii="仿宋" w:hAnsi="仿宋" w:eastAsia="仿宋" w:cs="仿宋"/>
              </w:rPr>
              <w:drawing>
                <wp:inline distT="0" distB="0" distL="114300" distR="114300">
                  <wp:extent cx="123825" cy="114300"/>
                  <wp:effectExtent l="0" t="0" r="9525" b="0"/>
                  <wp:docPr id="2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7"/>
                          <pic:cNvPicPr>
                            <a:picLocks noChangeAspect="1"/>
                          </pic:cNvPicPr>
                        </pic:nvPicPr>
                        <pic:blipFill>
                          <a:blip r:embed="rId84"/>
                          <a:stretch>
                            <a:fillRect/>
                          </a:stretch>
                        </pic:blipFill>
                        <pic:spPr>
                          <a:xfrm>
                            <a:off x="0" y="0"/>
                            <a:ext cx="123825" cy="114300"/>
                          </a:xfrm>
                          <a:prstGeom prst="rect">
                            <a:avLst/>
                          </a:prstGeom>
                          <a:noFill/>
                          <a:ln>
                            <a:noFill/>
                          </a:ln>
                        </pic:spPr>
                      </pic:pic>
                    </a:graphicData>
                  </a:graphic>
                </wp:inline>
              </w:drawing>
            </w:r>
            <w:r>
              <w:rPr>
                <w:rFonts w:hint="eastAsia" w:ascii="仿宋" w:hAnsi="仿宋" w:eastAsia="仿宋" w:cs="仿宋"/>
              </w:rPr>
              <w:t>91.04%</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shd w:val="clear" w:color="auto" w:fill="FAFAFA"/>
            <w:vAlign w:val="center"/>
          </w:tcPr>
          <w:p>
            <w:pPr>
              <w:jc w:val="left"/>
              <w:rPr>
                <w:rFonts w:hint="eastAsia" w:ascii="仿宋" w:hAnsi="仿宋" w:eastAsia="仿宋" w:cs="仿宋"/>
              </w:rPr>
            </w:pPr>
            <w:r>
              <w:rPr>
                <w:rFonts w:hint="eastAsia" w:ascii="仿宋" w:hAnsi="仿宋" w:eastAsia="仿宋" w:cs="仿宋"/>
              </w:rPr>
              <w:t>没有</w:t>
            </w:r>
          </w:p>
        </w:tc>
        <w:tc>
          <w:tcPr>
            <w:shd w:val="clear" w:color="auto" w:fill="FAFAFA"/>
            <w:vAlign w:val="center"/>
          </w:tcPr>
          <w:p>
            <w:pPr>
              <w:jc w:val="center"/>
              <w:rPr>
                <w:rFonts w:hint="eastAsia" w:ascii="仿宋" w:hAnsi="仿宋" w:eastAsia="仿宋" w:cs="仿宋"/>
              </w:rPr>
            </w:pPr>
            <w:r>
              <w:rPr>
                <w:rFonts w:hint="eastAsia" w:ascii="仿宋" w:hAnsi="仿宋" w:eastAsia="仿宋" w:cs="仿宋"/>
              </w:rPr>
              <w:t>7</w:t>
            </w:r>
          </w:p>
        </w:tc>
        <w:tc>
          <w:tcPr>
            <w:shd w:val="clear" w:color="auto" w:fill="FAFAFA"/>
            <w:vAlign w:val="center"/>
          </w:tcPr>
          <w:p>
            <w:pPr>
              <w:jc w:val="left"/>
              <w:rPr>
                <w:rFonts w:hint="eastAsia" w:ascii="仿宋" w:hAnsi="仿宋" w:eastAsia="仿宋" w:cs="仿宋"/>
              </w:rPr>
            </w:pPr>
            <w:r>
              <w:rPr>
                <w:rFonts w:hint="eastAsia" w:ascii="仿宋" w:hAnsi="仿宋" w:eastAsia="仿宋" w:cs="仿宋"/>
              </w:rPr>
              <w:drawing>
                <wp:inline distT="0" distB="0" distL="114300" distR="114300">
                  <wp:extent cx="28575" cy="114300"/>
                  <wp:effectExtent l="0" t="0" r="9525" b="0"/>
                  <wp:docPr id="3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8"/>
                          <pic:cNvPicPr>
                            <a:picLocks noChangeAspect="1"/>
                          </pic:cNvPicPr>
                        </pic:nvPicPr>
                        <pic:blipFill>
                          <a:blip r:embed="rId75"/>
                          <a:stretch>
                            <a:fillRect/>
                          </a:stretch>
                        </pic:blipFill>
                        <pic:spPr>
                          <a:xfrm>
                            <a:off x="0" y="0"/>
                            <a:ext cx="28575" cy="114300"/>
                          </a:xfrm>
                          <a:prstGeom prst="rect">
                            <a:avLst/>
                          </a:prstGeom>
                          <a:noFill/>
                          <a:ln>
                            <a:noFill/>
                          </a:ln>
                        </pic:spPr>
                      </pic:pic>
                    </a:graphicData>
                  </a:graphic>
                </wp:inline>
              </w:drawing>
            </w:r>
            <w:r>
              <w:rPr>
                <w:rFonts w:hint="eastAsia" w:ascii="仿宋" w:hAnsi="仿宋" w:eastAsia="仿宋" w:cs="仿宋"/>
              </w:rPr>
              <w:drawing>
                <wp:inline distT="0" distB="0" distL="114300" distR="114300">
                  <wp:extent cx="1323975" cy="114300"/>
                  <wp:effectExtent l="0" t="0" r="9525" b="0"/>
                  <wp:docPr id="2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9"/>
                          <pic:cNvPicPr>
                            <a:picLocks noChangeAspect="1"/>
                          </pic:cNvPicPr>
                        </pic:nvPicPr>
                        <pic:blipFill>
                          <a:blip r:embed="rId76"/>
                          <a:stretch>
                            <a:fillRect/>
                          </a:stretch>
                        </pic:blipFill>
                        <pic:spPr>
                          <a:xfrm>
                            <a:off x="0" y="0"/>
                            <a:ext cx="1323975" cy="114300"/>
                          </a:xfrm>
                          <a:prstGeom prst="rect">
                            <a:avLst/>
                          </a:prstGeom>
                          <a:noFill/>
                          <a:ln>
                            <a:noFill/>
                          </a:ln>
                        </pic:spPr>
                      </pic:pic>
                    </a:graphicData>
                  </a:graphic>
                </wp:inline>
              </w:drawing>
            </w:r>
            <w:r>
              <w:rPr>
                <w:rFonts w:hint="eastAsia" w:ascii="仿宋" w:hAnsi="仿宋" w:eastAsia="仿宋" w:cs="仿宋"/>
              </w:rPr>
              <w:t>2.61%</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shd w:val="clear" w:color="auto" w:fill="FFFFFF"/>
            <w:vAlign w:val="center"/>
          </w:tcPr>
          <w:p>
            <w:pPr>
              <w:jc w:val="left"/>
              <w:rPr>
                <w:rFonts w:hint="eastAsia" w:ascii="仿宋" w:hAnsi="仿宋" w:eastAsia="仿宋" w:cs="仿宋"/>
              </w:rPr>
            </w:pPr>
            <w:r>
              <w:rPr>
                <w:rFonts w:hint="eastAsia" w:ascii="仿宋" w:hAnsi="仿宋" w:eastAsia="仿宋" w:cs="仿宋"/>
              </w:rPr>
              <w:t>不清楚</w:t>
            </w:r>
          </w:p>
        </w:tc>
        <w:tc>
          <w:tcPr>
            <w:shd w:val="clear" w:color="auto" w:fill="FFFFFF"/>
            <w:vAlign w:val="center"/>
          </w:tcPr>
          <w:p>
            <w:pPr>
              <w:jc w:val="center"/>
              <w:rPr>
                <w:rFonts w:hint="eastAsia" w:ascii="仿宋" w:hAnsi="仿宋" w:eastAsia="仿宋" w:cs="仿宋"/>
              </w:rPr>
            </w:pPr>
            <w:r>
              <w:rPr>
                <w:rFonts w:hint="eastAsia" w:ascii="仿宋" w:hAnsi="仿宋" w:eastAsia="仿宋" w:cs="仿宋"/>
              </w:rPr>
              <w:t>17</w:t>
            </w:r>
          </w:p>
        </w:tc>
        <w:tc>
          <w:tcPr>
            <w:shd w:val="clear" w:color="auto" w:fill="FFFFFF"/>
            <w:vAlign w:val="center"/>
          </w:tcPr>
          <w:p>
            <w:pPr>
              <w:jc w:val="left"/>
              <w:rPr>
                <w:rFonts w:hint="eastAsia" w:ascii="仿宋" w:hAnsi="仿宋" w:eastAsia="仿宋" w:cs="仿宋"/>
              </w:rPr>
            </w:pPr>
            <w:r>
              <w:rPr>
                <w:rFonts w:hint="eastAsia" w:ascii="仿宋" w:hAnsi="仿宋" w:eastAsia="仿宋" w:cs="仿宋"/>
              </w:rPr>
              <w:drawing>
                <wp:inline distT="0" distB="0" distL="114300" distR="114300">
                  <wp:extent cx="85725" cy="114300"/>
                  <wp:effectExtent l="0" t="0" r="9525" b="0"/>
                  <wp:docPr id="1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0"/>
                          <pic:cNvPicPr>
                            <a:picLocks noChangeAspect="1"/>
                          </pic:cNvPicPr>
                        </pic:nvPicPr>
                        <pic:blipFill>
                          <a:blip r:embed="rId85"/>
                          <a:stretch>
                            <a:fillRect/>
                          </a:stretch>
                        </pic:blipFill>
                        <pic:spPr>
                          <a:xfrm>
                            <a:off x="0" y="0"/>
                            <a:ext cx="85725" cy="114300"/>
                          </a:xfrm>
                          <a:prstGeom prst="rect">
                            <a:avLst/>
                          </a:prstGeom>
                          <a:noFill/>
                          <a:ln>
                            <a:noFill/>
                          </a:ln>
                        </pic:spPr>
                      </pic:pic>
                    </a:graphicData>
                  </a:graphic>
                </wp:inline>
              </w:drawing>
            </w:r>
            <w:r>
              <w:rPr>
                <w:rFonts w:hint="eastAsia" w:ascii="仿宋" w:hAnsi="仿宋" w:eastAsia="仿宋" w:cs="仿宋"/>
              </w:rPr>
              <w:drawing>
                <wp:inline distT="0" distB="0" distL="114300" distR="114300">
                  <wp:extent cx="1266825" cy="114300"/>
                  <wp:effectExtent l="0" t="0" r="9525" b="0"/>
                  <wp:docPr id="2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1"/>
                          <pic:cNvPicPr>
                            <a:picLocks noChangeAspect="1"/>
                          </pic:cNvPicPr>
                        </pic:nvPicPr>
                        <pic:blipFill>
                          <a:blip r:embed="rId86"/>
                          <a:stretch>
                            <a:fillRect/>
                          </a:stretch>
                        </pic:blipFill>
                        <pic:spPr>
                          <a:xfrm>
                            <a:off x="0" y="0"/>
                            <a:ext cx="1266825" cy="114300"/>
                          </a:xfrm>
                          <a:prstGeom prst="rect">
                            <a:avLst/>
                          </a:prstGeom>
                          <a:noFill/>
                          <a:ln>
                            <a:noFill/>
                          </a:ln>
                        </pic:spPr>
                      </pic:pic>
                    </a:graphicData>
                  </a:graphic>
                </wp:inline>
              </w:drawing>
            </w:r>
            <w:r>
              <w:rPr>
                <w:rFonts w:hint="eastAsia" w:ascii="仿宋" w:hAnsi="仿宋" w:eastAsia="仿宋" w:cs="仿宋"/>
              </w:rPr>
              <w:t>6.34%</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shd w:val="clear" w:color="auto" w:fill="F5F5F5"/>
            <w:vAlign w:val="center"/>
          </w:tcPr>
          <w:p>
            <w:pPr>
              <w:jc w:val="left"/>
              <w:rPr>
                <w:rFonts w:hint="eastAsia" w:ascii="仿宋" w:hAnsi="仿宋" w:eastAsia="仿宋" w:cs="仿宋"/>
              </w:rPr>
            </w:pPr>
            <w:r>
              <w:rPr>
                <w:rFonts w:hint="eastAsia" w:ascii="仿宋" w:hAnsi="仿宋" w:eastAsia="仿宋" w:cs="仿宋"/>
              </w:rPr>
              <w:t>本题有效填写人次</w:t>
            </w:r>
          </w:p>
        </w:tc>
        <w:tc>
          <w:tcPr>
            <w:shd w:val="clear" w:color="auto" w:fill="F5F5F5"/>
            <w:vAlign w:val="center"/>
          </w:tcPr>
          <w:p>
            <w:pPr>
              <w:jc w:val="center"/>
              <w:rPr>
                <w:rFonts w:hint="eastAsia" w:ascii="仿宋" w:hAnsi="仿宋" w:eastAsia="仿宋" w:cs="仿宋"/>
              </w:rPr>
            </w:pPr>
            <w:r>
              <w:rPr>
                <w:rFonts w:hint="eastAsia" w:ascii="仿宋" w:hAnsi="仿宋" w:eastAsia="仿宋" w:cs="仿宋"/>
              </w:rPr>
              <w:t>268</w:t>
            </w:r>
          </w:p>
        </w:tc>
        <w:tc>
          <w:tcPr>
            <w:shd w:val="clear" w:color="auto" w:fill="F5F5F5"/>
            <w:vAlign w:val="center"/>
          </w:tcPr>
          <w:p>
            <w:pPr>
              <w:jc w:val="left"/>
              <w:rPr>
                <w:rFonts w:hint="eastAsia" w:ascii="仿宋" w:hAnsi="仿宋" w:eastAsia="仿宋" w:cs="仿宋"/>
              </w:rPr>
            </w:pPr>
          </w:p>
        </w:tc>
      </w:tr>
    </w:tbl>
    <w:p>
      <w:pPr>
        <w:rPr>
          <w:rFonts w:hint="eastAsia" w:ascii="仿宋" w:hAnsi="仿宋" w:eastAsia="仿宋" w:cs="仿宋"/>
        </w:rPr>
      </w:pPr>
    </w:p>
    <w:p>
      <w:pPr>
        <w:rPr>
          <w:rFonts w:hint="eastAsia" w:ascii="仿宋" w:hAnsi="仿宋" w:eastAsia="仿宋" w:cs="仿宋"/>
        </w:rPr>
      </w:pPr>
    </w:p>
    <w:p>
      <w:pPr>
        <w:rPr>
          <w:rFonts w:hint="eastAsia" w:ascii="仿宋" w:hAnsi="仿宋" w:eastAsia="仿宋" w:cs="仿宋"/>
        </w:rPr>
      </w:pPr>
      <w:r>
        <w:rPr>
          <w:rFonts w:hint="eastAsia" w:ascii="仿宋" w:hAnsi="仿宋" w:eastAsia="仿宋" w:cs="仿宋"/>
          <w:b w:val="0"/>
          <w:color w:val="000000"/>
          <w:sz w:val="24"/>
        </w:rPr>
        <w:t xml:space="preserve">第5题   据您观察，您认为所在地区是否有保洁人员定期巡查清扫？      </w:t>
      </w:r>
      <w:r>
        <w:rPr>
          <w:rFonts w:hint="eastAsia" w:ascii="仿宋" w:hAnsi="仿宋" w:eastAsia="仿宋" w:cs="仿宋"/>
          <w:b w:val="0"/>
          <w:color w:val="0066FF"/>
          <w:sz w:val="24"/>
        </w:rPr>
        <w:t>[单选题]</w:t>
      </w:r>
    </w:p>
    <w:p>
      <w:pPr>
        <w:rPr>
          <w:rFonts w:hint="eastAsia" w:ascii="仿宋" w:hAnsi="仿宋" w:eastAsia="仿宋" w:cs="仿宋"/>
          <w:b w:val="0"/>
          <w:color w:val="0066FF"/>
          <w:sz w:val="24"/>
        </w:rPr>
      </w:pPr>
    </w:p>
    <w:tbl>
      <w:tblPr>
        <w:tblStyle w:val="18"/>
        <w:tblW w:w="5000" w:type="pct"/>
        <w:tblInd w:w="0" w:type="dxa"/>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Layout w:type="autofit"/>
        <w:tblCellMar>
          <w:top w:w="0" w:type="dxa"/>
          <w:left w:w="108" w:type="dxa"/>
          <w:bottom w:w="0" w:type="dxa"/>
          <w:right w:w="108" w:type="dxa"/>
        </w:tblCellMar>
      </w:tblPr>
      <w:tblGrid>
        <w:gridCol w:w="3117"/>
        <w:gridCol w:w="1043"/>
        <w:gridCol w:w="4856"/>
      </w:tblGrid>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shd w:val="clear" w:color="auto" w:fill="F5F5F5"/>
            <w:vAlign w:val="center"/>
          </w:tcPr>
          <w:p>
            <w:pPr>
              <w:jc w:val="left"/>
              <w:rPr>
                <w:rFonts w:hint="eastAsia" w:ascii="仿宋" w:hAnsi="仿宋" w:eastAsia="仿宋" w:cs="仿宋"/>
              </w:rPr>
            </w:pPr>
            <w:r>
              <w:rPr>
                <w:rFonts w:hint="eastAsia" w:ascii="仿宋" w:hAnsi="仿宋" w:eastAsia="仿宋" w:cs="仿宋"/>
              </w:rPr>
              <w:t>选项</w:t>
            </w:r>
          </w:p>
        </w:tc>
        <w:tc>
          <w:tcPr>
            <w:shd w:val="clear" w:color="auto" w:fill="F5F5F5"/>
            <w:vAlign w:val="center"/>
          </w:tcPr>
          <w:p>
            <w:pPr>
              <w:jc w:val="center"/>
              <w:rPr>
                <w:rFonts w:hint="eastAsia" w:ascii="仿宋" w:hAnsi="仿宋" w:eastAsia="仿宋" w:cs="仿宋"/>
              </w:rPr>
            </w:pPr>
            <w:r>
              <w:rPr>
                <w:rFonts w:hint="eastAsia" w:ascii="仿宋" w:hAnsi="仿宋" w:eastAsia="仿宋" w:cs="仿宋"/>
              </w:rPr>
              <w:t>小计</w:t>
            </w:r>
          </w:p>
        </w:tc>
        <w:tc>
          <w:tcPr>
            <w:shd w:val="clear" w:color="auto" w:fill="F5F5F5"/>
            <w:vAlign w:val="center"/>
          </w:tcPr>
          <w:p>
            <w:pPr>
              <w:jc w:val="left"/>
              <w:rPr>
                <w:rFonts w:hint="eastAsia" w:ascii="仿宋" w:hAnsi="仿宋" w:eastAsia="仿宋" w:cs="仿宋"/>
              </w:rPr>
            </w:pPr>
            <w:r>
              <w:rPr>
                <w:rFonts w:hint="eastAsia" w:ascii="仿宋" w:hAnsi="仿宋" w:eastAsia="仿宋" w:cs="仿宋"/>
              </w:rPr>
              <w:t>比例</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shd w:val="clear" w:color="auto" w:fill="FFFFFF"/>
            <w:vAlign w:val="center"/>
          </w:tcPr>
          <w:p>
            <w:pPr>
              <w:jc w:val="left"/>
              <w:rPr>
                <w:rFonts w:hint="eastAsia" w:ascii="仿宋" w:hAnsi="仿宋" w:eastAsia="仿宋" w:cs="仿宋"/>
              </w:rPr>
            </w:pPr>
            <w:r>
              <w:rPr>
                <w:rFonts w:hint="eastAsia" w:ascii="仿宋" w:hAnsi="仿宋" w:eastAsia="仿宋" w:cs="仿宋"/>
              </w:rPr>
              <w:t>经常有</w:t>
            </w:r>
          </w:p>
        </w:tc>
        <w:tc>
          <w:tcPr>
            <w:shd w:val="clear" w:color="auto" w:fill="FFFFFF"/>
            <w:vAlign w:val="center"/>
          </w:tcPr>
          <w:p>
            <w:pPr>
              <w:jc w:val="center"/>
              <w:rPr>
                <w:rFonts w:hint="eastAsia" w:ascii="仿宋" w:hAnsi="仿宋" w:eastAsia="仿宋" w:cs="仿宋"/>
              </w:rPr>
            </w:pPr>
            <w:r>
              <w:rPr>
                <w:rFonts w:hint="eastAsia" w:ascii="仿宋" w:hAnsi="仿宋" w:eastAsia="仿宋" w:cs="仿宋"/>
              </w:rPr>
              <w:t>228</w:t>
            </w:r>
          </w:p>
        </w:tc>
        <w:tc>
          <w:tcPr>
            <w:shd w:val="clear" w:color="auto" w:fill="FFFFFF"/>
            <w:vAlign w:val="center"/>
          </w:tcPr>
          <w:p>
            <w:pPr>
              <w:jc w:val="left"/>
              <w:rPr>
                <w:rFonts w:hint="eastAsia" w:ascii="仿宋" w:hAnsi="仿宋" w:eastAsia="仿宋" w:cs="仿宋"/>
              </w:rPr>
            </w:pPr>
            <w:r>
              <w:rPr>
                <w:rFonts w:hint="eastAsia" w:ascii="仿宋" w:hAnsi="仿宋" w:eastAsia="仿宋" w:cs="仿宋"/>
              </w:rPr>
              <w:drawing>
                <wp:inline distT="0" distB="0" distL="114300" distR="114300">
                  <wp:extent cx="1143000" cy="114300"/>
                  <wp:effectExtent l="0" t="0" r="0" b="0"/>
                  <wp:docPr id="2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2"/>
                          <pic:cNvPicPr>
                            <a:picLocks noChangeAspect="1"/>
                          </pic:cNvPicPr>
                        </pic:nvPicPr>
                        <pic:blipFill>
                          <a:blip r:embed="rId87"/>
                          <a:stretch>
                            <a:fillRect/>
                          </a:stretch>
                        </pic:blipFill>
                        <pic:spPr>
                          <a:xfrm>
                            <a:off x="0" y="0"/>
                            <a:ext cx="1143000" cy="114300"/>
                          </a:xfrm>
                          <a:prstGeom prst="rect">
                            <a:avLst/>
                          </a:prstGeom>
                          <a:noFill/>
                          <a:ln>
                            <a:noFill/>
                          </a:ln>
                        </pic:spPr>
                      </pic:pic>
                    </a:graphicData>
                  </a:graphic>
                </wp:inline>
              </w:drawing>
            </w:r>
            <w:r>
              <w:rPr>
                <w:rFonts w:hint="eastAsia" w:ascii="仿宋" w:hAnsi="仿宋" w:eastAsia="仿宋" w:cs="仿宋"/>
              </w:rPr>
              <w:drawing>
                <wp:inline distT="0" distB="0" distL="114300" distR="114300">
                  <wp:extent cx="209550" cy="114300"/>
                  <wp:effectExtent l="0" t="0" r="0" b="0"/>
                  <wp:docPr id="3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3"/>
                          <pic:cNvPicPr>
                            <a:picLocks noChangeAspect="1"/>
                          </pic:cNvPicPr>
                        </pic:nvPicPr>
                        <pic:blipFill>
                          <a:blip r:embed="rId88"/>
                          <a:stretch>
                            <a:fillRect/>
                          </a:stretch>
                        </pic:blipFill>
                        <pic:spPr>
                          <a:xfrm>
                            <a:off x="0" y="0"/>
                            <a:ext cx="209550" cy="114300"/>
                          </a:xfrm>
                          <a:prstGeom prst="rect">
                            <a:avLst/>
                          </a:prstGeom>
                          <a:noFill/>
                          <a:ln>
                            <a:noFill/>
                          </a:ln>
                        </pic:spPr>
                      </pic:pic>
                    </a:graphicData>
                  </a:graphic>
                </wp:inline>
              </w:drawing>
            </w:r>
            <w:r>
              <w:rPr>
                <w:rFonts w:hint="eastAsia" w:ascii="仿宋" w:hAnsi="仿宋" w:eastAsia="仿宋" w:cs="仿宋"/>
              </w:rPr>
              <w:t>85.07%</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shd w:val="clear" w:color="auto" w:fill="FAFAFA"/>
            <w:vAlign w:val="center"/>
          </w:tcPr>
          <w:p>
            <w:pPr>
              <w:jc w:val="left"/>
              <w:rPr>
                <w:rFonts w:hint="eastAsia" w:ascii="仿宋" w:hAnsi="仿宋" w:eastAsia="仿宋" w:cs="仿宋"/>
              </w:rPr>
            </w:pPr>
            <w:r>
              <w:rPr>
                <w:rFonts w:hint="eastAsia" w:ascii="仿宋" w:hAnsi="仿宋" w:eastAsia="仿宋" w:cs="仿宋"/>
              </w:rPr>
              <w:t>偶尔有</w:t>
            </w:r>
          </w:p>
        </w:tc>
        <w:tc>
          <w:tcPr>
            <w:shd w:val="clear" w:color="auto" w:fill="FAFAFA"/>
            <w:vAlign w:val="center"/>
          </w:tcPr>
          <w:p>
            <w:pPr>
              <w:jc w:val="center"/>
              <w:rPr>
                <w:rFonts w:hint="eastAsia" w:ascii="仿宋" w:hAnsi="仿宋" w:eastAsia="仿宋" w:cs="仿宋"/>
              </w:rPr>
            </w:pPr>
            <w:r>
              <w:rPr>
                <w:rFonts w:hint="eastAsia" w:ascii="仿宋" w:hAnsi="仿宋" w:eastAsia="仿宋" w:cs="仿宋"/>
              </w:rPr>
              <w:t>39</w:t>
            </w:r>
          </w:p>
        </w:tc>
        <w:tc>
          <w:tcPr>
            <w:shd w:val="clear" w:color="auto" w:fill="FAFAFA"/>
            <w:vAlign w:val="center"/>
          </w:tcPr>
          <w:p>
            <w:pPr>
              <w:jc w:val="left"/>
              <w:rPr>
                <w:rFonts w:hint="eastAsia" w:ascii="仿宋" w:hAnsi="仿宋" w:eastAsia="仿宋" w:cs="仿宋"/>
              </w:rPr>
            </w:pPr>
            <w:r>
              <w:rPr>
                <w:rFonts w:hint="eastAsia" w:ascii="仿宋" w:hAnsi="仿宋" w:eastAsia="仿宋" w:cs="仿宋"/>
              </w:rPr>
              <w:drawing>
                <wp:inline distT="0" distB="0" distL="114300" distR="114300">
                  <wp:extent cx="190500" cy="114300"/>
                  <wp:effectExtent l="0" t="0" r="0" b="0"/>
                  <wp:docPr id="7"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4"/>
                          <pic:cNvPicPr>
                            <a:picLocks noChangeAspect="1"/>
                          </pic:cNvPicPr>
                        </pic:nvPicPr>
                        <pic:blipFill>
                          <a:blip r:embed="rId89"/>
                          <a:stretch>
                            <a:fillRect/>
                          </a:stretch>
                        </pic:blipFill>
                        <pic:spPr>
                          <a:xfrm>
                            <a:off x="0" y="0"/>
                            <a:ext cx="190500" cy="114300"/>
                          </a:xfrm>
                          <a:prstGeom prst="rect">
                            <a:avLst/>
                          </a:prstGeom>
                          <a:noFill/>
                          <a:ln>
                            <a:noFill/>
                          </a:ln>
                        </pic:spPr>
                      </pic:pic>
                    </a:graphicData>
                  </a:graphic>
                </wp:inline>
              </w:drawing>
            </w:r>
            <w:r>
              <w:rPr>
                <w:rFonts w:hint="eastAsia" w:ascii="仿宋" w:hAnsi="仿宋" w:eastAsia="仿宋" w:cs="仿宋"/>
              </w:rPr>
              <w:drawing>
                <wp:inline distT="0" distB="0" distL="114300" distR="114300">
                  <wp:extent cx="1162050" cy="114300"/>
                  <wp:effectExtent l="0" t="0" r="0" b="0"/>
                  <wp:docPr id="9"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5"/>
                          <pic:cNvPicPr>
                            <a:picLocks noChangeAspect="1"/>
                          </pic:cNvPicPr>
                        </pic:nvPicPr>
                        <pic:blipFill>
                          <a:blip r:embed="rId90"/>
                          <a:stretch>
                            <a:fillRect/>
                          </a:stretch>
                        </pic:blipFill>
                        <pic:spPr>
                          <a:xfrm>
                            <a:off x="0" y="0"/>
                            <a:ext cx="1162050" cy="114300"/>
                          </a:xfrm>
                          <a:prstGeom prst="rect">
                            <a:avLst/>
                          </a:prstGeom>
                          <a:noFill/>
                          <a:ln>
                            <a:noFill/>
                          </a:ln>
                        </pic:spPr>
                      </pic:pic>
                    </a:graphicData>
                  </a:graphic>
                </wp:inline>
              </w:drawing>
            </w:r>
            <w:r>
              <w:rPr>
                <w:rFonts w:hint="eastAsia" w:ascii="仿宋" w:hAnsi="仿宋" w:eastAsia="仿宋" w:cs="仿宋"/>
              </w:rPr>
              <w:t>14.55%</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shd w:val="clear" w:color="auto" w:fill="FFFFFF"/>
            <w:vAlign w:val="center"/>
          </w:tcPr>
          <w:p>
            <w:pPr>
              <w:jc w:val="left"/>
              <w:rPr>
                <w:rFonts w:hint="eastAsia" w:ascii="仿宋" w:hAnsi="仿宋" w:eastAsia="仿宋" w:cs="仿宋"/>
              </w:rPr>
            </w:pPr>
            <w:r>
              <w:rPr>
                <w:rFonts w:hint="eastAsia" w:ascii="仿宋" w:hAnsi="仿宋" w:eastAsia="仿宋" w:cs="仿宋"/>
              </w:rPr>
              <w:t>没有</w:t>
            </w:r>
          </w:p>
        </w:tc>
        <w:tc>
          <w:tcPr>
            <w:shd w:val="clear" w:color="auto" w:fill="FFFFFF"/>
            <w:vAlign w:val="center"/>
          </w:tcPr>
          <w:p>
            <w:pPr>
              <w:jc w:val="center"/>
              <w:rPr>
                <w:rFonts w:hint="eastAsia" w:ascii="仿宋" w:hAnsi="仿宋" w:eastAsia="仿宋" w:cs="仿宋"/>
              </w:rPr>
            </w:pPr>
            <w:r>
              <w:rPr>
                <w:rFonts w:hint="eastAsia" w:ascii="仿宋" w:hAnsi="仿宋" w:eastAsia="仿宋" w:cs="仿宋"/>
              </w:rPr>
              <w:t>1</w:t>
            </w:r>
          </w:p>
        </w:tc>
        <w:tc>
          <w:tcPr>
            <w:shd w:val="clear" w:color="auto" w:fill="FFFFFF"/>
            <w:vAlign w:val="center"/>
          </w:tcPr>
          <w:p>
            <w:pPr>
              <w:jc w:val="left"/>
              <w:rPr>
                <w:rFonts w:hint="eastAsia" w:ascii="仿宋" w:hAnsi="仿宋" w:eastAsia="仿宋" w:cs="仿宋"/>
              </w:rPr>
            </w:pPr>
            <w:r>
              <w:rPr>
                <w:rFonts w:hint="eastAsia" w:ascii="仿宋" w:hAnsi="仿宋" w:eastAsia="仿宋" w:cs="仿宋"/>
              </w:rPr>
              <w:drawing>
                <wp:inline distT="0" distB="0" distL="114300" distR="114300">
                  <wp:extent cx="1352550" cy="114300"/>
                  <wp:effectExtent l="0" t="0" r="0" b="0"/>
                  <wp:docPr id="17"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6"/>
                          <pic:cNvPicPr>
                            <a:picLocks noChangeAspect="1"/>
                          </pic:cNvPicPr>
                        </pic:nvPicPr>
                        <pic:blipFill>
                          <a:blip r:embed="rId72"/>
                          <a:stretch>
                            <a:fillRect/>
                          </a:stretch>
                        </pic:blipFill>
                        <pic:spPr>
                          <a:xfrm>
                            <a:off x="0" y="0"/>
                            <a:ext cx="1352550" cy="114300"/>
                          </a:xfrm>
                          <a:prstGeom prst="rect">
                            <a:avLst/>
                          </a:prstGeom>
                          <a:noFill/>
                          <a:ln>
                            <a:noFill/>
                          </a:ln>
                        </pic:spPr>
                      </pic:pic>
                    </a:graphicData>
                  </a:graphic>
                </wp:inline>
              </w:drawing>
            </w:r>
            <w:r>
              <w:rPr>
                <w:rFonts w:hint="eastAsia" w:ascii="仿宋" w:hAnsi="仿宋" w:eastAsia="仿宋" w:cs="仿宋"/>
              </w:rPr>
              <w:t>0.37%</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shd w:val="clear" w:color="auto" w:fill="F5F5F5"/>
            <w:vAlign w:val="center"/>
          </w:tcPr>
          <w:p>
            <w:pPr>
              <w:jc w:val="left"/>
              <w:rPr>
                <w:rFonts w:hint="eastAsia" w:ascii="仿宋" w:hAnsi="仿宋" w:eastAsia="仿宋" w:cs="仿宋"/>
              </w:rPr>
            </w:pPr>
            <w:r>
              <w:rPr>
                <w:rFonts w:hint="eastAsia" w:ascii="仿宋" w:hAnsi="仿宋" w:eastAsia="仿宋" w:cs="仿宋"/>
              </w:rPr>
              <w:t>本题有效填写人次</w:t>
            </w:r>
          </w:p>
        </w:tc>
        <w:tc>
          <w:tcPr>
            <w:shd w:val="clear" w:color="auto" w:fill="F5F5F5"/>
            <w:vAlign w:val="center"/>
          </w:tcPr>
          <w:p>
            <w:pPr>
              <w:jc w:val="center"/>
              <w:rPr>
                <w:rFonts w:hint="eastAsia" w:ascii="仿宋" w:hAnsi="仿宋" w:eastAsia="仿宋" w:cs="仿宋"/>
              </w:rPr>
            </w:pPr>
            <w:r>
              <w:rPr>
                <w:rFonts w:hint="eastAsia" w:ascii="仿宋" w:hAnsi="仿宋" w:eastAsia="仿宋" w:cs="仿宋"/>
              </w:rPr>
              <w:t>268</w:t>
            </w:r>
          </w:p>
        </w:tc>
        <w:tc>
          <w:tcPr>
            <w:shd w:val="clear" w:color="auto" w:fill="F5F5F5"/>
            <w:vAlign w:val="center"/>
          </w:tcPr>
          <w:p>
            <w:pPr>
              <w:jc w:val="left"/>
              <w:rPr>
                <w:rFonts w:hint="eastAsia" w:ascii="仿宋" w:hAnsi="仿宋" w:eastAsia="仿宋" w:cs="仿宋"/>
              </w:rPr>
            </w:pPr>
          </w:p>
        </w:tc>
      </w:tr>
    </w:tbl>
    <w:p>
      <w:pPr>
        <w:rPr>
          <w:rFonts w:hint="eastAsia" w:ascii="仿宋" w:hAnsi="仿宋" w:eastAsia="仿宋" w:cs="仿宋"/>
        </w:rPr>
      </w:pPr>
    </w:p>
    <w:p>
      <w:pPr>
        <w:rPr>
          <w:rFonts w:hint="eastAsia" w:ascii="仿宋" w:hAnsi="仿宋" w:eastAsia="仿宋" w:cs="仿宋"/>
        </w:rPr>
      </w:pPr>
    </w:p>
    <w:p>
      <w:pPr>
        <w:rPr>
          <w:rFonts w:hint="eastAsia" w:ascii="仿宋" w:hAnsi="仿宋" w:eastAsia="仿宋" w:cs="仿宋"/>
        </w:rPr>
      </w:pPr>
      <w:r>
        <w:rPr>
          <w:rFonts w:hint="eastAsia" w:ascii="仿宋" w:hAnsi="仿宋" w:eastAsia="仿宋" w:cs="仿宋"/>
          <w:b w:val="0"/>
          <w:color w:val="000000"/>
          <w:sz w:val="24"/>
        </w:rPr>
        <w:t xml:space="preserve">第6题   您对您所在镇的卫生环境情况满意吗？      </w:t>
      </w:r>
      <w:r>
        <w:rPr>
          <w:rFonts w:hint="eastAsia" w:ascii="仿宋" w:hAnsi="仿宋" w:eastAsia="仿宋" w:cs="仿宋"/>
          <w:b w:val="0"/>
          <w:color w:val="0066FF"/>
          <w:sz w:val="24"/>
        </w:rPr>
        <w:t>[单选题]</w:t>
      </w:r>
    </w:p>
    <w:p>
      <w:pPr>
        <w:rPr>
          <w:rFonts w:hint="eastAsia" w:ascii="仿宋" w:hAnsi="仿宋" w:eastAsia="仿宋" w:cs="仿宋"/>
          <w:b w:val="0"/>
          <w:color w:val="0066FF"/>
          <w:sz w:val="24"/>
        </w:rPr>
      </w:pPr>
    </w:p>
    <w:tbl>
      <w:tblPr>
        <w:tblStyle w:val="18"/>
        <w:tblW w:w="5000" w:type="pct"/>
        <w:tblInd w:w="0" w:type="dxa"/>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Layout w:type="autofit"/>
        <w:tblCellMar>
          <w:top w:w="0" w:type="dxa"/>
          <w:left w:w="108" w:type="dxa"/>
          <w:bottom w:w="0" w:type="dxa"/>
          <w:right w:w="108" w:type="dxa"/>
        </w:tblCellMar>
      </w:tblPr>
      <w:tblGrid>
        <w:gridCol w:w="3117"/>
        <w:gridCol w:w="1043"/>
        <w:gridCol w:w="4856"/>
      </w:tblGrid>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shd w:val="clear" w:color="auto" w:fill="F5F5F5"/>
            <w:vAlign w:val="center"/>
          </w:tcPr>
          <w:p>
            <w:pPr>
              <w:jc w:val="left"/>
              <w:rPr>
                <w:rFonts w:hint="eastAsia" w:ascii="仿宋" w:hAnsi="仿宋" w:eastAsia="仿宋" w:cs="仿宋"/>
              </w:rPr>
            </w:pPr>
            <w:r>
              <w:rPr>
                <w:rFonts w:hint="eastAsia" w:ascii="仿宋" w:hAnsi="仿宋" w:eastAsia="仿宋" w:cs="仿宋"/>
              </w:rPr>
              <w:t>选项</w:t>
            </w:r>
          </w:p>
        </w:tc>
        <w:tc>
          <w:tcPr>
            <w:shd w:val="clear" w:color="auto" w:fill="F5F5F5"/>
            <w:vAlign w:val="center"/>
          </w:tcPr>
          <w:p>
            <w:pPr>
              <w:jc w:val="center"/>
              <w:rPr>
                <w:rFonts w:hint="eastAsia" w:ascii="仿宋" w:hAnsi="仿宋" w:eastAsia="仿宋" w:cs="仿宋"/>
              </w:rPr>
            </w:pPr>
            <w:r>
              <w:rPr>
                <w:rFonts w:hint="eastAsia" w:ascii="仿宋" w:hAnsi="仿宋" w:eastAsia="仿宋" w:cs="仿宋"/>
              </w:rPr>
              <w:t>小计</w:t>
            </w:r>
          </w:p>
        </w:tc>
        <w:tc>
          <w:tcPr>
            <w:shd w:val="clear" w:color="auto" w:fill="F5F5F5"/>
            <w:vAlign w:val="center"/>
          </w:tcPr>
          <w:p>
            <w:pPr>
              <w:jc w:val="left"/>
              <w:rPr>
                <w:rFonts w:hint="eastAsia" w:ascii="仿宋" w:hAnsi="仿宋" w:eastAsia="仿宋" w:cs="仿宋"/>
              </w:rPr>
            </w:pPr>
            <w:r>
              <w:rPr>
                <w:rFonts w:hint="eastAsia" w:ascii="仿宋" w:hAnsi="仿宋" w:eastAsia="仿宋" w:cs="仿宋"/>
              </w:rPr>
              <w:t>比例</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shd w:val="clear" w:color="auto" w:fill="FFFFFF"/>
            <w:vAlign w:val="center"/>
          </w:tcPr>
          <w:p>
            <w:pPr>
              <w:jc w:val="left"/>
              <w:rPr>
                <w:rFonts w:hint="eastAsia" w:ascii="仿宋" w:hAnsi="仿宋" w:eastAsia="仿宋" w:cs="仿宋"/>
              </w:rPr>
            </w:pPr>
            <w:r>
              <w:rPr>
                <w:rFonts w:hint="eastAsia" w:ascii="仿宋" w:hAnsi="仿宋" w:eastAsia="仿宋" w:cs="仿宋"/>
              </w:rPr>
              <w:t>满意</w:t>
            </w:r>
          </w:p>
        </w:tc>
        <w:tc>
          <w:tcPr>
            <w:shd w:val="clear" w:color="auto" w:fill="FFFFFF"/>
            <w:vAlign w:val="center"/>
          </w:tcPr>
          <w:p>
            <w:pPr>
              <w:jc w:val="center"/>
              <w:rPr>
                <w:rFonts w:hint="eastAsia" w:ascii="仿宋" w:hAnsi="仿宋" w:eastAsia="仿宋" w:cs="仿宋"/>
                <w:lang w:val="en-US" w:eastAsia="zh-CN"/>
              </w:rPr>
            </w:pPr>
            <w:r>
              <w:rPr>
                <w:rFonts w:hint="eastAsia" w:ascii="仿宋" w:hAnsi="仿宋" w:eastAsia="仿宋" w:cs="仿宋"/>
              </w:rPr>
              <w:t>26</w:t>
            </w:r>
            <w:r>
              <w:rPr>
                <w:rFonts w:hint="eastAsia" w:ascii="仿宋" w:hAnsi="仿宋" w:eastAsia="仿宋" w:cs="仿宋"/>
                <w:lang w:val="en-US" w:eastAsia="zh-CN"/>
              </w:rPr>
              <w:t>3</w:t>
            </w:r>
          </w:p>
        </w:tc>
        <w:tc>
          <w:tcPr>
            <w:shd w:val="clear" w:color="auto" w:fill="FFFFFF"/>
            <w:vAlign w:val="center"/>
          </w:tcPr>
          <w:p>
            <w:pPr>
              <w:jc w:val="left"/>
              <w:rPr>
                <w:rFonts w:hint="eastAsia" w:ascii="仿宋" w:hAnsi="仿宋" w:eastAsia="仿宋" w:cs="仿宋"/>
              </w:rPr>
            </w:pPr>
            <w:r>
              <w:rPr>
                <w:rFonts w:hint="eastAsia" w:ascii="仿宋" w:hAnsi="仿宋" w:eastAsia="仿宋" w:cs="仿宋"/>
              </w:rPr>
              <w:drawing>
                <wp:inline distT="0" distB="0" distL="114300" distR="114300">
                  <wp:extent cx="1314450" cy="114300"/>
                  <wp:effectExtent l="0" t="0" r="0" b="0"/>
                  <wp:docPr id="16"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7"/>
                          <pic:cNvPicPr>
                            <a:picLocks noChangeAspect="1"/>
                          </pic:cNvPicPr>
                        </pic:nvPicPr>
                        <pic:blipFill>
                          <a:blip r:embed="rId91"/>
                          <a:stretch>
                            <a:fillRect/>
                          </a:stretch>
                        </pic:blipFill>
                        <pic:spPr>
                          <a:xfrm>
                            <a:off x="0" y="0"/>
                            <a:ext cx="1314450" cy="114300"/>
                          </a:xfrm>
                          <a:prstGeom prst="rect">
                            <a:avLst/>
                          </a:prstGeom>
                          <a:noFill/>
                          <a:ln>
                            <a:noFill/>
                          </a:ln>
                        </pic:spPr>
                      </pic:pic>
                    </a:graphicData>
                  </a:graphic>
                </wp:inline>
              </w:drawing>
            </w:r>
            <w:r>
              <w:rPr>
                <w:rFonts w:hint="eastAsia" w:ascii="仿宋" w:hAnsi="仿宋" w:eastAsia="仿宋" w:cs="仿宋"/>
              </w:rPr>
              <w:drawing>
                <wp:inline distT="0" distB="0" distL="114300" distR="114300">
                  <wp:extent cx="38100" cy="114300"/>
                  <wp:effectExtent l="0" t="0" r="0" b="0"/>
                  <wp:docPr id="1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8"/>
                          <pic:cNvPicPr>
                            <a:picLocks noChangeAspect="1"/>
                          </pic:cNvPicPr>
                        </pic:nvPicPr>
                        <pic:blipFill>
                          <a:blip r:embed="rId92"/>
                          <a:stretch>
                            <a:fillRect/>
                          </a:stretch>
                        </pic:blipFill>
                        <pic:spPr>
                          <a:xfrm>
                            <a:off x="0" y="0"/>
                            <a:ext cx="38100" cy="114300"/>
                          </a:xfrm>
                          <a:prstGeom prst="rect">
                            <a:avLst/>
                          </a:prstGeom>
                          <a:noFill/>
                          <a:ln>
                            <a:noFill/>
                          </a:ln>
                        </pic:spPr>
                      </pic:pic>
                    </a:graphicData>
                  </a:graphic>
                </wp:inline>
              </w:drawing>
            </w:r>
            <w:r>
              <w:rPr>
                <w:rFonts w:hint="eastAsia" w:ascii="仿宋" w:hAnsi="仿宋" w:eastAsia="仿宋" w:cs="仿宋"/>
              </w:rPr>
              <w:t>9</w:t>
            </w:r>
            <w:r>
              <w:rPr>
                <w:rFonts w:hint="eastAsia" w:ascii="仿宋" w:hAnsi="仿宋" w:eastAsia="仿宋" w:cs="仿宋"/>
                <w:lang w:val="en-US" w:eastAsia="zh-CN"/>
              </w:rPr>
              <w:t>8</w:t>
            </w:r>
            <w:r>
              <w:rPr>
                <w:rFonts w:hint="eastAsia" w:ascii="仿宋" w:hAnsi="仿宋" w:eastAsia="仿宋" w:cs="仿宋"/>
              </w:rPr>
              <w:t>.</w:t>
            </w:r>
            <w:r>
              <w:rPr>
                <w:rFonts w:hint="eastAsia" w:ascii="仿宋" w:hAnsi="仿宋" w:eastAsia="仿宋" w:cs="仿宋"/>
                <w:lang w:val="en-US" w:eastAsia="zh-CN"/>
              </w:rPr>
              <w:t>13</w:t>
            </w:r>
            <w:r>
              <w:rPr>
                <w:rFonts w:hint="eastAsia" w:ascii="仿宋" w:hAnsi="仿宋" w:eastAsia="仿宋" w:cs="仿宋"/>
              </w:rPr>
              <w:t>%</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shd w:val="clear" w:color="auto" w:fill="FAFAFA"/>
            <w:vAlign w:val="center"/>
          </w:tcPr>
          <w:p>
            <w:pPr>
              <w:jc w:val="left"/>
              <w:rPr>
                <w:rFonts w:hint="eastAsia" w:ascii="仿宋" w:hAnsi="仿宋" w:eastAsia="仿宋" w:cs="仿宋"/>
              </w:rPr>
            </w:pPr>
            <w:r>
              <w:rPr>
                <w:rFonts w:hint="eastAsia" w:ascii="仿宋" w:hAnsi="仿宋" w:eastAsia="仿宋" w:cs="仿宋"/>
              </w:rPr>
              <w:t>不满意</w:t>
            </w:r>
          </w:p>
        </w:tc>
        <w:tc>
          <w:tcPr>
            <w:shd w:val="clear" w:color="auto" w:fill="FAFAFA"/>
            <w:vAlign w:val="center"/>
          </w:tcPr>
          <w:p>
            <w:pPr>
              <w:jc w:val="center"/>
              <w:rPr>
                <w:rFonts w:hint="eastAsia" w:ascii="仿宋" w:hAnsi="仿宋" w:eastAsia="仿宋" w:cs="仿宋"/>
              </w:rPr>
            </w:pPr>
            <w:r>
              <w:rPr>
                <w:rFonts w:hint="eastAsia" w:ascii="仿宋" w:hAnsi="仿宋" w:eastAsia="仿宋" w:cs="仿宋"/>
              </w:rPr>
              <w:t>1</w:t>
            </w:r>
          </w:p>
        </w:tc>
        <w:tc>
          <w:tcPr>
            <w:shd w:val="clear" w:color="auto" w:fill="FAFAFA"/>
            <w:vAlign w:val="center"/>
          </w:tcPr>
          <w:p>
            <w:pPr>
              <w:jc w:val="left"/>
              <w:rPr>
                <w:rFonts w:hint="eastAsia" w:ascii="仿宋" w:hAnsi="仿宋" w:eastAsia="仿宋" w:cs="仿宋"/>
              </w:rPr>
            </w:pPr>
            <w:r>
              <w:rPr>
                <w:rFonts w:hint="eastAsia" w:ascii="仿宋" w:hAnsi="仿宋" w:eastAsia="仿宋" w:cs="仿宋"/>
              </w:rPr>
              <w:drawing>
                <wp:inline distT="0" distB="0" distL="114300" distR="114300">
                  <wp:extent cx="1352550" cy="114300"/>
                  <wp:effectExtent l="0" t="0" r="0" b="0"/>
                  <wp:docPr id="1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9"/>
                          <pic:cNvPicPr>
                            <a:picLocks noChangeAspect="1"/>
                          </pic:cNvPicPr>
                        </pic:nvPicPr>
                        <pic:blipFill>
                          <a:blip r:embed="rId72"/>
                          <a:stretch>
                            <a:fillRect/>
                          </a:stretch>
                        </pic:blipFill>
                        <pic:spPr>
                          <a:xfrm>
                            <a:off x="0" y="0"/>
                            <a:ext cx="1352550" cy="114300"/>
                          </a:xfrm>
                          <a:prstGeom prst="rect">
                            <a:avLst/>
                          </a:prstGeom>
                          <a:noFill/>
                          <a:ln>
                            <a:noFill/>
                          </a:ln>
                        </pic:spPr>
                      </pic:pic>
                    </a:graphicData>
                  </a:graphic>
                </wp:inline>
              </w:drawing>
            </w:r>
            <w:r>
              <w:rPr>
                <w:rFonts w:hint="eastAsia" w:ascii="仿宋" w:hAnsi="仿宋" w:eastAsia="仿宋" w:cs="仿宋"/>
              </w:rPr>
              <w:t>0.37%</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shd w:val="clear" w:color="auto" w:fill="FFFFFF"/>
            <w:vAlign w:val="center"/>
          </w:tcPr>
          <w:p>
            <w:pPr>
              <w:jc w:val="left"/>
              <w:rPr>
                <w:rFonts w:hint="eastAsia" w:ascii="仿宋" w:hAnsi="仿宋" w:eastAsia="仿宋" w:cs="仿宋"/>
              </w:rPr>
            </w:pPr>
            <w:r>
              <w:rPr>
                <w:rFonts w:hint="eastAsia" w:ascii="仿宋" w:hAnsi="仿宋" w:eastAsia="仿宋" w:cs="仿宋"/>
              </w:rPr>
              <w:t>不关心</w:t>
            </w:r>
          </w:p>
        </w:tc>
        <w:tc>
          <w:tcPr>
            <w:shd w:val="clear" w:color="auto" w:fill="FFFFFF"/>
            <w:vAlign w:val="center"/>
          </w:tcPr>
          <w:p>
            <w:pPr>
              <w:jc w:val="center"/>
              <w:rPr>
                <w:rFonts w:hint="eastAsia" w:ascii="仿宋" w:hAnsi="仿宋" w:eastAsia="仿宋" w:cs="仿宋"/>
                <w:lang w:eastAsia="zh-CN"/>
              </w:rPr>
            </w:pPr>
            <w:r>
              <w:rPr>
                <w:rFonts w:hint="eastAsia" w:ascii="仿宋" w:hAnsi="仿宋" w:eastAsia="仿宋" w:cs="仿宋"/>
                <w:lang w:val="en-US" w:eastAsia="zh-CN"/>
              </w:rPr>
              <w:t>4</w:t>
            </w:r>
          </w:p>
        </w:tc>
        <w:tc>
          <w:tcPr>
            <w:shd w:val="clear" w:color="auto" w:fill="FFFFFF"/>
            <w:vAlign w:val="center"/>
          </w:tcPr>
          <w:p>
            <w:pPr>
              <w:jc w:val="left"/>
              <w:rPr>
                <w:rFonts w:hint="eastAsia" w:ascii="仿宋" w:hAnsi="仿宋" w:eastAsia="仿宋" w:cs="仿宋"/>
              </w:rPr>
            </w:pPr>
            <w:r>
              <w:rPr>
                <w:rFonts w:hint="eastAsia" w:ascii="仿宋" w:hAnsi="仿宋" w:eastAsia="仿宋" w:cs="仿宋"/>
              </w:rPr>
              <w:drawing>
                <wp:inline distT="0" distB="0" distL="114300" distR="114300">
                  <wp:extent cx="28575" cy="114300"/>
                  <wp:effectExtent l="0" t="0" r="9525" b="0"/>
                  <wp:docPr id="23"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0"/>
                          <pic:cNvPicPr>
                            <a:picLocks noChangeAspect="1"/>
                          </pic:cNvPicPr>
                        </pic:nvPicPr>
                        <pic:blipFill>
                          <a:blip r:embed="rId75"/>
                          <a:stretch>
                            <a:fillRect/>
                          </a:stretch>
                        </pic:blipFill>
                        <pic:spPr>
                          <a:xfrm>
                            <a:off x="0" y="0"/>
                            <a:ext cx="28575" cy="114300"/>
                          </a:xfrm>
                          <a:prstGeom prst="rect">
                            <a:avLst/>
                          </a:prstGeom>
                          <a:noFill/>
                          <a:ln>
                            <a:noFill/>
                          </a:ln>
                        </pic:spPr>
                      </pic:pic>
                    </a:graphicData>
                  </a:graphic>
                </wp:inline>
              </w:drawing>
            </w:r>
            <w:r>
              <w:rPr>
                <w:rFonts w:hint="eastAsia" w:ascii="仿宋" w:hAnsi="仿宋" w:eastAsia="仿宋" w:cs="仿宋"/>
              </w:rPr>
              <w:drawing>
                <wp:inline distT="0" distB="0" distL="114300" distR="114300">
                  <wp:extent cx="1323975" cy="114300"/>
                  <wp:effectExtent l="0" t="0" r="9525" b="0"/>
                  <wp:docPr id="12"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1"/>
                          <pic:cNvPicPr>
                            <a:picLocks noChangeAspect="1"/>
                          </pic:cNvPicPr>
                        </pic:nvPicPr>
                        <pic:blipFill>
                          <a:blip r:embed="rId76"/>
                          <a:stretch>
                            <a:fillRect/>
                          </a:stretch>
                        </pic:blipFill>
                        <pic:spPr>
                          <a:xfrm>
                            <a:off x="0" y="0"/>
                            <a:ext cx="1323975" cy="114300"/>
                          </a:xfrm>
                          <a:prstGeom prst="rect">
                            <a:avLst/>
                          </a:prstGeom>
                          <a:noFill/>
                          <a:ln>
                            <a:noFill/>
                          </a:ln>
                        </pic:spPr>
                      </pic:pic>
                    </a:graphicData>
                  </a:graphic>
                </wp:inline>
              </w:drawing>
            </w:r>
            <w:r>
              <w:rPr>
                <w:rFonts w:hint="eastAsia" w:ascii="仿宋" w:hAnsi="仿宋" w:eastAsia="仿宋" w:cs="仿宋"/>
                <w:lang w:val="en-US" w:eastAsia="zh-CN"/>
              </w:rPr>
              <w:t>1</w:t>
            </w:r>
            <w:r>
              <w:rPr>
                <w:rFonts w:hint="eastAsia" w:ascii="仿宋" w:hAnsi="仿宋" w:eastAsia="仿宋" w:cs="仿宋"/>
              </w:rPr>
              <w:t>.4</w:t>
            </w:r>
            <w:r>
              <w:rPr>
                <w:rFonts w:hint="eastAsia" w:ascii="仿宋" w:hAnsi="仿宋" w:eastAsia="仿宋" w:cs="仿宋"/>
                <w:lang w:val="en-US" w:eastAsia="zh-CN"/>
              </w:rPr>
              <w:t>9</w:t>
            </w:r>
            <w:r>
              <w:rPr>
                <w:rFonts w:hint="eastAsia" w:ascii="仿宋" w:hAnsi="仿宋" w:eastAsia="仿宋" w:cs="仿宋"/>
              </w:rPr>
              <w:t>%</w:t>
            </w:r>
          </w:p>
        </w:tc>
      </w:tr>
      <w:tr>
        <w:tblPrEx>
          <w:tblBorders>
            <w:top w:val="single" w:color="E0E0E0" w:sz="4" w:space="0"/>
            <w:left w:val="single" w:color="E0E0E0" w:sz="4" w:space="0"/>
            <w:bottom w:val="single" w:color="E0E0E0" w:sz="4" w:space="0"/>
            <w:right w:val="single" w:color="E0E0E0" w:sz="4" w:space="0"/>
            <w:insideH w:val="single" w:color="E0E0E0" w:sz="4" w:space="0"/>
            <w:insideV w:val="single" w:color="E0E0E0" w:sz="4" w:space="0"/>
          </w:tblBorders>
          <w:tblCellMar>
            <w:top w:w="0" w:type="dxa"/>
            <w:left w:w="108" w:type="dxa"/>
            <w:bottom w:w="0" w:type="dxa"/>
            <w:right w:w="108" w:type="dxa"/>
          </w:tblCellMar>
        </w:tblPrEx>
        <w:trPr>
          <w:trHeight w:val="500" w:hRule="atLeast"/>
        </w:trPr>
        <w:tc>
          <w:tcPr>
            <w:shd w:val="clear" w:color="auto" w:fill="F5F5F5"/>
            <w:vAlign w:val="center"/>
          </w:tcPr>
          <w:p>
            <w:pPr>
              <w:jc w:val="left"/>
              <w:rPr>
                <w:rFonts w:hint="eastAsia" w:ascii="仿宋" w:hAnsi="仿宋" w:eastAsia="仿宋" w:cs="仿宋"/>
              </w:rPr>
            </w:pPr>
            <w:r>
              <w:rPr>
                <w:rFonts w:hint="eastAsia" w:ascii="仿宋" w:hAnsi="仿宋" w:eastAsia="仿宋" w:cs="仿宋"/>
              </w:rPr>
              <w:t>本题有效填写人次</w:t>
            </w:r>
          </w:p>
        </w:tc>
        <w:tc>
          <w:tcPr>
            <w:shd w:val="clear" w:color="auto" w:fill="F5F5F5"/>
            <w:vAlign w:val="center"/>
          </w:tcPr>
          <w:p>
            <w:pPr>
              <w:jc w:val="center"/>
              <w:rPr>
                <w:rFonts w:hint="eastAsia" w:ascii="仿宋" w:hAnsi="仿宋" w:eastAsia="仿宋" w:cs="仿宋"/>
              </w:rPr>
            </w:pPr>
            <w:r>
              <w:rPr>
                <w:rFonts w:hint="eastAsia" w:ascii="仿宋" w:hAnsi="仿宋" w:eastAsia="仿宋" w:cs="仿宋"/>
              </w:rPr>
              <w:t>268</w:t>
            </w:r>
          </w:p>
        </w:tc>
        <w:tc>
          <w:tcPr>
            <w:shd w:val="clear" w:color="auto" w:fill="F5F5F5"/>
            <w:vAlign w:val="center"/>
          </w:tcPr>
          <w:p>
            <w:pPr>
              <w:jc w:val="left"/>
              <w:rPr>
                <w:rFonts w:hint="eastAsia" w:ascii="仿宋" w:hAnsi="仿宋" w:eastAsia="仿宋" w:cs="仿宋"/>
              </w:rPr>
            </w:pPr>
          </w:p>
        </w:tc>
      </w:tr>
    </w:tbl>
    <w:p>
      <w:pPr>
        <w:rPr>
          <w:rFonts w:hint="eastAsia" w:ascii="仿宋" w:hAnsi="仿宋" w:eastAsia="仿宋" w:cs="仿宋"/>
        </w:rPr>
      </w:pPr>
    </w:p>
    <w:p>
      <w:pPr>
        <w:rPr>
          <w:rFonts w:hint="eastAsia"/>
          <w:color w:val="auto"/>
        </w:rPr>
      </w:pPr>
    </w:p>
    <w:sectPr>
      <w:pgSz w:w="11906" w:h="16838"/>
      <w:pgMar w:top="1440" w:right="1519" w:bottom="1440" w:left="1587" w:header="851" w:footer="992" w:gutter="0"/>
      <w:pgBorders>
        <w:top w:val="none" w:sz="0" w:space="0"/>
        <w:left w:val="none" w:sz="0" w:space="0"/>
        <w:bottom w:val="none" w:sz="0" w:space="0"/>
        <w:right w:val="none" w:sz="0" w:space="0"/>
      </w:pgBorders>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altName w:val="方正书宋_GBK"/>
    <w:panose1 w:val="00000000000000000000"/>
    <w:charset w:val="00"/>
    <w:family w:val="auto"/>
    <w:pitch w:val="default"/>
    <w:sig w:usb0="00000000" w:usb1="00000000" w:usb2="00000000" w:usb3="00000000" w:csb0="00000000" w:csb1="00000000"/>
  </w:font>
  <w:font w:name="Wingdings">
    <w:altName w:val="GWZT-EN"/>
    <w:panose1 w:val="05000000000000000000"/>
    <w:charset w:val="02"/>
    <w:family w:val="auto"/>
    <w:pitch w:val="default"/>
    <w:sig w:usb0="00000000" w:usb1="00000000" w:usb2="00000000" w:usb3="00000000" w:csb0="80000000" w:csb1="00000000"/>
  </w:font>
  <w:font w:name="Arial">
    <w:altName w:val="Times New Roman"/>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altName w:val="GWZT-EN"/>
    <w:panose1 w:val="05050102010706020507"/>
    <w:charset w:val="02"/>
    <w:family w:val="roman"/>
    <w:pitch w:val="default"/>
    <w:sig w:usb0="00000000" w:usb1="00000000" w:usb2="00000000" w:usb3="00000000" w:csb0="80000000" w:csb1="00000000"/>
  </w:font>
  <w:font w:name="Calibri">
    <w:altName w:val="DejaVu Sans"/>
    <w:panose1 w:val="020F0502020204030204"/>
    <w:charset w:val="00"/>
    <w:family w:val="swiss"/>
    <w:pitch w:val="default"/>
    <w:sig w:usb0="00000000" w:usb1="00000000" w:usb2="00000001" w:usb3="00000000" w:csb0="0000019F" w:csb1="00000000"/>
  </w:font>
  <w:font w:name="DejaVu Sans">
    <w:panose1 w:val="020B0603030804020204"/>
    <w:charset w:val="00"/>
    <w:family w:val="auto"/>
    <w:pitch w:val="default"/>
    <w:sig w:usb0="E7006EFF" w:usb1="D200FDFF" w:usb2="0A246029" w:usb3="0400200C" w:csb0="600001FF" w:csb1="DFFF0000"/>
  </w:font>
  <w:font w:name="方正书宋_GBK">
    <w:panose1 w:val="02000000000000000000"/>
    <w:charset w:val="86"/>
    <w:family w:val="auto"/>
    <w:pitch w:val="default"/>
    <w:sig w:usb0="00000001" w:usb1="08000000" w:usb2="00000000" w:usb3="00000000" w:csb0="00040000" w:csb1="00000000"/>
  </w:font>
  <w:font w:name="仿宋">
    <w:altName w:val="仿宋_GB2312"/>
    <w:panose1 w:val="02010609060101010101"/>
    <w:charset w:val="86"/>
    <w:family w:val="auto"/>
    <w:pitch w:val="default"/>
    <w:sig w:usb0="00000000" w:usb1="00000000" w:usb2="00000016" w:usb3="00000000" w:csb0="00040001" w:csb1="00000000"/>
  </w:font>
  <w:font w:name="仿宋_GB2312">
    <w:panose1 w:val="02010609030101010101"/>
    <w:charset w:val="86"/>
    <w:family w:val="auto"/>
    <w:pitch w:val="default"/>
    <w:sig w:usb0="00000001" w:usb1="080E0000" w:usb2="00000000" w:usb3="00000000" w:csb0="00040000" w:csb1="00000000"/>
  </w:font>
  <w:font w:name="华文行楷">
    <w:panose1 w:val="02010800040101010101"/>
    <w:charset w:val="86"/>
    <w:family w:val="auto"/>
    <w:pitch w:val="default"/>
    <w:sig w:usb0="00000001" w:usb1="080F0000" w:usb2="00000000" w:usb3="00000000" w:csb0="00040000" w:csb1="00000000"/>
  </w:font>
  <w:font w:name="方正小标宋简体">
    <w:panose1 w:val="02000000000000000000"/>
    <w:charset w:val="86"/>
    <w:family w:val="auto"/>
    <w:pitch w:val="default"/>
    <w:sig w:usb0="A00002BF" w:usb1="184F6CFA" w:usb2="00000012" w:usb3="00000000" w:csb0="00040001" w:csb1="00000000"/>
  </w:font>
  <w:font w:name="楷体">
    <w:altName w:val="楷体_GB2312"/>
    <w:panose1 w:val="02010609060101010101"/>
    <w:charset w:val="86"/>
    <w:family w:val="auto"/>
    <w:pitch w:val="default"/>
    <w:sig w:usb0="00000000" w:usb1="00000000" w:usb2="00000016" w:usb3="00000000" w:csb0="00040001" w:csb1="00000000"/>
  </w:font>
  <w:font w:name="楷体_GB2312">
    <w:panose1 w:val="02010609030101010101"/>
    <w:charset w:val="86"/>
    <w:family w:val="auto"/>
    <w:pitch w:val="default"/>
    <w:sig w:usb0="00000001" w:usb1="080E0000" w:usb2="00000000" w:usb3="00000000" w:csb0="00040000" w:csb1="00000000"/>
  </w:font>
  <w:font w:name="GWZT-EN">
    <w:panose1 w:val="02020400000000000000"/>
    <w:charset w:val="86"/>
    <w:family w:val="auto"/>
    <w:pitch w:val="default"/>
    <w:sig w:usb0="A00002BF" w:usb1="38CF7CFA" w:usb2="00082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pStyle w:val="12"/>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BYAAABkcnMvUEsBAhQAFAAAAAgAh07iQLNJWO7QAAAABQEAAA8AAAAAAAAAAQAgAAAAOAAAAGRy&#10;cy9kb3ducmV2LnhtbFBLAQIUABQAAAAIAIdO4kAPFeUNMAIAAGMEAAAOAAAAAAAAAAEAIAAAADUB&#10;AABkcnMvZTJvRG9jLnhtbFBLBQYAAAAABgAGAFkBAADXBQAAAAA=&#10;">
              <v:fill on="f" focussize="0,0"/>
              <v:stroke on="f" weight="0.5pt"/>
              <v:imagedata o:title=""/>
              <o:lock v:ext="edit" aspectratio="f"/>
              <v:textbox inset="0mm,0mm,0mm,0mm" style="mso-fit-shape-to-text:t;">
                <w:txbxContent>
                  <w:p>
                    <w:pPr>
                      <w:pStyle w:val="12"/>
                    </w:pP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FgAAAGRycy9QSwECFAAUAAAACACHTuJAs0lY7tAAAAAFAQAADwAAAAAAAAABACAAAAA4AAAA&#10;ZHJzL2Rvd25yZXYueG1sUEsBAhQAFAAAAAgAh07iQC5WZn4yAgAAYwQAAA4AAAAAAAAAAQAgAAAA&#10;NQEAAGRycy9lMm9Eb2MueG1sUEsFBgAAAAAGAAYAWQEAANkFAAAAAA==&#10;">
              <v:fill on="f" focussize="0,0"/>
              <v:stroke on="f" weight="0.5pt"/>
              <v:imagedata o:title=""/>
              <o:lock v:ext="edit" aspectratio="f"/>
              <v:textbox inset="0mm,0mm,0mm,0mm" style="mso-fit-shape-to-text:t;">
                <w:txbxContent>
                  <w:p>
                    <w:pPr>
                      <w:pStyle w:val="12"/>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FgAAAGRycy9QSwECFAAUAAAACACHTuJAs0lY7tAAAAAFAQAADwAAAAAAAAABACAAAAA4AAAA&#10;ZHJzL2Rvd25yZXYueG1sUEsBAhQAFAAAAAgAh07iQP9bQWsyAgAAYwQAAA4AAAAAAAAAAQAgAAAA&#10;NQEAAGRycy9lMm9Eb2MueG1sUEsFBgAAAAAGAAYAWQEAANkFAAAAAA==&#10;">
              <v:fill on="f" focussize="0,0"/>
              <v:stroke on="f" weight="0.5pt"/>
              <v:imagedata o:title=""/>
              <o:lock v:ext="edit" aspectratio="f"/>
              <v:textbox inset="0mm,0mm,0mm,0mm" style="mso-fit-shape-to-text:t;">
                <w:txbxContent>
                  <w:p>
                    <w:pPr>
                      <w:pStyle w:val="12"/>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jc w:val="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Bdr>
        <w:top w:val="none" w:color="auto" w:sz="0" w:space="1"/>
        <w:left w:val="none" w:color="auto" w:sz="0" w:space="4"/>
        <w:bottom w:val="single" w:color="auto" w:sz="4" w:space="1"/>
        <w:right w:val="none" w:color="auto" w:sz="0" w:space="4"/>
        <w:between w:val="none" w:color="auto" w:sz="0" w:space="0"/>
      </w:pBdr>
      <w:jc w:val="right"/>
    </w:pPr>
    <w:r>
      <w:rPr>
        <w:rFonts w:hint="eastAsia"/>
        <w:b/>
        <w:bCs/>
        <w:sz w:val="18"/>
        <w:szCs w:val="18"/>
      </w:rPr>
      <w:drawing>
        <wp:anchor distT="0" distB="0" distL="114300" distR="114300" simplePos="0" relativeHeight="251660288" behindDoc="0" locked="0" layoutInCell="1" allowOverlap="1">
          <wp:simplePos x="0" y="0"/>
          <wp:positionH relativeFrom="column">
            <wp:posOffset>5824220</wp:posOffset>
          </wp:positionH>
          <wp:positionV relativeFrom="paragraph">
            <wp:posOffset>-97155</wp:posOffset>
          </wp:positionV>
          <wp:extent cx="314325" cy="306705"/>
          <wp:effectExtent l="0" t="0" r="9525" b="17145"/>
          <wp:wrapSquare wrapText="bothSides"/>
          <wp:docPr id="5" name="图片 5" descr="C:\Users\ASUS\AppData\Local\Temp\WeChat Files\f186046fc3a4df704901618a4b76e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ASUS\AppData\Local\Temp\WeChat Files\f186046fc3a4df704901618a4b76ec6.png"/>
                  <pic:cNvPicPr>
                    <a:picLocks noChangeAspect="1" noChangeArrowheads="1"/>
                  </pic:cNvPicPr>
                </pic:nvPicPr>
                <pic:blipFill>
                  <a:blip r:embed="rId1"/>
                  <a:srcRect/>
                  <a:stretch>
                    <a:fillRect/>
                  </a:stretch>
                </pic:blipFill>
                <pic:spPr>
                  <a:xfrm>
                    <a:off x="0" y="0"/>
                    <a:ext cx="314325" cy="306705"/>
                  </a:xfrm>
                  <a:prstGeom prst="rect">
                    <a:avLst/>
                  </a:prstGeom>
                  <a:noFill/>
                  <a:ln w="9525" cmpd="sng">
                    <a:noFill/>
                    <a:miter lim="800000"/>
                    <a:headEnd/>
                    <a:tailEnd/>
                  </a:ln>
                  <a:effectLst/>
                </pic:spPr>
              </pic:pic>
            </a:graphicData>
          </a:graphic>
        </wp:anchor>
      </w:drawing>
    </w:r>
    <w:r>
      <w:rPr>
        <w:rFonts w:hint="eastAsia"/>
      </w:rPr>
      <w:t>泉州市招标咨询中心地方财政绩效评价所</w:t>
    </w:r>
  </w:p>
  <w:p>
    <w:pPr>
      <w:pStyle w:val="13"/>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jc w:val="right"/>
    </w:pPr>
    <w:r>
      <w:rPr>
        <w:rFonts w:hint="eastAsia"/>
        <w:b/>
        <w:bCs/>
        <w:sz w:val="18"/>
        <w:szCs w:val="18"/>
      </w:rPr>
      <w:drawing>
        <wp:anchor distT="0" distB="0" distL="114300" distR="114300" simplePos="0" relativeHeight="251662336" behindDoc="0" locked="0" layoutInCell="1" allowOverlap="1">
          <wp:simplePos x="0" y="0"/>
          <wp:positionH relativeFrom="column">
            <wp:posOffset>5561965</wp:posOffset>
          </wp:positionH>
          <wp:positionV relativeFrom="paragraph">
            <wp:posOffset>-192405</wp:posOffset>
          </wp:positionV>
          <wp:extent cx="314325" cy="306705"/>
          <wp:effectExtent l="0" t="0" r="9525" b="17145"/>
          <wp:wrapSquare wrapText="bothSides"/>
          <wp:docPr id="2" name="图片 2" descr="C:\Users\ASUS\AppData\Local\Temp\WeChat Files\f186046fc3a4df704901618a4b76e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ASUS\AppData\Local\Temp\WeChat Files\f186046fc3a4df704901618a4b76ec6.png"/>
                  <pic:cNvPicPr>
                    <a:picLocks noChangeAspect="1" noChangeArrowheads="1"/>
                  </pic:cNvPicPr>
                </pic:nvPicPr>
                <pic:blipFill>
                  <a:blip r:embed="rId1"/>
                  <a:srcRect/>
                  <a:stretch>
                    <a:fillRect/>
                  </a:stretch>
                </pic:blipFill>
                <pic:spPr>
                  <a:xfrm>
                    <a:off x="0" y="0"/>
                    <a:ext cx="314325" cy="306705"/>
                  </a:xfrm>
                  <a:prstGeom prst="rect">
                    <a:avLst/>
                  </a:prstGeom>
                  <a:noFill/>
                  <a:ln w="9525" cmpd="sng">
                    <a:noFill/>
                    <a:miter lim="800000"/>
                    <a:headEnd/>
                    <a:tailEnd/>
                  </a:ln>
                  <a:effectLst/>
                </pic:spPr>
              </pic:pic>
            </a:graphicData>
          </a:graphic>
        </wp:anchor>
      </w:drawing>
    </w:r>
    <w:r>
      <w:rPr>
        <w:rFonts w:hint="eastAsia"/>
      </w:rPr>
      <w:t>泉州市招标咨询中心地方财政绩效评价所</w:t>
    </w:r>
  </w:p>
  <w:p>
    <w:pPr>
      <w:pStyle w:val="13"/>
      <w:pBdr>
        <w:top w:val="single" w:color="auto" w:sz="4" w:space="1"/>
        <w:left w:val="none" w:color="auto" w:sz="0" w:space="4"/>
        <w:bottom w:val="none" w:color="auto" w:sz="0" w:space="0"/>
        <w:right w:val="none" w:color="auto" w:sz="0" w:space="4"/>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jc w:val="right"/>
    </w:pPr>
    <w:r>
      <w:rPr>
        <w:rFonts w:hint="eastAsia"/>
        <w:b/>
        <w:bCs/>
        <w:sz w:val="18"/>
        <w:szCs w:val="18"/>
      </w:rPr>
      <w:drawing>
        <wp:anchor distT="0" distB="0" distL="114300" distR="114300" simplePos="0" relativeHeight="251666432" behindDoc="0" locked="0" layoutInCell="1" allowOverlap="1">
          <wp:simplePos x="0" y="0"/>
          <wp:positionH relativeFrom="column">
            <wp:posOffset>8893175</wp:posOffset>
          </wp:positionH>
          <wp:positionV relativeFrom="paragraph">
            <wp:posOffset>-144780</wp:posOffset>
          </wp:positionV>
          <wp:extent cx="314325" cy="306705"/>
          <wp:effectExtent l="0" t="0" r="9525" b="17145"/>
          <wp:wrapSquare wrapText="bothSides"/>
          <wp:docPr id="3" name="图片 3" descr="C:\Users\ASUS\AppData\Local\Temp\WeChat Files\f186046fc3a4df704901618a4b76e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ASUS\AppData\Local\Temp\WeChat Files\f186046fc3a4df704901618a4b76ec6.png"/>
                  <pic:cNvPicPr>
                    <a:picLocks noChangeAspect="1" noChangeArrowheads="1"/>
                  </pic:cNvPicPr>
                </pic:nvPicPr>
                <pic:blipFill>
                  <a:blip r:embed="rId1"/>
                  <a:srcRect/>
                  <a:stretch>
                    <a:fillRect/>
                  </a:stretch>
                </pic:blipFill>
                <pic:spPr>
                  <a:xfrm>
                    <a:off x="0" y="0"/>
                    <a:ext cx="314325" cy="306705"/>
                  </a:xfrm>
                  <a:prstGeom prst="rect">
                    <a:avLst/>
                  </a:prstGeom>
                  <a:noFill/>
                  <a:ln w="9525" cmpd="sng">
                    <a:noFill/>
                    <a:miter lim="800000"/>
                    <a:headEnd/>
                    <a:tailEnd/>
                  </a:ln>
                  <a:effectLst/>
                </pic:spPr>
              </pic:pic>
            </a:graphicData>
          </a:graphic>
        </wp:anchor>
      </w:drawing>
    </w:r>
    <w:r>
      <w:rPr>
        <w:rFonts w:hint="eastAsia"/>
      </w:rPr>
      <w:t>泉州市招标咨询中心地方财政绩效评价所</w:t>
    </w:r>
  </w:p>
  <w:p>
    <w:pPr>
      <w:pStyle w:val="13"/>
      <w:pBdr>
        <w:bottom w:val="none" w:color="auto" w:sz="0" w:space="0"/>
      </w:pBd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jc w:val="right"/>
    </w:pPr>
    <w:r>
      <w:rPr>
        <w:rFonts w:hint="eastAsia"/>
        <w:b/>
        <w:bCs/>
        <w:sz w:val="18"/>
        <w:szCs w:val="18"/>
      </w:rPr>
      <w:drawing>
        <wp:anchor distT="0" distB="0" distL="114300" distR="114300" simplePos="0" relativeHeight="251667456" behindDoc="0" locked="0" layoutInCell="1" allowOverlap="1">
          <wp:simplePos x="0" y="0"/>
          <wp:positionH relativeFrom="column">
            <wp:posOffset>5619115</wp:posOffset>
          </wp:positionH>
          <wp:positionV relativeFrom="paragraph">
            <wp:posOffset>-125730</wp:posOffset>
          </wp:positionV>
          <wp:extent cx="314325" cy="306705"/>
          <wp:effectExtent l="0" t="0" r="9525" b="17145"/>
          <wp:wrapSquare wrapText="bothSides"/>
          <wp:docPr id="18" name="图片 18" descr="C:\Users\ASUS\AppData\Local\Temp\WeChat Files\f186046fc3a4df704901618a4b76e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Users\ASUS\AppData\Local\Temp\WeChat Files\f186046fc3a4df704901618a4b76ec6.png"/>
                  <pic:cNvPicPr>
                    <a:picLocks noChangeAspect="1" noChangeArrowheads="1"/>
                  </pic:cNvPicPr>
                </pic:nvPicPr>
                <pic:blipFill>
                  <a:blip r:embed="rId1"/>
                  <a:srcRect/>
                  <a:stretch>
                    <a:fillRect/>
                  </a:stretch>
                </pic:blipFill>
                <pic:spPr>
                  <a:xfrm>
                    <a:off x="0" y="0"/>
                    <a:ext cx="314325" cy="306705"/>
                  </a:xfrm>
                  <a:prstGeom prst="rect">
                    <a:avLst/>
                  </a:prstGeom>
                  <a:noFill/>
                  <a:ln w="9525" cmpd="sng">
                    <a:noFill/>
                    <a:miter lim="800000"/>
                    <a:headEnd/>
                    <a:tailEnd/>
                  </a:ln>
                  <a:effectLst/>
                </pic:spPr>
              </pic:pic>
            </a:graphicData>
          </a:graphic>
        </wp:anchor>
      </w:drawing>
    </w:r>
    <w:r>
      <w:rPr>
        <w:rFonts w:hint="eastAsia"/>
      </w:rPr>
      <w:t>泉州市招标咨询中心地方财政绩效评价所</w:t>
    </w:r>
  </w:p>
  <w:p>
    <w:pPr>
      <w:pStyle w:val="13"/>
      <w:pBdr>
        <w:bottom w:val="none" w:color="auto" w:sz="0" w:space="0"/>
      </w:pBd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jc w:val="right"/>
    </w:pPr>
    <w:r>
      <w:rPr>
        <w:rFonts w:hint="eastAsia"/>
        <w:b/>
        <w:bCs/>
        <w:sz w:val="18"/>
        <w:szCs w:val="18"/>
      </w:rPr>
      <w:drawing>
        <wp:anchor distT="0" distB="0" distL="114300" distR="114300" simplePos="0" relativeHeight="251661312" behindDoc="0" locked="0" layoutInCell="1" allowOverlap="1">
          <wp:simplePos x="0" y="0"/>
          <wp:positionH relativeFrom="column">
            <wp:posOffset>8889365</wp:posOffset>
          </wp:positionH>
          <wp:positionV relativeFrom="paragraph">
            <wp:posOffset>-80645</wp:posOffset>
          </wp:positionV>
          <wp:extent cx="314325" cy="306705"/>
          <wp:effectExtent l="0" t="0" r="9525" b="17145"/>
          <wp:wrapSquare wrapText="bothSides"/>
          <wp:docPr id="1" name="图片 1" descr="C:\Users\ASUS\AppData\Local\Temp\WeChat Files\f186046fc3a4df704901618a4b76e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ASUS\AppData\Local\Temp\WeChat Files\f186046fc3a4df704901618a4b76ec6.png"/>
                  <pic:cNvPicPr>
                    <a:picLocks noChangeAspect="1" noChangeArrowheads="1"/>
                  </pic:cNvPicPr>
                </pic:nvPicPr>
                <pic:blipFill>
                  <a:blip r:embed="rId1"/>
                  <a:srcRect/>
                  <a:stretch>
                    <a:fillRect/>
                  </a:stretch>
                </pic:blipFill>
                <pic:spPr>
                  <a:xfrm>
                    <a:off x="0" y="0"/>
                    <a:ext cx="314325" cy="306705"/>
                  </a:xfrm>
                  <a:prstGeom prst="rect">
                    <a:avLst/>
                  </a:prstGeom>
                  <a:noFill/>
                  <a:ln w="9525" cmpd="sng">
                    <a:noFill/>
                    <a:miter lim="800000"/>
                    <a:headEnd/>
                    <a:tailEnd/>
                  </a:ln>
                  <a:effectLst/>
                </pic:spPr>
              </pic:pic>
            </a:graphicData>
          </a:graphic>
        </wp:anchor>
      </w:drawing>
    </w:r>
    <w:r>
      <w:rPr>
        <w:rFonts w:hint="eastAsia"/>
      </w:rPr>
      <w:t>泉州市招标咨询中心地方财政绩效评价所</w:t>
    </w:r>
  </w:p>
  <w:p>
    <w:pPr>
      <w:pStyle w:val="13"/>
      <w:pBdr>
        <w:bottom w:val="none" w:color="auto" w:sz="0" w:space="0"/>
      </w:pBd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jc w:val="right"/>
    </w:pPr>
    <w:r>
      <w:rPr>
        <w:rFonts w:hint="eastAsia"/>
        <w:b/>
        <w:bCs/>
        <w:sz w:val="18"/>
        <w:szCs w:val="18"/>
      </w:rPr>
      <w:drawing>
        <wp:anchor distT="0" distB="0" distL="114300" distR="114300" simplePos="0" relativeHeight="251664384" behindDoc="0" locked="0" layoutInCell="1" allowOverlap="1">
          <wp:simplePos x="0" y="0"/>
          <wp:positionH relativeFrom="column">
            <wp:posOffset>8857615</wp:posOffset>
          </wp:positionH>
          <wp:positionV relativeFrom="paragraph">
            <wp:posOffset>-128270</wp:posOffset>
          </wp:positionV>
          <wp:extent cx="314325" cy="306705"/>
          <wp:effectExtent l="0" t="0" r="9525" b="17145"/>
          <wp:wrapSquare wrapText="bothSides"/>
          <wp:docPr id="4" name="图片 4" descr="C:\Users\ASUS\AppData\Local\Temp\WeChat Files\f186046fc3a4df704901618a4b76e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ASUS\AppData\Local\Temp\WeChat Files\f186046fc3a4df704901618a4b76ec6.png"/>
                  <pic:cNvPicPr>
                    <a:picLocks noChangeAspect="1" noChangeArrowheads="1"/>
                  </pic:cNvPicPr>
                </pic:nvPicPr>
                <pic:blipFill>
                  <a:blip r:embed="rId1"/>
                  <a:srcRect/>
                  <a:stretch>
                    <a:fillRect/>
                  </a:stretch>
                </pic:blipFill>
                <pic:spPr>
                  <a:xfrm>
                    <a:off x="0" y="0"/>
                    <a:ext cx="314325" cy="306705"/>
                  </a:xfrm>
                  <a:prstGeom prst="rect">
                    <a:avLst/>
                  </a:prstGeom>
                  <a:noFill/>
                  <a:ln w="9525" cmpd="sng">
                    <a:noFill/>
                    <a:miter lim="800000"/>
                    <a:headEnd/>
                    <a:tailEnd/>
                  </a:ln>
                  <a:effectLst/>
                </pic:spPr>
              </pic:pic>
            </a:graphicData>
          </a:graphic>
        </wp:anchor>
      </w:drawing>
    </w:r>
    <w:r>
      <w:rPr>
        <w:rFonts w:hint="eastAsia"/>
      </w:rPr>
      <w:t>泉州市招标咨询中心地方财政绩效评价所</w:t>
    </w:r>
  </w:p>
  <w:p>
    <w:pPr>
      <w:pStyle w:val="13"/>
      <w:pBdr>
        <w:bottom w:val="none" w:color="auto" w:sz="0" w:space="0"/>
      </w:pBd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jc w:val="right"/>
    </w:pPr>
    <w:r>
      <w:rPr>
        <w:rFonts w:hint="eastAsia"/>
        <w:b/>
        <w:bCs/>
        <w:sz w:val="18"/>
        <w:szCs w:val="18"/>
      </w:rPr>
      <w:drawing>
        <wp:anchor distT="0" distB="0" distL="114300" distR="114300" simplePos="0" relativeHeight="251668480" behindDoc="0" locked="0" layoutInCell="1" allowOverlap="1">
          <wp:simplePos x="0" y="0"/>
          <wp:positionH relativeFrom="column">
            <wp:posOffset>8857615</wp:posOffset>
          </wp:positionH>
          <wp:positionV relativeFrom="paragraph">
            <wp:posOffset>-128270</wp:posOffset>
          </wp:positionV>
          <wp:extent cx="314325" cy="306705"/>
          <wp:effectExtent l="0" t="0" r="9525" b="17145"/>
          <wp:wrapSquare wrapText="bothSides"/>
          <wp:docPr id="77" name="图片 77" descr="C:\Users\ASUS\AppData\Local\Temp\WeChat Files\f186046fc3a4df704901618a4b76e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C:\Users\ASUS\AppData\Local\Temp\WeChat Files\f186046fc3a4df704901618a4b76ec6.png"/>
                  <pic:cNvPicPr>
                    <a:picLocks noChangeAspect="1" noChangeArrowheads="1"/>
                  </pic:cNvPicPr>
                </pic:nvPicPr>
                <pic:blipFill>
                  <a:blip r:embed="rId1"/>
                  <a:srcRect/>
                  <a:stretch>
                    <a:fillRect/>
                  </a:stretch>
                </pic:blipFill>
                <pic:spPr>
                  <a:xfrm>
                    <a:off x="0" y="0"/>
                    <a:ext cx="314325" cy="306705"/>
                  </a:xfrm>
                  <a:prstGeom prst="rect">
                    <a:avLst/>
                  </a:prstGeom>
                  <a:noFill/>
                  <a:ln w="9525" cmpd="sng">
                    <a:noFill/>
                    <a:miter lim="800000"/>
                    <a:headEnd/>
                    <a:tailEnd/>
                  </a:ln>
                  <a:effectLst/>
                </pic:spPr>
              </pic:pic>
            </a:graphicData>
          </a:graphic>
        </wp:anchor>
      </w:drawing>
    </w:r>
    <w:r>
      <w:rPr>
        <w:rFonts w:hint="eastAsia"/>
      </w:rPr>
      <w:t>泉州市招标咨询中心地方财政绩效评价所</w:t>
    </w:r>
  </w:p>
  <w:p>
    <w:pPr>
      <w:pStyle w:val="13"/>
      <w:pBdr>
        <w:bottom w:val="none" w:color="auto" w:sz="0" w:space="0"/>
      </w:pBd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jc w:val="right"/>
    </w:pPr>
    <w:r>
      <w:rPr>
        <w:rFonts w:hint="eastAsia"/>
        <w:b/>
        <w:bCs/>
        <w:sz w:val="18"/>
        <w:szCs w:val="18"/>
      </w:rPr>
      <w:drawing>
        <wp:anchor distT="0" distB="0" distL="114300" distR="114300" simplePos="0" relativeHeight="251669504" behindDoc="0" locked="0" layoutInCell="1" allowOverlap="1">
          <wp:simplePos x="0" y="0"/>
          <wp:positionH relativeFrom="column">
            <wp:posOffset>5581015</wp:posOffset>
          </wp:positionH>
          <wp:positionV relativeFrom="paragraph">
            <wp:posOffset>-147320</wp:posOffset>
          </wp:positionV>
          <wp:extent cx="314325" cy="306705"/>
          <wp:effectExtent l="0" t="0" r="9525" b="17145"/>
          <wp:wrapSquare wrapText="bothSides"/>
          <wp:docPr id="78" name="图片 78" descr="C:\Users\ASUS\AppData\Local\Temp\WeChat Files\f186046fc3a4df704901618a4b76e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C:\Users\ASUS\AppData\Local\Temp\WeChat Files\f186046fc3a4df704901618a4b76ec6.png"/>
                  <pic:cNvPicPr>
                    <a:picLocks noChangeAspect="1" noChangeArrowheads="1"/>
                  </pic:cNvPicPr>
                </pic:nvPicPr>
                <pic:blipFill>
                  <a:blip r:embed="rId1"/>
                  <a:srcRect/>
                  <a:stretch>
                    <a:fillRect/>
                  </a:stretch>
                </pic:blipFill>
                <pic:spPr>
                  <a:xfrm>
                    <a:off x="0" y="0"/>
                    <a:ext cx="314325" cy="306705"/>
                  </a:xfrm>
                  <a:prstGeom prst="rect">
                    <a:avLst/>
                  </a:prstGeom>
                  <a:noFill/>
                  <a:ln w="9525" cmpd="sng">
                    <a:noFill/>
                    <a:miter lim="800000"/>
                    <a:headEnd/>
                    <a:tailEnd/>
                  </a:ln>
                  <a:effectLst/>
                </pic:spPr>
              </pic:pic>
            </a:graphicData>
          </a:graphic>
        </wp:anchor>
      </w:drawing>
    </w:r>
    <w:r>
      <w:rPr>
        <w:rFonts w:hint="eastAsia"/>
      </w:rPr>
      <w:t>泉州市招标咨询中心地方财政绩效评价所</w:t>
    </w:r>
  </w:p>
  <w:p>
    <w:pPr>
      <w:pStyle w:val="13"/>
      <w:pBdr>
        <w:bottom w:val="none" w:color="auto" w:sz="0" w:space="0"/>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WIyYWI0ZTZhNWRmMWMyMjU4NTc1Zjk3ZjU5NTVlZDAifQ=="/>
  </w:docVars>
  <w:rsids>
    <w:rsidRoot w:val="4FD10315"/>
    <w:rsid w:val="009D77E5"/>
    <w:rsid w:val="01057174"/>
    <w:rsid w:val="0132515B"/>
    <w:rsid w:val="01563CA3"/>
    <w:rsid w:val="040556DD"/>
    <w:rsid w:val="044C6C30"/>
    <w:rsid w:val="05285640"/>
    <w:rsid w:val="056A57F8"/>
    <w:rsid w:val="05B95582"/>
    <w:rsid w:val="07287439"/>
    <w:rsid w:val="080E3991"/>
    <w:rsid w:val="084D66A6"/>
    <w:rsid w:val="09EB0F23"/>
    <w:rsid w:val="09F20618"/>
    <w:rsid w:val="0B7010C0"/>
    <w:rsid w:val="0DBD5563"/>
    <w:rsid w:val="0EE852F5"/>
    <w:rsid w:val="0FDA5C70"/>
    <w:rsid w:val="100B1CEC"/>
    <w:rsid w:val="10AA73F0"/>
    <w:rsid w:val="12DD1E70"/>
    <w:rsid w:val="131F5775"/>
    <w:rsid w:val="137A2740"/>
    <w:rsid w:val="13E06D0B"/>
    <w:rsid w:val="13F73920"/>
    <w:rsid w:val="163C514D"/>
    <w:rsid w:val="180E1B32"/>
    <w:rsid w:val="181E2472"/>
    <w:rsid w:val="1A77076A"/>
    <w:rsid w:val="1AA610E2"/>
    <w:rsid w:val="1BB37E83"/>
    <w:rsid w:val="1C2A5009"/>
    <w:rsid w:val="1C456219"/>
    <w:rsid w:val="1C877AAC"/>
    <w:rsid w:val="1D050057"/>
    <w:rsid w:val="1DAD5B24"/>
    <w:rsid w:val="1F297C0F"/>
    <w:rsid w:val="20617537"/>
    <w:rsid w:val="21A81F78"/>
    <w:rsid w:val="2263692C"/>
    <w:rsid w:val="23CE70D3"/>
    <w:rsid w:val="23CE7A74"/>
    <w:rsid w:val="24407FA6"/>
    <w:rsid w:val="24C6708A"/>
    <w:rsid w:val="25565A8F"/>
    <w:rsid w:val="25850A3A"/>
    <w:rsid w:val="26F67477"/>
    <w:rsid w:val="283B1587"/>
    <w:rsid w:val="2964775A"/>
    <w:rsid w:val="29F11AD6"/>
    <w:rsid w:val="2A6B5769"/>
    <w:rsid w:val="2B3338BE"/>
    <w:rsid w:val="2B406E77"/>
    <w:rsid w:val="2D8A110F"/>
    <w:rsid w:val="2F21503F"/>
    <w:rsid w:val="307F1FF4"/>
    <w:rsid w:val="326F3678"/>
    <w:rsid w:val="344D1E0E"/>
    <w:rsid w:val="37395C99"/>
    <w:rsid w:val="377941F6"/>
    <w:rsid w:val="38673C95"/>
    <w:rsid w:val="39003A88"/>
    <w:rsid w:val="3A237145"/>
    <w:rsid w:val="3A59463F"/>
    <w:rsid w:val="3A8A3DD2"/>
    <w:rsid w:val="3AB805CF"/>
    <w:rsid w:val="3B5A6CA6"/>
    <w:rsid w:val="3DA26D0E"/>
    <w:rsid w:val="3EA26760"/>
    <w:rsid w:val="3F35674D"/>
    <w:rsid w:val="3F8D59AE"/>
    <w:rsid w:val="3FB66140"/>
    <w:rsid w:val="41693261"/>
    <w:rsid w:val="42AD2CAF"/>
    <w:rsid w:val="4348021F"/>
    <w:rsid w:val="43664E65"/>
    <w:rsid w:val="45AE544C"/>
    <w:rsid w:val="46606DA2"/>
    <w:rsid w:val="46736E18"/>
    <w:rsid w:val="46DB6B62"/>
    <w:rsid w:val="46EF7D35"/>
    <w:rsid w:val="488F1B48"/>
    <w:rsid w:val="4C3C7EE9"/>
    <w:rsid w:val="4CC15BA1"/>
    <w:rsid w:val="4F3D0E54"/>
    <w:rsid w:val="4F485CAB"/>
    <w:rsid w:val="4FD10315"/>
    <w:rsid w:val="50671D18"/>
    <w:rsid w:val="52C70DB8"/>
    <w:rsid w:val="52C95E49"/>
    <w:rsid w:val="53CD229B"/>
    <w:rsid w:val="53F45CA5"/>
    <w:rsid w:val="55207586"/>
    <w:rsid w:val="573D7266"/>
    <w:rsid w:val="580A7D41"/>
    <w:rsid w:val="58E50168"/>
    <w:rsid w:val="58F534D6"/>
    <w:rsid w:val="59751851"/>
    <w:rsid w:val="5A694AEF"/>
    <w:rsid w:val="5B6D31BC"/>
    <w:rsid w:val="5B881F4E"/>
    <w:rsid w:val="5C451348"/>
    <w:rsid w:val="5F9F2F31"/>
    <w:rsid w:val="5FA97E40"/>
    <w:rsid w:val="5FF9181C"/>
    <w:rsid w:val="61BA4B05"/>
    <w:rsid w:val="624D5641"/>
    <w:rsid w:val="63035079"/>
    <w:rsid w:val="630F26B0"/>
    <w:rsid w:val="63512DFC"/>
    <w:rsid w:val="63807820"/>
    <w:rsid w:val="64591E34"/>
    <w:rsid w:val="65E8457C"/>
    <w:rsid w:val="66574756"/>
    <w:rsid w:val="665758C5"/>
    <w:rsid w:val="66A17AC3"/>
    <w:rsid w:val="677D7015"/>
    <w:rsid w:val="67870603"/>
    <w:rsid w:val="6A627CB8"/>
    <w:rsid w:val="6A7A2B04"/>
    <w:rsid w:val="6B217424"/>
    <w:rsid w:val="6C543A21"/>
    <w:rsid w:val="6C5C0714"/>
    <w:rsid w:val="6CD6595B"/>
    <w:rsid w:val="6D1792C4"/>
    <w:rsid w:val="6D2F54B3"/>
    <w:rsid w:val="6DD3346B"/>
    <w:rsid w:val="6F2E27CB"/>
    <w:rsid w:val="6FB62F21"/>
    <w:rsid w:val="702D396E"/>
    <w:rsid w:val="708F1107"/>
    <w:rsid w:val="71154FDD"/>
    <w:rsid w:val="71F87130"/>
    <w:rsid w:val="727D5888"/>
    <w:rsid w:val="73075EF9"/>
    <w:rsid w:val="73A562A5"/>
    <w:rsid w:val="73C60D18"/>
    <w:rsid w:val="73EA1CCA"/>
    <w:rsid w:val="73FF9B4A"/>
    <w:rsid w:val="752F03F6"/>
    <w:rsid w:val="77D17158"/>
    <w:rsid w:val="78195645"/>
    <w:rsid w:val="791D2F76"/>
    <w:rsid w:val="797535A9"/>
    <w:rsid w:val="79810F09"/>
    <w:rsid w:val="7A8721A0"/>
    <w:rsid w:val="7A992B33"/>
    <w:rsid w:val="7B093DF7"/>
    <w:rsid w:val="7C527F74"/>
    <w:rsid w:val="7D67205D"/>
    <w:rsid w:val="7E2C5344"/>
    <w:rsid w:val="7F4B3311"/>
    <w:rsid w:val="7F847C16"/>
    <w:rsid w:val="F3FF916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iPriority="99"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qFormat="1"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link w:val="36"/>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link w:val="37"/>
    <w:semiHidden/>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next w:val="5"/>
    <w:unhideWhenUsed/>
    <w:qFormat/>
    <w:uiPriority w:val="0"/>
    <w:pPr>
      <w:keepLines/>
      <w:spacing w:beforeLines="20" w:afterLines="20" w:line="360" w:lineRule="auto"/>
      <w:outlineLvl w:val="2"/>
    </w:pPr>
    <w:rPr>
      <w:rFonts w:ascii="Calibri" w:hAnsi="Calibri" w:eastAsia="宋体" w:cs="Times New Roman"/>
      <w:b/>
      <w:sz w:val="32"/>
      <w:lang w:val="en-US" w:eastAsia="zh-CN" w:bidi="ar-SA"/>
    </w:rPr>
  </w:style>
  <w:style w:type="paragraph" w:styleId="6">
    <w:name w:val="heading 4"/>
    <w:next w:val="1"/>
    <w:link w:val="35"/>
    <w:unhideWhenUsed/>
    <w:qFormat/>
    <w:uiPriority w:val="0"/>
    <w:pPr>
      <w:keepLines/>
      <w:spacing w:beforeLines="20" w:afterLines="20" w:line="360" w:lineRule="auto"/>
      <w:outlineLvl w:val="3"/>
    </w:pPr>
    <w:rPr>
      <w:rFonts w:ascii="Arial" w:hAnsi="Arial" w:eastAsia="黑体" w:cs="Times New Roman"/>
      <w:b/>
      <w:sz w:val="28"/>
      <w:lang w:val="en-US" w:eastAsia="zh-CN" w:bidi="ar-SA"/>
    </w:rPr>
  </w:style>
  <w:style w:type="paragraph" w:styleId="7">
    <w:name w:val="heading 5"/>
    <w:basedOn w:val="1"/>
    <w:next w:val="1"/>
    <w:link w:val="34"/>
    <w:semiHidden/>
    <w:unhideWhenUsed/>
    <w:qFormat/>
    <w:uiPriority w:val="0"/>
    <w:pPr>
      <w:keepNext/>
      <w:keepLines/>
      <w:spacing w:before="280" w:beforeLines="0" w:beforeAutospacing="0" w:after="290" w:afterLines="0" w:afterAutospacing="0" w:line="372" w:lineRule="auto"/>
      <w:outlineLvl w:val="4"/>
    </w:pPr>
    <w:rPr>
      <w:b/>
      <w:sz w:val="28"/>
    </w:rPr>
  </w:style>
  <w:style w:type="character" w:default="1" w:styleId="20">
    <w:name w:val="Default Paragraph Font"/>
    <w:semiHidden/>
    <w:qFormat/>
    <w:uiPriority w:val="0"/>
  </w:style>
  <w:style w:type="table" w:default="1" w:styleId="18">
    <w:name w:val="Normal Table"/>
    <w:semiHidden/>
    <w:qFormat/>
    <w:uiPriority w:val="0"/>
    <w:tblPr>
      <w:tblCellMar>
        <w:top w:w="0" w:type="dxa"/>
        <w:left w:w="108" w:type="dxa"/>
        <w:bottom w:w="0" w:type="dxa"/>
        <w:right w:w="108" w:type="dxa"/>
      </w:tblCellMar>
    </w:tblPr>
  </w:style>
  <w:style w:type="paragraph" w:styleId="5">
    <w:name w:val="Block Text"/>
    <w:basedOn w:val="1"/>
    <w:qFormat/>
    <w:uiPriority w:val="0"/>
    <w:pPr>
      <w:ind w:left="1440" w:leftChars="700" w:right="700" w:rightChars="700"/>
    </w:pPr>
  </w:style>
  <w:style w:type="paragraph" w:styleId="8">
    <w:name w:val="annotation text"/>
    <w:basedOn w:val="1"/>
    <w:qFormat/>
    <w:uiPriority w:val="0"/>
    <w:pPr>
      <w:jc w:val="left"/>
    </w:pPr>
  </w:style>
  <w:style w:type="paragraph" w:styleId="9">
    <w:name w:val="Body Text"/>
    <w:basedOn w:val="1"/>
    <w:next w:val="1"/>
    <w:semiHidden/>
    <w:unhideWhenUsed/>
    <w:qFormat/>
    <w:uiPriority w:val="99"/>
    <w:rPr>
      <w:rFonts w:ascii="宋体" w:hAnsi="宋体" w:eastAsia="宋体" w:cs="宋体"/>
      <w:sz w:val="32"/>
      <w:szCs w:val="32"/>
      <w:lang w:val="zh-CN" w:bidi="zh-CN"/>
    </w:rPr>
  </w:style>
  <w:style w:type="paragraph" w:styleId="10">
    <w:name w:val="Body Text Indent"/>
    <w:basedOn w:val="1"/>
    <w:next w:val="1"/>
    <w:qFormat/>
    <w:uiPriority w:val="0"/>
    <w:pPr>
      <w:spacing w:line="500" w:lineRule="exact"/>
      <w:ind w:left="1588" w:leftChars="832" w:firstLine="433" w:firstLineChars="196"/>
    </w:pPr>
    <w:rPr>
      <w:sz w:val="24"/>
    </w:rPr>
  </w:style>
  <w:style w:type="paragraph" w:styleId="11">
    <w:name w:val="toc 3"/>
    <w:basedOn w:val="1"/>
    <w:next w:val="1"/>
    <w:qFormat/>
    <w:uiPriority w:val="0"/>
    <w:pPr>
      <w:ind w:left="840" w:leftChars="400"/>
    </w:pPr>
  </w:style>
  <w:style w:type="paragraph" w:styleId="12">
    <w:name w:val="footer"/>
    <w:basedOn w:val="1"/>
    <w:qFormat/>
    <w:uiPriority w:val="0"/>
    <w:pPr>
      <w:tabs>
        <w:tab w:val="center" w:pos="4153"/>
        <w:tab w:val="right" w:pos="8306"/>
      </w:tabs>
      <w:snapToGrid w:val="0"/>
      <w:jc w:val="left"/>
    </w:pPr>
    <w:rPr>
      <w:sz w:val="18"/>
    </w:rPr>
  </w:style>
  <w:style w:type="paragraph" w:styleId="1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4">
    <w:name w:val="toc 1"/>
    <w:basedOn w:val="1"/>
    <w:next w:val="1"/>
    <w:qFormat/>
    <w:uiPriority w:val="0"/>
  </w:style>
  <w:style w:type="paragraph" w:styleId="15">
    <w:name w:val="toc 2"/>
    <w:basedOn w:val="1"/>
    <w:next w:val="1"/>
    <w:qFormat/>
    <w:uiPriority w:val="0"/>
    <w:pPr>
      <w:ind w:left="420" w:leftChars="200"/>
    </w:pPr>
  </w:style>
  <w:style w:type="paragraph" w:styleId="16">
    <w:name w:val="Normal (Web)"/>
    <w:basedOn w:val="1"/>
    <w:qFormat/>
    <w:uiPriority w:val="0"/>
    <w:pPr>
      <w:widowControl/>
      <w:spacing w:before="100" w:beforeAutospacing="1" w:after="100" w:afterAutospacing="1"/>
      <w:jc w:val="left"/>
    </w:pPr>
    <w:rPr>
      <w:rFonts w:ascii="宋体" w:hAnsi="宋体" w:eastAsia="宋体" w:cs="宋体"/>
      <w:kern w:val="0"/>
      <w:sz w:val="24"/>
      <w:szCs w:val="24"/>
    </w:rPr>
  </w:style>
  <w:style w:type="paragraph" w:styleId="17">
    <w:name w:val="Body Text First Indent 2"/>
    <w:basedOn w:val="10"/>
    <w:qFormat/>
    <w:uiPriority w:val="0"/>
    <w:pPr>
      <w:spacing w:after="120" w:line="240" w:lineRule="auto"/>
      <w:ind w:left="420" w:leftChars="200" w:firstLine="420" w:firstLineChars="200"/>
    </w:pPr>
    <w:rPr>
      <w:sz w:val="21"/>
    </w:rPr>
  </w:style>
  <w:style w:type="table" w:styleId="19">
    <w:name w:val="Table Grid"/>
    <w:basedOn w:val="18"/>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1">
    <w:name w:val="Strong"/>
    <w:basedOn w:val="20"/>
    <w:qFormat/>
    <w:uiPriority w:val="0"/>
    <w:rPr>
      <w:b/>
      <w:bCs/>
    </w:rPr>
  </w:style>
  <w:style w:type="character" w:styleId="22">
    <w:name w:val="Hyperlink"/>
    <w:basedOn w:val="20"/>
    <w:qFormat/>
    <w:uiPriority w:val="0"/>
    <w:rPr>
      <w:color w:val="0000FF"/>
      <w:u w:val="single"/>
    </w:rPr>
  </w:style>
  <w:style w:type="paragraph" w:customStyle="1" w:styleId="23">
    <w:name w:val="p0"/>
    <w:basedOn w:val="1"/>
    <w:qFormat/>
    <w:uiPriority w:val="0"/>
    <w:rPr>
      <w:rFonts w:ascii="Calibri" w:hAnsi="Calibri"/>
    </w:rPr>
  </w:style>
  <w:style w:type="paragraph" w:customStyle="1" w:styleId="24">
    <w:name w:val="msonormalcxspmiddle"/>
    <w:basedOn w:val="1"/>
    <w:qFormat/>
    <w:uiPriority w:val="99"/>
    <w:pPr>
      <w:widowControl/>
      <w:spacing w:before="100" w:beforeAutospacing="1" w:after="100" w:afterAutospacing="1"/>
      <w:jc w:val="left"/>
    </w:pPr>
    <w:rPr>
      <w:rFonts w:ascii="宋体" w:hAnsi="宋体" w:eastAsia="宋体" w:cs="宋体"/>
      <w:kern w:val="0"/>
      <w:sz w:val="24"/>
      <w:szCs w:val="24"/>
    </w:rPr>
  </w:style>
  <w:style w:type="paragraph" w:styleId="25">
    <w:name w:val="List Paragraph"/>
    <w:basedOn w:val="1"/>
    <w:qFormat/>
    <w:uiPriority w:val="34"/>
    <w:pPr>
      <w:ind w:firstLine="420" w:firstLineChars="200"/>
    </w:pPr>
    <w:rPr>
      <w:rFonts w:ascii="Calibri" w:hAnsi="Calibri" w:eastAsia="宋体" w:cs="Times New Roman"/>
    </w:rPr>
  </w:style>
  <w:style w:type="character" w:customStyle="1" w:styleId="26">
    <w:name w:val="font01"/>
    <w:basedOn w:val="20"/>
    <w:qFormat/>
    <w:uiPriority w:val="0"/>
    <w:rPr>
      <w:rFonts w:hint="eastAsia" w:ascii="宋体" w:hAnsi="宋体" w:eastAsia="宋体" w:cs="宋体"/>
      <w:color w:val="000000"/>
      <w:sz w:val="22"/>
      <w:szCs w:val="22"/>
      <w:u w:val="none"/>
    </w:rPr>
  </w:style>
  <w:style w:type="paragraph" w:customStyle="1" w:styleId="27">
    <w:name w:val="WPSOffice手动目录 1"/>
    <w:qFormat/>
    <w:uiPriority w:val="0"/>
    <w:pPr>
      <w:ind w:leftChars="0"/>
    </w:pPr>
    <w:rPr>
      <w:rFonts w:ascii="Times New Roman" w:hAnsi="Times New Roman" w:eastAsia="宋体" w:cs="Times New Roman"/>
      <w:sz w:val="20"/>
      <w:szCs w:val="20"/>
    </w:rPr>
  </w:style>
  <w:style w:type="paragraph" w:customStyle="1" w:styleId="28">
    <w:name w:val="WPSOffice手动目录 2"/>
    <w:qFormat/>
    <w:uiPriority w:val="0"/>
    <w:pPr>
      <w:ind w:leftChars="200"/>
    </w:pPr>
    <w:rPr>
      <w:rFonts w:ascii="Times New Roman" w:hAnsi="Times New Roman" w:eastAsia="宋体" w:cs="Times New Roman"/>
      <w:sz w:val="20"/>
      <w:szCs w:val="20"/>
    </w:rPr>
  </w:style>
  <w:style w:type="paragraph" w:customStyle="1" w:styleId="29">
    <w:name w:val="WPSOffice手动目录 3"/>
    <w:qFormat/>
    <w:uiPriority w:val="0"/>
    <w:pPr>
      <w:ind w:leftChars="400"/>
    </w:pPr>
    <w:rPr>
      <w:rFonts w:ascii="Times New Roman" w:hAnsi="Times New Roman" w:eastAsia="宋体" w:cs="Times New Roman"/>
      <w:sz w:val="20"/>
      <w:szCs w:val="20"/>
    </w:rPr>
  </w:style>
  <w:style w:type="character" w:customStyle="1" w:styleId="30">
    <w:name w:val="font31"/>
    <w:basedOn w:val="20"/>
    <w:qFormat/>
    <w:uiPriority w:val="0"/>
    <w:rPr>
      <w:rFonts w:hint="eastAsia" w:ascii="宋体" w:hAnsi="宋体" w:eastAsia="宋体" w:cs="宋体"/>
      <w:color w:val="000000"/>
      <w:sz w:val="20"/>
      <w:szCs w:val="20"/>
      <w:u w:val="none"/>
    </w:rPr>
  </w:style>
  <w:style w:type="character" w:customStyle="1" w:styleId="31">
    <w:name w:val="font51"/>
    <w:basedOn w:val="20"/>
    <w:qFormat/>
    <w:uiPriority w:val="0"/>
    <w:rPr>
      <w:rFonts w:hint="eastAsia" w:ascii="宋体" w:hAnsi="宋体" w:eastAsia="宋体" w:cs="宋体"/>
      <w:color w:val="000000"/>
      <w:sz w:val="20"/>
      <w:szCs w:val="20"/>
      <w:u w:val="none"/>
    </w:rPr>
  </w:style>
  <w:style w:type="character" w:customStyle="1" w:styleId="32">
    <w:name w:val="font11"/>
    <w:basedOn w:val="20"/>
    <w:qFormat/>
    <w:uiPriority w:val="0"/>
    <w:rPr>
      <w:rFonts w:hint="default" w:ascii="Times New Roman" w:hAnsi="Times New Roman" w:cs="Times New Roman"/>
      <w:color w:val="000000"/>
      <w:sz w:val="20"/>
      <w:szCs w:val="20"/>
      <w:u w:val="none"/>
    </w:rPr>
  </w:style>
  <w:style w:type="character" w:customStyle="1" w:styleId="33">
    <w:name w:val="font21"/>
    <w:basedOn w:val="20"/>
    <w:qFormat/>
    <w:uiPriority w:val="0"/>
    <w:rPr>
      <w:rFonts w:hint="default" w:ascii="Times New Roman" w:hAnsi="Times New Roman" w:cs="Times New Roman"/>
      <w:color w:val="000000"/>
      <w:sz w:val="20"/>
      <w:szCs w:val="20"/>
      <w:u w:val="none"/>
    </w:rPr>
  </w:style>
  <w:style w:type="character" w:customStyle="1" w:styleId="34">
    <w:name w:val="标题 5 Char"/>
    <w:link w:val="7"/>
    <w:qFormat/>
    <w:uiPriority w:val="0"/>
    <w:rPr>
      <w:b/>
      <w:sz w:val="28"/>
    </w:rPr>
  </w:style>
  <w:style w:type="character" w:customStyle="1" w:styleId="35">
    <w:name w:val="标题 4 Char"/>
    <w:link w:val="6"/>
    <w:qFormat/>
    <w:uiPriority w:val="0"/>
    <w:rPr>
      <w:rFonts w:ascii="Arial" w:hAnsi="Arial" w:eastAsia="黑体" w:cs="Times New Roman"/>
      <w:b/>
      <w:sz w:val="28"/>
      <w:lang w:val="en-US" w:eastAsia="zh-CN" w:bidi="ar-SA"/>
    </w:rPr>
  </w:style>
  <w:style w:type="character" w:customStyle="1" w:styleId="36">
    <w:name w:val="标题 1 Char"/>
    <w:link w:val="2"/>
    <w:qFormat/>
    <w:uiPriority w:val="0"/>
    <w:rPr>
      <w:b/>
      <w:kern w:val="44"/>
      <w:sz w:val="44"/>
    </w:rPr>
  </w:style>
  <w:style w:type="character" w:customStyle="1" w:styleId="37">
    <w:name w:val="标题 2 Char"/>
    <w:link w:val="3"/>
    <w:qFormat/>
    <w:uiPriority w:val="0"/>
    <w:rPr>
      <w:rFonts w:ascii="Arial" w:hAnsi="Arial" w:eastAsia="黑体"/>
      <w:b/>
      <w:sz w:val="32"/>
    </w:rPr>
  </w:style>
</w:styles>
</file>

<file path=word/_rels/document.xml.rels><?xml version="1.0" encoding="UTF-8" standalone="yes"?>
<Relationships xmlns="http://schemas.openxmlformats.org/package/2006/relationships"><Relationship Id="rId94" Type="http://schemas.openxmlformats.org/officeDocument/2006/relationships/fontTable" Target="fontTable.xml"/><Relationship Id="rId93" Type="http://schemas.openxmlformats.org/officeDocument/2006/relationships/customXml" Target="../customXml/item1.xml"/><Relationship Id="rId92" Type="http://schemas.openxmlformats.org/officeDocument/2006/relationships/image" Target="media/image77.png"/><Relationship Id="rId91" Type="http://schemas.openxmlformats.org/officeDocument/2006/relationships/image" Target="media/image76.png"/><Relationship Id="rId90" Type="http://schemas.openxmlformats.org/officeDocument/2006/relationships/image" Target="media/image75.png"/><Relationship Id="rId9" Type="http://schemas.openxmlformats.org/officeDocument/2006/relationships/header" Target="header4.xml"/><Relationship Id="rId89" Type="http://schemas.openxmlformats.org/officeDocument/2006/relationships/image" Target="media/image74.png"/><Relationship Id="rId88" Type="http://schemas.openxmlformats.org/officeDocument/2006/relationships/image" Target="media/image73.png"/><Relationship Id="rId87" Type="http://schemas.openxmlformats.org/officeDocument/2006/relationships/image" Target="media/image72.png"/><Relationship Id="rId86" Type="http://schemas.openxmlformats.org/officeDocument/2006/relationships/image" Target="media/image71.png"/><Relationship Id="rId85" Type="http://schemas.openxmlformats.org/officeDocument/2006/relationships/image" Target="media/image70.png"/><Relationship Id="rId84" Type="http://schemas.openxmlformats.org/officeDocument/2006/relationships/image" Target="media/image69.png"/><Relationship Id="rId83" Type="http://schemas.openxmlformats.org/officeDocument/2006/relationships/image" Target="media/image68.png"/><Relationship Id="rId82" Type="http://schemas.openxmlformats.org/officeDocument/2006/relationships/image" Target="media/image67.png"/><Relationship Id="rId81" Type="http://schemas.openxmlformats.org/officeDocument/2006/relationships/image" Target="media/image66.png"/><Relationship Id="rId80" Type="http://schemas.openxmlformats.org/officeDocument/2006/relationships/image" Target="media/image65.png"/><Relationship Id="rId8" Type="http://schemas.openxmlformats.org/officeDocument/2006/relationships/header" Target="header3.xml"/><Relationship Id="rId79" Type="http://schemas.openxmlformats.org/officeDocument/2006/relationships/image" Target="media/image64.png"/><Relationship Id="rId78" Type="http://schemas.openxmlformats.org/officeDocument/2006/relationships/image" Target="media/image63.png"/><Relationship Id="rId77" Type="http://schemas.openxmlformats.org/officeDocument/2006/relationships/image" Target="media/image62.png"/><Relationship Id="rId76" Type="http://schemas.openxmlformats.org/officeDocument/2006/relationships/image" Target="media/image61.png"/><Relationship Id="rId75" Type="http://schemas.openxmlformats.org/officeDocument/2006/relationships/image" Target="media/image60.png"/><Relationship Id="rId74" Type="http://schemas.openxmlformats.org/officeDocument/2006/relationships/image" Target="media/image59.png"/><Relationship Id="rId73" Type="http://schemas.openxmlformats.org/officeDocument/2006/relationships/image" Target="media/image58.png"/><Relationship Id="rId72" Type="http://schemas.openxmlformats.org/officeDocument/2006/relationships/image" Target="media/image57.png"/><Relationship Id="rId71" Type="http://schemas.openxmlformats.org/officeDocument/2006/relationships/image" Target="media/image56.png"/><Relationship Id="rId70" Type="http://schemas.openxmlformats.org/officeDocument/2006/relationships/image" Target="media/image55.png"/><Relationship Id="rId7" Type="http://schemas.openxmlformats.org/officeDocument/2006/relationships/footer" Target="footer3.xml"/><Relationship Id="rId69" Type="http://schemas.openxmlformats.org/officeDocument/2006/relationships/image" Target="media/image54.png"/><Relationship Id="rId68" Type="http://schemas.openxmlformats.org/officeDocument/2006/relationships/image" Target="media/image53.png"/><Relationship Id="rId67" Type="http://schemas.openxmlformats.org/officeDocument/2006/relationships/image" Target="media/image52.png"/><Relationship Id="rId66" Type="http://schemas.openxmlformats.org/officeDocument/2006/relationships/image" Target="media/image51.png"/><Relationship Id="rId65" Type="http://schemas.openxmlformats.org/officeDocument/2006/relationships/image" Target="media/image50.png"/><Relationship Id="rId64" Type="http://schemas.openxmlformats.org/officeDocument/2006/relationships/image" Target="media/image49.png"/><Relationship Id="rId63" Type="http://schemas.openxmlformats.org/officeDocument/2006/relationships/image" Target="media/image48.png"/><Relationship Id="rId62" Type="http://schemas.openxmlformats.org/officeDocument/2006/relationships/image" Target="media/image47.png"/><Relationship Id="rId61" Type="http://schemas.openxmlformats.org/officeDocument/2006/relationships/image" Target="media/image46.png"/><Relationship Id="rId60" Type="http://schemas.openxmlformats.org/officeDocument/2006/relationships/image" Target="media/image45.png"/><Relationship Id="rId6" Type="http://schemas.openxmlformats.org/officeDocument/2006/relationships/footer" Target="footer2.xml"/><Relationship Id="rId59" Type="http://schemas.openxmlformats.org/officeDocument/2006/relationships/image" Target="media/image44.png"/><Relationship Id="rId58" Type="http://schemas.openxmlformats.org/officeDocument/2006/relationships/image" Target="media/image43.png"/><Relationship Id="rId57" Type="http://schemas.openxmlformats.org/officeDocument/2006/relationships/image" Target="media/image42.png"/><Relationship Id="rId56" Type="http://schemas.openxmlformats.org/officeDocument/2006/relationships/image" Target="media/image41.png"/><Relationship Id="rId55" Type="http://schemas.openxmlformats.org/officeDocument/2006/relationships/image" Target="media/image40.png"/><Relationship Id="rId54" Type="http://schemas.openxmlformats.org/officeDocument/2006/relationships/image" Target="media/image39.png"/><Relationship Id="rId53" Type="http://schemas.openxmlformats.org/officeDocument/2006/relationships/image" Target="media/image38.png"/><Relationship Id="rId52" Type="http://schemas.openxmlformats.org/officeDocument/2006/relationships/image" Target="media/image37.png"/><Relationship Id="rId51" Type="http://schemas.openxmlformats.org/officeDocument/2006/relationships/image" Target="media/image36.png"/><Relationship Id="rId50" Type="http://schemas.openxmlformats.org/officeDocument/2006/relationships/image" Target="media/image35.png"/><Relationship Id="rId5" Type="http://schemas.openxmlformats.org/officeDocument/2006/relationships/header" Target="header2.xml"/><Relationship Id="rId49" Type="http://schemas.openxmlformats.org/officeDocument/2006/relationships/image" Target="media/image34.png"/><Relationship Id="rId48" Type="http://schemas.openxmlformats.org/officeDocument/2006/relationships/image" Target="media/image33.png"/><Relationship Id="rId47" Type="http://schemas.openxmlformats.org/officeDocument/2006/relationships/image" Target="media/image32.png"/><Relationship Id="rId46" Type="http://schemas.openxmlformats.org/officeDocument/2006/relationships/image" Target="media/image31.png"/><Relationship Id="rId45" Type="http://schemas.openxmlformats.org/officeDocument/2006/relationships/image" Target="media/image30.png"/><Relationship Id="rId44" Type="http://schemas.openxmlformats.org/officeDocument/2006/relationships/image" Target="media/image29.png"/><Relationship Id="rId43" Type="http://schemas.openxmlformats.org/officeDocument/2006/relationships/image" Target="media/image28.png"/><Relationship Id="rId42" Type="http://schemas.openxmlformats.org/officeDocument/2006/relationships/image" Target="media/image27.png"/><Relationship Id="rId41" Type="http://schemas.openxmlformats.org/officeDocument/2006/relationships/image" Target="media/image26.png"/><Relationship Id="rId40" Type="http://schemas.openxmlformats.org/officeDocument/2006/relationships/image" Target="media/image25.png"/><Relationship Id="rId4" Type="http://schemas.openxmlformats.org/officeDocument/2006/relationships/footer" Target="footer1.xml"/><Relationship Id="rId39" Type="http://schemas.openxmlformats.org/officeDocument/2006/relationships/image" Target="media/image24.png"/><Relationship Id="rId38" Type="http://schemas.openxmlformats.org/officeDocument/2006/relationships/image" Target="media/image23.png"/><Relationship Id="rId37" Type="http://schemas.openxmlformats.org/officeDocument/2006/relationships/image" Target="media/image22.png"/><Relationship Id="rId36" Type="http://schemas.openxmlformats.org/officeDocument/2006/relationships/image" Target="media/image21.png"/><Relationship Id="rId35" Type="http://schemas.openxmlformats.org/officeDocument/2006/relationships/image" Target="media/image20.png"/><Relationship Id="rId34" Type="http://schemas.openxmlformats.org/officeDocument/2006/relationships/image" Target="media/image19.png"/><Relationship Id="rId33" Type="http://schemas.openxmlformats.org/officeDocument/2006/relationships/image" Target="media/image18.png"/><Relationship Id="rId32" Type="http://schemas.openxmlformats.org/officeDocument/2006/relationships/image" Target="media/image17.png"/><Relationship Id="rId31" Type="http://schemas.openxmlformats.org/officeDocument/2006/relationships/image" Target="media/image16.png"/><Relationship Id="rId30" Type="http://schemas.openxmlformats.org/officeDocument/2006/relationships/image" Target="media/image15.png"/><Relationship Id="rId3" Type="http://schemas.openxmlformats.org/officeDocument/2006/relationships/header" Target="header1.xml"/><Relationship Id="rId29" Type="http://schemas.openxmlformats.org/officeDocument/2006/relationships/image" Target="media/image14.png"/><Relationship Id="rId28" Type="http://schemas.openxmlformats.org/officeDocument/2006/relationships/image" Target="media/image13.png"/><Relationship Id="rId27" Type="http://schemas.openxmlformats.org/officeDocument/2006/relationships/image" Target="media/image12.png"/><Relationship Id="rId26" Type="http://schemas.openxmlformats.org/officeDocument/2006/relationships/image" Target="media/image11.png"/><Relationship Id="rId25" Type="http://schemas.openxmlformats.org/officeDocument/2006/relationships/image" Target="media/image10.png"/><Relationship Id="rId24" Type="http://schemas.openxmlformats.org/officeDocument/2006/relationships/image" Target="media/image9.png"/><Relationship Id="rId23" Type="http://schemas.openxmlformats.org/officeDocument/2006/relationships/image" Target="media/image8.png"/><Relationship Id="rId22" Type="http://schemas.openxmlformats.org/officeDocument/2006/relationships/image" Target="media/image7.png"/><Relationship Id="rId21" Type="http://schemas.openxmlformats.org/officeDocument/2006/relationships/image" Target="media/image6.png"/><Relationship Id="rId20" Type="http://schemas.openxmlformats.org/officeDocument/2006/relationships/image" Target="media/image5.png"/><Relationship Id="rId2" Type="http://schemas.openxmlformats.org/officeDocument/2006/relationships/settings" Target="settings.xml"/><Relationship Id="rId19" Type="http://schemas.openxmlformats.org/officeDocument/2006/relationships/image" Target="media/image4.png"/><Relationship Id="rId18" Type="http://schemas.openxmlformats.org/officeDocument/2006/relationships/image" Target="media/image3.png"/><Relationship Id="rId17" Type="http://schemas.openxmlformats.org/officeDocument/2006/relationships/image" Target="media/image2.png"/><Relationship Id="rId16" Type="http://schemas.openxmlformats.org/officeDocument/2006/relationships/chart" Target="charts/chart1.xml"/><Relationship Id="rId15" Type="http://schemas.openxmlformats.org/officeDocument/2006/relationships/theme" Target="theme/theme1.xml"/><Relationship Id="rId14" Type="http://schemas.openxmlformats.org/officeDocument/2006/relationships/header" Target="header9.xml"/><Relationship Id="rId13" Type="http://schemas.openxmlformats.org/officeDocument/2006/relationships/header" Target="header8.xml"/><Relationship Id="rId12" Type="http://schemas.openxmlformats.org/officeDocument/2006/relationships/header" Target="header7.xml"/><Relationship Id="rId11" Type="http://schemas.openxmlformats.org/officeDocument/2006/relationships/header" Target="header6.xml"/><Relationship Id="rId10" Type="http://schemas.openxmlformats.org/officeDocument/2006/relationships/header" Target="header5.xml"/><Relationship Id="rId1" Type="http://schemas.openxmlformats.org/officeDocument/2006/relationships/styles" Target="styles.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1" Type="http://schemas.openxmlformats.org/officeDocument/2006/relationships/image" Target="media/image1.png"/></Relationships>
</file>

<file path=word/_rels/header9.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file:///E:\&#20013;&#24515;&#39033;&#30446;\&#30707;&#29422;&#24066;&#37325;&#28857;&#39033;&#30446;&#35780;&#20215;\&#27745;&#26579;&#27835;&#29702;&#21644;&#33410;&#33021;&#20943;&#30899;&#19987;&#39033;&#65288;&#33410;&#33021;&#20943;&#30899;&#26041;&#21521;&#65289;\&#25351;&#26631;&#20307;&#31995;&#65288;&#33410;&#33021;&#20943;&#30899;&#6528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'[指标体系（节能减碳）.xlsx]Sheet1'!$B$1</c:f>
              <c:strCache>
                <c:ptCount val="1"/>
                <c:pt idx="0">
                  <c:v>分值</c:v>
                </c:pt>
              </c:strCache>
            </c:strRef>
          </c:tx>
          <c:spPr>
            <a:pattFill prst="narHorz">
              <a:fgClr>
                <a:schemeClr val="accent1"/>
              </a:fgClr>
              <a:bgClr>
                <a:schemeClr val="accent1">
                  <a:lumMod val="20000"/>
                  <a:lumOff val="80000"/>
                </a:schemeClr>
              </a:bgClr>
            </a:pattFill>
            <a:ln>
              <a:noFill/>
            </a:ln>
            <a:effectLst>
              <a:innerShdw blurRad="114300">
                <a:schemeClr val="accent1"/>
              </a:innerShdw>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'[指标体系（节能减碳）.xlsx]Sheet1'!$A$2:$A$5</c:f>
              <c:strCache>
                <c:ptCount val="4"/>
                <c:pt idx="0">
                  <c:v>决策　</c:v>
                </c:pt>
                <c:pt idx="1">
                  <c:v>过程</c:v>
                </c:pt>
                <c:pt idx="2">
                  <c:v>产出</c:v>
                </c:pt>
                <c:pt idx="3">
                  <c:v>效益</c:v>
                </c:pt>
              </c:strCache>
            </c:strRef>
          </c:cat>
          <c:val>
            <c:numRef>
              <c:f>'[指标体系（节能减碳）.xlsx]Sheet1'!$B$2:$B$5</c:f>
              <c:numCache>
                <c:formatCode>General</c:formatCode>
                <c:ptCount val="4"/>
                <c:pt idx="0">
                  <c:v>17</c:v>
                </c:pt>
                <c:pt idx="1">
                  <c:v>20</c:v>
                </c:pt>
                <c:pt idx="2">
                  <c:v>40</c:v>
                </c:pt>
                <c:pt idx="3">
                  <c:v>23</c:v>
                </c:pt>
              </c:numCache>
            </c:numRef>
          </c:val>
        </c:ser>
        <c:ser>
          <c:idx val="1"/>
          <c:order val="1"/>
          <c:tx>
            <c:strRef>
              <c:f>'[指标体系（节能减碳）.xlsx]Sheet1'!$C$1</c:f>
              <c:strCache>
                <c:ptCount val="1"/>
                <c:pt idx="0">
                  <c:v>得分</c:v>
                </c:pt>
              </c:strCache>
            </c:strRef>
          </c:tx>
          <c:spPr>
            <a:pattFill prst="narHorz">
              <a:fgClr>
                <a:schemeClr val="accent2"/>
              </a:fgClr>
              <a:bgClr>
                <a:schemeClr val="accent2">
                  <a:lumMod val="20000"/>
                  <a:lumOff val="80000"/>
                </a:schemeClr>
              </a:bgClr>
            </a:pattFill>
            <a:ln>
              <a:noFill/>
            </a:ln>
            <a:effectLst>
              <a:innerShdw blurRad="114300">
                <a:schemeClr val="accent2"/>
              </a:innerShdw>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'[指标体系（节能减碳）.xlsx]Sheet1'!$A$2:$A$5</c:f>
              <c:strCache>
                <c:ptCount val="4"/>
                <c:pt idx="0">
                  <c:v>决策　</c:v>
                </c:pt>
                <c:pt idx="1">
                  <c:v>过程</c:v>
                </c:pt>
                <c:pt idx="2">
                  <c:v>产出</c:v>
                </c:pt>
                <c:pt idx="3">
                  <c:v>效益</c:v>
                </c:pt>
              </c:strCache>
            </c:strRef>
          </c:cat>
          <c:val>
            <c:numRef>
              <c:f>'[指标体系（节能减碳）.xlsx]Sheet1'!$C$2:$C$5</c:f>
              <c:numCache>
                <c:formatCode>General</c:formatCode>
                <c:ptCount val="4"/>
                <c:pt idx="0">
                  <c:v>16.5</c:v>
                </c:pt>
                <c:pt idx="1">
                  <c:v>16.62</c:v>
                </c:pt>
                <c:pt idx="2">
                  <c:v>38.4</c:v>
                </c:pt>
                <c:pt idx="3">
                  <c:v>17.6</c:v>
                </c:pt>
              </c:numCache>
            </c:numRef>
          </c:val>
        </c:ser>
        <c:dLbls>
          <c:showLegendKey val="0"/>
          <c:showVal val="1"/>
          <c:showCatName val="0"/>
          <c:showSerName val="0"/>
          <c:showPercent val="0"/>
          <c:showBubbleSize val="0"/>
        </c:dLbls>
        <c:gapWidth val="164"/>
        <c:overlap val="-22"/>
        <c:axId val="675893621"/>
        <c:axId val="626201601"/>
      </c:barChart>
      <c:catAx>
        <c:axId val="675893621"/>
        <c:scaling>
          <c:orientation val="minMax"/>
        </c:scaling>
        <c:delete val="0"/>
        <c:axPos val="b"/>
        <c:majorTickMark val="none"/>
        <c:minorTickMark val="none"/>
        <c:tickLblPos val="nextTo"/>
        <c:spPr>
          <a:noFill/>
          <a:ln w="19050"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626201601"/>
        <c:crosses val="autoZero"/>
        <c:auto val="1"/>
        <c:lblAlgn val="ctr"/>
        <c:lblOffset val="100"/>
        <c:noMultiLvlLbl val="0"/>
      </c:catAx>
      <c:valAx>
        <c:axId val="626201601"/>
        <c:scaling>
          <c:orientation val="minMax"/>
        </c:scaling>
        <c:delete val="0"/>
        <c:axPos val="l"/>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675893621"/>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dTable>
      <c:spPr>
        <a:noFill/>
        <a:ln>
          <a:noFill/>
        </a:ln>
        <a:effectLst/>
      </c:spPr>
    </c:plotArea>
    <c:legend>
      <c:legendPos val="t"/>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3">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59</Pages>
  <Words>20250</Words>
  <Characters>22112</Characters>
  <Lines>0</Lines>
  <Paragraphs>0</Paragraphs>
  <TotalTime>16</TotalTime>
  <ScaleCrop>false</ScaleCrop>
  <LinksUpToDate>false</LinksUpToDate>
  <CharactersWithSpaces>23205</CharactersWithSpaces>
  <Application>WPS Office_11.8.2.12185_F1E327BC-269C-435d-A152-05C5408002CA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2022-08-16T22:30:00Z</dcterms:created>
  <dc:creator>三月的柳絮不飞</dc:creator>
  <cp:lastModifiedBy>thtf</cp:lastModifiedBy>
  <cp:lastPrinted>2022-09-21T17:23:00Z</cp:lastPrinted>
  <dcterms:modified xsi:type="dcterms:W3CDTF">2024-12-09T16:10:33Z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2052-11.8.2.12185</vt:lpwstr>
  </property>
  <property fmtid="{D5CDD505-2E9C-101B-9397-08002B2CF9AE}" pid="3" name="ICV">
    <vt:lpwstr>3E146D0F726F47D89CA9582184FB70BD_13</vt:lpwstr>
  </property>
</Properties>
</file>