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52253">
      <w:pPr>
        <w:pStyle w:val="13"/>
        <w:spacing w:line="240" w:lineRule="auto"/>
        <w:ind w:left="0" w:leftChars="0" w:firstLine="0" w:firstLineChars="0"/>
        <w:jc w:val="center"/>
        <w:rPr>
          <w:rFonts w:hint="eastAsia" w:ascii="仿宋" w:hAnsi="仿宋" w:eastAsia="仿宋" w:cs="Arial"/>
          <w:b/>
          <w:sz w:val="52"/>
          <w:szCs w:val="52"/>
          <w:lang w:val="en-US" w:eastAsia="zh-CN"/>
        </w:rPr>
      </w:pPr>
    </w:p>
    <w:p w14:paraId="68965985">
      <w:pPr>
        <w:pStyle w:val="13"/>
        <w:spacing w:line="240" w:lineRule="auto"/>
        <w:ind w:left="0" w:leftChars="0" w:firstLine="0" w:firstLineChars="0"/>
        <w:jc w:val="center"/>
        <w:rPr>
          <w:rFonts w:hint="default" w:ascii="仿宋" w:hAnsi="仿宋" w:eastAsia="仿宋" w:cs="Arial"/>
          <w:b/>
          <w:sz w:val="52"/>
          <w:szCs w:val="52"/>
          <w:lang w:val="en-US" w:eastAsia="zh-CN"/>
        </w:rPr>
      </w:pPr>
      <w:r>
        <w:rPr>
          <w:rFonts w:hint="eastAsia" w:ascii="仿宋" w:hAnsi="仿宋" w:eastAsia="仿宋" w:cs="Arial"/>
          <w:b/>
          <w:sz w:val="52"/>
          <w:szCs w:val="52"/>
          <w:lang w:val="en-US" w:eastAsia="zh-CN"/>
        </w:rPr>
        <w:t>2022年度石狮市乡村振兴（含农业产业化）专项经费</w:t>
      </w:r>
    </w:p>
    <w:p w14:paraId="006CA09C">
      <w:pPr>
        <w:pStyle w:val="13"/>
        <w:spacing w:line="240" w:lineRule="auto"/>
        <w:ind w:left="0" w:leftChars="0" w:firstLine="0" w:firstLineChars="0"/>
        <w:rPr>
          <w:rFonts w:hint="default" w:ascii="方正小标宋简体" w:hAnsi="宋体" w:eastAsia="方正小标宋简体" w:cs="Arial"/>
          <w:sz w:val="52"/>
          <w:szCs w:val="52"/>
          <w:lang w:val="en-US" w:eastAsia="zh-CN"/>
        </w:rPr>
      </w:pPr>
      <w:r>
        <w:rPr>
          <w:rFonts w:hint="eastAsia" w:ascii="方正小标宋简体" w:hAnsi="宋体" w:eastAsia="方正小标宋简体" w:cs="Arial"/>
          <w:sz w:val="52"/>
          <w:szCs w:val="52"/>
          <w:lang w:val="en-US" w:eastAsia="zh-CN"/>
        </w:rPr>
        <w:t xml:space="preserve"> </w:t>
      </w:r>
    </w:p>
    <w:p w14:paraId="2D9C5126">
      <w:pPr>
        <w:pStyle w:val="13"/>
        <w:spacing w:line="240" w:lineRule="auto"/>
        <w:ind w:left="0" w:leftChars="0" w:firstLine="0" w:firstLineChars="0"/>
        <w:jc w:val="center"/>
        <w:rPr>
          <w:rFonts w:hint="eastAsia" w:ascii="华文行楷" w:hAnsi="楷体" w:eastAsia="华文行楷" w:cs="Arial"/>
          <w:b/>
          <w:sz w:val="84"/>
          <w:szCs w:val="84"/>
        </w:rPr>
      </w:pPr>
      <w:r>
        <w:rPr>
          <w:rFonts w:hint="eastAsia" w:ascii="华文行楷" w:hAnsi="楷体" w:eastAsia="华文行楷" w:cs="Arial"/>
          <w:b/>
          <w:sz w:val="84"/>
          <w:szCs w:val="84"/>
        </w:rPr>
        <w:t>绩效评价报告</w:t>
      </w:r>
    </w:p>
    <w:p w14:paraId="77717A8B">
      <w:pPr>
        <w:pStyle w:val="13"/>
        <w:spacing w:line="240" w:lineRule="auto"/>
        <w:ind w:left="0" w:leftChars="0" w:firstLine="0" w:firstLineChars="0"/>
        <w:jc w:val="center"/>
        <w:rPr>
          <w:rFonts w:hint="eastAsia" w:ascii="方正小标宋简体" w:hAnsi="宋体" w:eastAsia="方正小标宋简体" w:cs="Arial"/>
          <w:sz w:val="32"/>
          <w:szCs w:val="32"/>
          <w:lang w:val="en-US" w:eastAsia="zh-CN"/>
        </w:rPr>
      </w:pPr>
      <w:r>
        <w:rPr>
          <w:rFonts w:hint="eastAsia" w:ascii="方正小标宋简体" w:hAnsi="宋体" w:eastAsia="方正小标宋简体" w:cs="Arial"/>
          <w:sz w:val="32"/>
          <w:szCs w:val="32"/>
          <w:lang w:val="en-US" w:eastAsia="zh-CN"/>
        </w:rPr>
        <w:t xml:space="preserve"> </w:t>
      </w:r>
    </w:p>
    <w:p w14:paraId="66A1560C">
      <w:pPr>
        <w:pStyle w:val="13"/>
        <w:spacing w:line="240" w:lineRule="auto"/>
        <w:ind w:left="0" w:leftChars="0" w:firstLine="0" w:firstLineChars="0"/>
        <w:jc w:val="center"/>
        <w:rPr>
          <w:rFonts w:hint="default" w:ascii="方正小标宋简体" w:hAnsi="宋体" w:eastAsia="方正小标宋简体" w:cs="Arial"/>
          <w:sz w:val="32"/>
          <w:szCs w:val="32"/>
          <w:lang w:val="en-US" w:eastAsia="zh-CN"/>
        </w:rPr>
      </w:pPr>
      <w:r>
        <w:rPr>
          <w:rFonts w:hint="eastAsia" w:ascii="方正小标宋简体" w:hAnsi="宋体" w:eastAsia="方正小标宋简体" w:cs="Arial"/>
          <w:sz w:val="32"/>
          <w:szCs w:val="32"/>
        </w:rPr>
        <w:t>编号：泉招咨绩【202</w:t>
      </w:r>
      <w:r>
        <w:rPr>
          <w:rFonts w:hint="eastAsia" w:ascii="方正小标宋简体" w:hAnsi="宋体" w:eastAsia="方正小标宋简体" w:cs="Arial"/>
          <w:sz w:val="32"/>
          <w:szCs w:val="32"/>
          <w:lang w:val="en-US" w:eastAsia="zh-CN"/>
        </w:rPr>
        <w:t>3</w:t>
      </w:r>
      <w:r>
        <w:rPr>
          <w:rFonts w:hint="eastAsia" w:ascii="方正小标宋简体" w:hAnsi="宋体" w:eastAsia="方正小标宋简体" w:cs="Arial"/>
          <w:sz w:val="32"/>
          <w:szCs w:val="32"/>
        </w:rPr>
        <w:t>】</w:t>
      </w:r>
      <w:r>
        <w:rPr>
          <w:rFonts w:hint="eastAsia" w:ascii="方正小标宋简体" w:hAnsi="宋体" w:eastAsia="方正小标宋简体" w:cs="Arial"/>
          <w:sz w:val="32"/>
          <w:szCs w:val="32"/>
          <w:lang w:val="en-US" w:eastAsia="zh-CN"/>
        </w:rPr>
        <w:t>6-5</w:t>
      </w:r>
      <w:r>
        <w:rPr>
          <w:rFonts w:hint="eastAsia" w:ascii="方正小标宋简体" w:hAnsi="宋体" w:eastAsia="方正小标宋简体" w:cs="Arial"/>
          <w:sz w:val="32"/>
          <w:szCs w:val="32"/>
        </w:rPr>
        <w:t>号</w:t>
      </w:r>
    </w:p>
    <w:p w14:paraId="386DB6AA">
      <w:pPr>
        <w:pStyle w:val="13"/>
        <w:ind w:left="0" w:leftChars="0" w:firstLine="0" w:firstLineChars="0"/>
        <w:jc w:val="both"/>
        <w:rPr>
          <w:rFonts w:hint="eastAsia" w:ascii="方正小标宋简体" w:hAnsi="宋体" w:eastAsia="方正小标宋简体" w:cs="Arial"/>
          <w:color w:val="auto"/>
          <w:sz w:val="20"/>
          <w:szCs w:val="20"/>
          <w:highlight w:val="none"/>
        </w:rPr>
      </w:pPr>
    </w:p>
    <w:p w14:paraId="1190577E">
      <w:pPr>
        <w:pStyle w:val="13"/>
        <w:ind w:left="0" w:leftChars="0" w:firstLine="0" w:firstLineChars="0"/>
        <w:jc w:val="both"/>
        <w:rPr>
          <w:rFonts w:hint="eastAsia" w:ascii="方正小标宋简体" w:hAnsi="宋体" w:eastAsia="方正小标宋简体" w:cs="Arial"/>
          <w:color w:val="auto"/>
          <w:sz w:val="20"/>
          <w:szCs w:val="20"/>
          <w:highlight w:val="none"/>
        </w:rPr>
      </w:pPr>
    </w:p>
    <w:p w14:paraId="50B37F65">
      <w:pPr>
        <w:pStyle w:val="13"/>
        <w:ind w:left="0" w:leftChars="0" w:firstLine="0" w:firstLineChars="0"/>
        <w:jc w:val="both"/>
        <w:rPr>
          <w:rFonts w:hint="eastAsia" w:ascii="方正小标宋简体" w:hAnsi="宋体" w:eastAsia="方正小标宋简体" w:cs="Arial"/>
          <w:color w:val="auto"/>
          <w:sz w:val="20"/>
          <w:szCs w:val="20"/>
          <w:highlight w:val="none"/>
        </w:rPr>
      </w:pPr>
    </w:p>
    <w:p w14:paraId="68E8441E">
      <w:pPr>
        <w:pStyle w:val="13"/>
        <w:ind w:left="0" w:leftChars="0" w:firstLine="0" w:firstLineChars="0"/>
        <w:jc w:val="both"/>
        <w:rPr>
          <w:rFonts w:hint="eastAsia" w:ascii="方正小标宋简体" w:hAnsi="宋体" w:eastAsia="方正小标宋简体" w:cs="Arial"/>
          <w:color w:val="auto"/>
          <w:sz w:val="20"/>
          <w:szCs w:val="20"/>
          <w:highlight w:val="none"/>
        </w:rPr>
      </w:pPr>
    </w:p>
    <w:p w14:paraId="5C45CD97">
      <w:pPr>
        <w:pStyle w:val="13"/>
        <w:ind w:left="0" w:leftChars="0" w:firstLine="0" w:firstLineChars="0"/>
        <w:jc w:val="both"/>
        <w:rPr>
          <w:rFonts w:hint="eastAsia" w:ascii="方正小标宋简体" w:hAnsi="宋体" w:eastAsia="方正小标宋简体" w:cs="Arial"/>
          <w:color w:val="auto"/>
          <w:sz w:val="20"/>
          <w:szCs w:val="20"/>
          <w:highlight w:val="none"/>
        </w:rPr>
      </w:pPr>
    </w:p>
    <w:p w14:paraId="6FC7E292">
      <w:pPr>
        <w:pStyle w:val="13"/>
        <w:ind w:left="0" w:leftChars="0" w:firstLine="0" w:firstLineChars="0"/>
        <w:jc w:val="center"/>
        <w:rPr>
          <w:rFonts w:hint="eastAsia" w:ascii="方正小标宋简体" w:hAnsi="宋体" w:eastAsia="方正小标宋简体" w:cs="Arial"/>
          <w:color w:val="auto"/>
          <w:sz w:val="20"/>
          <w:szCs w:val="20"/>
          <w:highlight w:val="none"/>
        </w:rPr>
      </w:pPr>
    </w:p>
    <w:p w14:paraId="1CEBE438">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firstLine="1288" w:firstLineChars="4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委托单位：</w:t>
      </w:r>
      <w:r>
        <w:rPr>
          <w:rFonts w:hint="eastAsia" w:ascii="仿宋" w:hAnsi="仿宋" w:eastAsia="仿宋" w:cs="仿宋"/>
          <w:color w:val="auto"/>
          <w:sz w:val="32"/>
          <w:szCs w:val="32"/>
          <w:highlight w:val="none"/>
          <w:lang w:val="en-US" w:eastAsia="zh-CN"/>
        </w:rPr>
        <w:t>石狮市财政</w:t>
      </w:r>
      <w:r>
        <w:rPr>
          <w:rFonts w:hint="eastAsia" w:ascii="仿宋" w:hAnsi="仿宋" w:eastAsia="仿宋" w:cs="仿宋"/>
          <w:color w:val="auto"/>
          <w:sz w:val="32"/>
          <w:szCs w:val="32"/>
          <w:highlight w:val="none"/>
          <w:lang w:eastAsia="zh-CN"/>
        </w:rPr>
        <w:t>局</w:t>
      </w:r>
    </w:p>
    <w:p w14:paraId="0DB52AAF">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firstLine="1288" w:firstLineChars="4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实施</w:t>
      </w:r>
      <w:r>
        <w:rPr>
          <w:rFonts w:hint="eastAsia" w:ascii="仿宋" w:hAnsi="仿宋" w:eastAsia="仿宋" w:cs="仿宋"/>
          <w:color w:val="auto"/>
          <w:sz w:val="32"/>
          <w:szCs w:val="32"/>
          <w:highlight w:val="none"/>
        </w:rPr>
        <w:t>单位：</w:t>
      </w:r>
      <w:r>
        <w:rPr>
          <w:rFonts w:hint="eastAsia" w:ascii="仿宋" w:hAnsi="仿宋" w:eastAsia="仿宋" w:cs="仿宋"/>
          <w:color w:val="auto"/>
          <w:sz w:val="32"/>
          <w:szCs w:val="32"/>
          <w:highlight w:val="none"/>
          <w:lang w:val="en-US" w:eastAsia="zh-CN"/>
        </w:rPr>
        <w:t>石狮市农业农村局</w:t>
      </w:r>
    </w:p>
    <w:p w14:paraId="5DCDAAF8">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firstLine="1288" w:firstLineChars="400"/>
        <w:textAlignment w:val="auto"/>
        <w:rPr>
          <w:rFonts w:hint="eastAsia" w:ascii="仿宋" w:hAnsi="仿宋" w:eastAsia="仿宋" w:cs="Arial"/>
          <w:color w:val="auto"/>
          <w:sz w:val="21"/>
          <w:szCs w:val="21"/>
          <w:highlight w:val="none"/>
          <w:lang w:val="en-US" w:eastAsia="zh-CN"/>
        </w:rPr>
      </w:pPr>
      <w:r>
        <w:rPr>
          <w:rFonts w:hint="eastAsia" w:ascii="仿宋" w:hAnsi="仿宋" w:eastAsia="仿宋" w:cs="仿宋"/>
          <w:color w:val="auto"/>
          <w:sz w:val="32"/>
          <w:szCs w:val="32"/>
          <w:highlight w:val="none"/>
        </w:rPr>
        <w:t>编制单位：泉州市招标咨询中心</w:t>
      </w:r>
      <w:r>
        <w:rPr>
          <w:rFonts w:hint="eastAsia" w:ascii="仿宋" w:hAnsi="仿宋" w:eastAsia="仿宋" w:cs="仿宋"/>
          <w:color w:val="auto"/>
          <w:sz w:val="32"/>
          <w:szCs w:val="32"/>
          <w:highlight w:val="none"/>
          <w:lang w:val="en-US" w:eastAsia="zh-CN"/>
        </w:rPr>
        <w:t>有限公司</w:t>
      </w:r>
    </w:p>
    <w:p w14:paraId="050968BC">
      <w:pPr>
        <w:pStyle w:val="1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方正小标宋简体" w:hAnsi="宋体" w:eastAsia="方正小标宋简体" w:cs="Arial"/>
          <w:szCs w:val="21"/>
        </w:rPr>
      </w:pPr>
      <w:r>
        <w:rPr>
          <w:rFonts w:hint="eastAsia" w:ascii="仿宋" w:hAnsi="仿宋" w:eastAsia="仿宋" w:cs="Arial"/>
          <w:color w:val="auto"/>
          <w:sz w:val="32"/>
          <w:szCs w:val="32"/>
          <w:highlight w:val="none"/>
        </w:rPr>
        <w:t>202</w:t>
      </w:r>
      <w:r>
        <w:rPr>
          <w:rFonts w:hint="eastAsia" w:ascii="仿宋" w:hAnsi="仿宋" w:eastAsia="仿宋" w:cs="Arial"/>
          <w:color w:val="auto"/>
          <w:sz w:val="32"/>
          <w:szCs w:val="32"/>
          <w:highlight w:val="none"/>
          <w:lang w:val="en-US" w:eastAsia="zh-CN"/>
        </w:rPr>
        <w:t>3</w:t>
      </w:r>
      <w:r>
        <w:rPr>
          <w:rFonts w:hint="eastAsia" w:ascii="仿宋" w:hAnsi="仿宋" w:eastAsia="仿宋" w:cs="Arial"/>
          <w:color w:val="auto"/>
          <w:sz w:val="32"/>
          <w:szCs w:val="32"/>
          <w:highlight w:val="none"/>
        </w:rPr>
        <w:t>年</w:t>
      </w:r>
      <w:r>
        <w:rPr>
          <w:rFonts w:hint="eastAsia" w:ascii="仿宋" w:hAnsi="仿宋" w:eastAsia="仿宋" w:cs="Arial"/>
          <w:color w:val="auto"/>
          <w:sz w:val="32"/>
          <w:szCs w:val="32"/>
          <w:highlight w:val="none"/>
          <w:lang w:val="en-US" w:eastAsia="zh-CN"/>
        </w:rPr>
        <w:t>6</w:t>
      </w:r>
      <w:r>
        <w:rPr>
          <w:rFonts w:hint="eastAsia" w:ascii="仿宋" w:hAnsi="仿宋" w:eastAsia="仿宋" w:cs="Arial"/>
          <w:color w:val="auto"/>
          <w:sz w:val="32"/>
          <w:szCs w:val="32"/>
          <w:highlight w:val="none"/>
        </w:rPr>
        <w:t>月</w:t>
      </w:r>
    </w:p>
    <w:p w14:paraId="17EC1DC4">
      <w:pPr>
        <w:rPr>
          <w:rFonts w:hint="eastAsia"/>
          <w:highlight w:val="none"/>
          <w:lang w:val="en-US" w:eastAsia="zh-CN"/>
        </w:rPr>
        <w:sectPr>
          <w:headerReference r:id="rId3" w:type="default"/>
          <w:pgSz w:w="12240" w:h="15840"/>
          <w:pgMar w:top="1440" w:right="1519" w:bottom="1440" w:left="1587" w:header="850" w:footer="992" w:gutter="0"/>
          <w:pgBorders>
            <w:top w:val="none" w:sz="0" w:space="0"/>
            <w:left w:val="none" w:sz="0" w:space="0"/>
            <w:bottom w:val="none" w:sz="0" w:space="0"/>
            <w:right w:val="none" w:sz="0" w:space="0"/>
          </w:pgBorders>
          <w:pgNumType w:fmt="decimal" w:start="1"/>
          <w:cols w:space="0" w:num="1"/>
          <w:docGrid w:type="linesAndChars" w:linePitch="360" w:charSpace="462"/>
        </w:sectPr>
      </w:pPr>
    </w:p>
    <w:sdt>
      <w:sdtPr>
        <w:rPr>
          <w:rFonts w:ascii="宋体" w:hAnsi="宋体" w:eastAsia="宋体" w:cstheme="minorBidi"/>
          <w:kern w:val="2"/>
          <w:sz w:val="21"/>
          <w:szCs w:val="24"/>
          <w:lang w:val="en-US" w:eastAsia="zh-CN" w:bidi="ar-SA"/>
        </w:rPr>
        <w:id w:val="147470538"/>
        <w15:color w:val="DBDBDB"/>
        <w:docPartObj>
          <w:docPartGallery w:val="Table of Contents"/>
          <w:docPartUnique/>
        </w:docPartObj>
      </w:sdtPr>
      <w:sdtEndPr>
        <w:rPr>
          <w:rFonts w:hint="eastAsia" w:ascii="仿宋" w:hAnsi="仿宋" w:eastAsia="仿宋" w:cs="仿宋"/>
          <w:kern w:val="2"/>
          <w:sz w:val="21"/>
          <w:szCs w:val="21"/>
          <w:lang w:val="en-US" w:eastAsia="zh-CN" w:bidi="ar-SA"/>
        </w:rPr>
      </w:sdtEndPr>
      <w:sdtContent>
        <w:p w14:paraId="64481951">
          <w:pPr>
            <w:spacing w:before="0" w:beforeLines="0" w:after="0" w:afterLines="0" w:line="240" w:lineRule="auto"/>
            <w:ind w:left="0" w:leftChars="0" w:right="0" w:rightChars="0" w:firstLine="0" w:firstLineChars="0"/>
            <w:jc w:val="center"/>
            <w:rPr>
              <w:rFonts w:hint="eastAsia" w:ascii="仿宋" w:hAnsi="仿宋" w:eastAsia="仿宋" w:cs="仿宋"/>
              <w:sz w:val="21"/>
              <w:szCs w:val="21"/>
            </w:rPr>
          </w:pPr>
          <w:r>
            <w:rPr>
              <w:rFonts w:hint="eastAsia" w:ascii="仿宋" w:hAnsi="仿宋" w:eastAsia="仿宋" w:cs="仿宋"/>
              <w:sz w:val="21"/>
              <w:szCs w:val="21"/>
            </w:rPr>
            <w:t>目录</w:t>
          </w:r>
        </w:p>
        <w:p w14:paraId="7813CC30">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TOC \o "1-3" \h \u </w:instrText>
          </w:r>
          <w:r>
            <w:rPr>
              <w:rFonts w:hint="eastAsia" w:ascii="仿宋" w:hAnsi="仿宋" w:eastAsia="仿宋" w:cs="仿宋"/>
              <w:sz w:val="21"/>
              <w:szCs w:val="21"/>
            </w:rPr>
            <w:fldChar w:fldCharType="separate"/>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_Toc12652 </w:instrText>
          </w:r>
          <w:r>
            <w:rPr>
              <w:rFonts w:hint="eastAsia" w:ascii="仿宋" w:hAnsi="仿宋" w:eastAsia="仿宋" w:cs="仿宋"/>
              <w:sz w:val="21"/>
              <w:szCs w:val="21"/>
            </w:rPr>
            <w:fldChar w:fldCharType="separate"/>
          </w:r>
          <w:r>
            <w:rPr>
              <w:rFonts w:hint="eastAsia" w:ascii="仿宋" w:hAnsi="仿宋" w:eastAsia="仿宋" w:cs="仿宋"/>
              <w:bCs/>
              <w:sz w:val="21"/>
              <w:szCs w:val="21"/>
              <w:lang w:val="en-US" w:eastAsia="zh-CN"/>
            </w:rPr>
            <w:t>一、</w:t>
          </w:r>
          <w:r>
            <w:rPr>
              <w:rFonts w:hint="eastAsia" w:ascii="仿宋" w:hAnsi="仿宋" w:eastAsia="仿宋" w:cs="仿宋"/>
              <w:bCs/>
              <w:sz w:val="21"/>
              <w:szCs w:val="21"/>
              <w:highlight w:val="none"/>
              <w:lang w:val="en-US" w:eastAsia="zh-CN"/>
            </w:rPr>
            <w:t>项目基本情况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_Toc12652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7DD0B705">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_Toc5452 </w:instrText>
          </w:r>
          <w:r>
            <w:rPr>
              <w:rFonts w:hint="eastAsia" w:ascii="仿宋" w:hAnsi="仿宋" w:eastAsia="仿宋" w:cs="仿宋"/>
              <w:sz w:val="21"/>
              <w:szCs w:val="21"/>
            </w:rPr>
            <w:fldChar w:fldCharType="separate"/>
          </w:r>
          <w:r>
            <w:rPr>
              <w:rFonts w:hint="eastAsia" w:ascii="仿宋" w:hAnsi="仿宋" w:eastAsia="仿宋" w:cs="仿宋"/>
              <w:bCs/>
              <w:sz w:val="21"/>
              <w:szCs w:val="21"/>
              <w:highlight w:val="none"/>
              <w:lang w:val="en-US" w:eastAsia="zh-CN"/>
            </w:rPr>
            <w:t>（一）项目概况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_Toc5452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773AF47">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_Toc16727 </w:instrText>
          </w:r>
          <w:r>
            <w:rPr>
              <w:rFonts w:hint="eastAsia" w:ascii="仿宋" w:hAnsi="仿宋" w:eastAsia="仿宋" w:cs="仿宋"/>
              <w:sz w:val="21"/>
              <w:szCs w:val="21"/>
            </w:rPr>
            <w:fldChar w:fldCharType="separate"/>
          </w:r>
          <w:r>
            <w:rPr>
              <w:rFonts w:hint="eastAsia" w:ascii="仿宋" w:hAnsi="仿宋" w:eastAsia="仿宋" w:cs="仿宋"/>
              <w:bCs/>
              <w:sz w:val="21"/>
              <w:szCs w:val="21"/>
              <w:highlight w:val="none"/>
              <w:lang w:val="en-US" w:eastAsia="zh-CN"/>
            </w:rPr>
            <w:t>1.项目政策背景</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_Toc16727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334F7D17">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_Toc9442 </w:instrText>
          </w:r>
          <w:r>
            <w:rPr>
              <w:rFonts w:hint="eastAsia" w:ascii="仿宋" w:hAnsi="仿宋" w:eastAsia="仿宋" w:cs="仿宋"/>
              <w:sz w:val="21"/>
              <w:szCs w:val="21"/>
            </w:rPr>
            <w:fldChar w:fldCharType="separate"/>
          </w:r>
          <w:r>
            <w:rPr>
              <w:rFonts w:hint="eastAsia" w:ascii="仿宋" w:hAnsi="仿宋" w:eastAsia="仿宋" w:cs="仿宋"/>
              <w:bCs/>
              <w:sz w:val="21"/>
              <w:szCs w:val="21"/>
              <w:highlight w:val="none"/>
              <w:lang w:val="en-US" w:eastAsia="zh-CN"/>
            </w:rPr>
            <w:t>2.项目内容和实施情况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_Toc9442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391057C">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_Toc14125 </w:instrText>
          </w:r>
          <w:r>
            <w:rPr>
              <w:rFonts w:hint="eastAsia" w:ascii="仿宋" w:hAnsi="仿宋" w:eastAsia="仿宋" w:cs="仿宋"/>
              <w:sz w:val="21"/>
              <w:szCs w:val="21"/>
            </w:rPr>
            <w:fldChar w:fldCharType="separate"/>
          </w:r>
          <w:r>
            <w:rPr>
              <w:rFonts w:hint="eastAsia" w:ascii="仿宋" w:hAnsi="仿宋" w:eastAsia="仿宋" w:cs="仿宋"/>
              <w:bCs/>
              <w:sz w:val="21"/>
              <w:szCs w:val="21"/>
              <w:highlight w:val="none"/>
              <w:lang w:val="en-US" w:eastAsia="zh-CN"/>
            </w:rPr>
            <w:t>3.资金投入和使用情况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_Toc14125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00D0354">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_Toc11706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（二）项目绩效目标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_Toc11706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4FB1B8F">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_Toc21816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1.总体目标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_Toc21816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4087B15D">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_Toc32210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2.具体目标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_Toc32210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75A123B">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_Toc6307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
            </w:rPr>
            <w:t>二、绩效评价工作开展情况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_Toc6307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8F1AF6E">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_Toc13022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（一）评价目的</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_Toc13022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2501B4F">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_Toc32276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（二）评价对象及范围</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_Toc32276 \h </w:instrText>
          </w:r>
          <w:r>
            <w:rPr>
              <w:rFonts w:hint="eastAsia" w:ascii="仿宋" w:hAnsi="仿宋" w:eastAsia="仿宋" w:cs="仿宋"/>
              <w:sz w:val="21"/>
              <w:szCs w:val="21"/>
            </w:rPr>
            <w:fldChar w:fldCharType="separate"/>
          </w:r>
          <w:r>
            <w:rPr>
              <w:rFonts w:hint="eastAsia" w:ascii="仿宋" w:hAnsi="仿宋" w:eastAsia="仿宋" w:cs="仿宋"/>
              <w:sz w:val="21"/>
              <w:szCs w:val="21"/>
            </w:rPr>
            <w:t>6</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30E39BD8">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_Toc237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（三）评价依据</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_Toc237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6757F9A8">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_Toc12771 </w:instrText>
          </w:r>
          <w:r>
            <w:rPr>
              <w:rFonts w:hint="eastAsia" w:ascii="仿宋" w:hAnsi="仿宋" w:eastAsia="仿宋" w:cs="仿宋"/>
              <w:sz w:val="21"/>
              <w:szCs w:val="21"/>
            </w:rPr>
            <w:fldChar w:fldCharType="separate"/>
          </w:r>
          <w:r>
            <w:rPr>
              <w:rFonts w:hint="eastAsia" w:ascii="仿宋" w:hAnsi="仿宋" w:eastAsia="仿宋" w:cs="仿宋"/>
              <w:bCs/>
              <w:sz w:val="21"/>
              <w:szCs w:val="21"/>
              <w:highlight w:val="none"/>
              <w:lang w:val="en-US" w:eastAsia="zh-CN"/>
            </w:rPr>
            <w:t>（</w:t>
          </w:r>
          <w:r>
            <w:rPr>
              <w:rFonts w:hint="eastAsia" w:ascii="仿宋" w:hAnsi="仿宋" w:eastAsia="仿宋" w:cs="仿宋"/>
              <w:bCs/>
              <w:kern w:val="0"/>
              <w:sz w:val="21"/>
              <w:szCs w:val="21"/>
              <w:highlight w:val="none"/>
              <w:lang w:val="en-US" w:eastAsia="zh-CN" w:bidi="ar-SA"/>
            </w:rPr>
            <w:t>四）评价原则与评价指标体系</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_Toc12771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7407586D">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_Toc27494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1、评价原则</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_Toc27494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96FF734">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_Toc1109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2、绩效评价指标体系</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_Toc1109 \h </w:instrText>
          </w:r>
          <w:r>
            <w:rPr>
              <w:rFonts w:hint="eastAsia" w:ascii="仿宋" w:hAnsi="仿宋" w:eastAsia="仿宋" w:cs="仿宋"/>
              <w:sz w:val="21"/>
              <w:szCs w:val="21"/>
            </w:rPr>
            <w:fldChar w:fldCharType="separate"/>
          </w:r>
          <w:r>
            <w:rPr>
              <w:rFonts w:hint="eastAsia" w:ascii="仿宋" w:hAnsi="仿宋" w:eastAsia="仿宋" w:cs="仿宋"/>
              <w:sz w:val="21"/>
              <w:szCs w:val="21"/>
            </w:rPr>
            <w:t>9</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641F6A58">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_Toc26766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（五）评价方法和评价标准</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_Toc26766 \h </w:instrText>
          </w:r>
          <w:r>
            <w:rPr>
              <w:rFonts w:hint="eastAsia" w:ascii="仿宋" w:hAnsi="仿宋" w:eastAsia="仿宋" w:cs="仿宋"/>
              <w:sz w:val="21"/>
              <w:szCs w:val="21"/>
            </w:rPr>
            <w:fldChar w:fldCharType="separate"/>
          </w:r>
          <w:r>
            <w:rPr>
              <w:rFonts w:hint="eastAsia" w:ascii="仿宋" w:hAnsi="仿宋" w:eastAsia="仿宋" w:cs="仿宋"/>
              <w:sz w:val="21"/>
              <w:szCs w:val="21"/>
            </w:rPr>
            <w:t>10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40617A8C">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_Toc28806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1.评价方法</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_Toc28806 \h </w:instrText>
          </w:r>
          <w:r>
            <w:rPr>
              <w:rFonts w:hint="eastAsia" w:ascii="仿宋" w:hAnsi="仿宋" w:eastAsia="仿宋" w:cs="仿宋"/>
              <w:sz w:val="21"/>
              <w:szCs w:val="21"/>
            </w:rPr>
            <w:fldChar w:fldCharType="separate"/>
          </w:r>
          <w:r>
            <w:rPr>
              <w:rFonts w:hint="eastAsia" w:ascii="仿宋" w:hAnsi="仿宋" w:eastAsia="仿宋" w:cs="仿宋"/>
              <w:sz w:val="21"/>
              <w:szCs w:val="21"/>
            </w:rPr>
            <w:t>10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E1658B1">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_Toc13734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2.评价标准</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_Toc13734 \h </w:instrText>
          </w:r>
          <w:r>
            <w:rPr>
              <w:rFonts w:hint="eastAsia" w:ascii="仿宋" w:hAnsi="仿宋" w:eastAsia="仿宋" w:cs="仿宋"/>
              <w:sz w:val="21"/>
              <w:szCs w:val="21"/>
            </w:rPr>
            <w:fldChar w:fldCharType="separate"/>
          </w:r>
          <w:r>
            <w:rPr>
              <w:rFonts w:hint="eastAsia" w:ascii="仿宋" w:hAnsi="仿宋" w:eastAsia="仿宋" w:cs="仿宋"/>
              <w:sz w:val="21"/>
              <w:szCs w:val="21"/>
            </w:rPr>
            <w:t>10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6430D958">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_Toc7769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（六）绩效评价工作过程</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_Toc7769 \h </w:instrText>
          </w:r>
          <w:r>
            <w:rPr>
              <w:rFonts w:hint="eastAsia" w:ascii="仿宋" w:hAnsi="仿宋" w:eastAsia="仿宋" w:cs="仿宋"/>
              <w:sz w:val="21"/>
              <w:szCs w:val="21"/>
            </w:rPr>
            <w:fldChar w:fldCharType="separate"/>
          </w:r>
          <w:r>
            <w:rPr>
              <w:rFonts w:hint="eastAsia" w:ascii="仿宋" w:hAnsi="仿宋" w:eastAsia="仿宋" w:cs="仿宋"/>
              <w:sz w:val="21"/>
              <w:szCs w:val="21"/>
            </w:rPr>
            <w:t>10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4671E132">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_Toc3707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1.前期准备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_Toc3707 \h </w:instrText>
          </w:r>
          <w:r>
            <w:rPr>
              <w:rFonts w:hint="eastAsia" w:ascii="仿宋" w:hAnsi="仿宋" w:eastAsia="仿宋" w:cs="仿宋"/>
              <w:sz w:val="21"/>
              <w:szCs w:val="21"/>
            </w:rPr>
            <w:fldChar w:fldCharType="separate"/>
          </w:r>
          <w:r>
            <w:rPr>
              <w:rFonts w:hint="eastAsia" w:ascii="仿宋" w:hAnsi="仿宋" w:eastAsia="仿宋" w:cs="仿宋"/>
              <w:sz w:val="21"/>
              <w:szCs w:val="21"/>
            </w:rPr>
            <w:t>11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6F19C8D">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_Toc2068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2.非现场评价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_Toc2068 \h </w:instrText>
          </w:r>
          <w:r>
            <w:rPr>
              <w:rFonts w:hint="eastAsia" w:ascii="仿宋" w:hAnsi="仿宋" w:eastAsia="仿宋" w:cs="仿宋"/>
              <w:sz w:val="21"/>
              <w:szCs w:val="21"/>
            </w:rPr>
            <w:fldChar w:fldCharType="separate"/>
          </w:r>
          <w:r>
            <w:rPr>
              <w:rFonts w:hint="eastAsia" w:ascii="仿宋" w:hAnsi="仿宋" w:eastAsia="仿宋" w:cs="仿宋"/>
              <w:sz w:val="21"/>
              <w:szCs w:val="21"/>
            </w:rPr>
            <w:t>11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697084A">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_Toc9016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3.现场评价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_Toc9016 \h </w:instrText>
          </w:r>
          <w:r>
            <w:rPr>
              <w:rFonts w:hint="eastAsia" w:ascii="仿宋" w:hAnsi="仿宋" w:eastAsia="仿宋" w:cs="仿宋"/>
              <w:sz w:val="21"/>
              <w:szCs w:val="21"/>
            </w:rPr>
            <w:fldChar w:fldCharType="separate"/>
          </w:r>
          <w:r>
            <w:rPr>
              <w:rFonts w:hint="eastAsia" w:ascii="仿宋" w:hAnsi="仿宋" w:eastAsia="仿宋" w:cs="仿宋"/>
              <w:sz w:val="21"/>
              <w:szCs w:val="21"/>
            </w:rPr>
            <w:t>11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C6D2666">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_Toc18483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4.分析评价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_Toc18483 \h </w:instrText>
          </w:r>
          <w:r>
            <w:rPr>
              <w:rFonts w:hint="eastAsia" w:ascii="仿宋" w:hAnsi="仿宋" w:eastAsia="仿宋" w:cs="仿宋"/>
              <w:sz w:val="21"/>
              <w:szCs w:val="21"/>
            </w:rPr>
            <w:fldChar w:fldCharType="separate"/>
          </w:r>
          <w:r>
            <w:rPr>
              <w:rFonts w:hint="eastAsia" w:ascii="仿宋" w:hAnsi="仿宋" w:eastAsia="仿宋" w:cs="仿宋"/>
              <w:sz w:val="21"/>
              <w:szCs w:val="21"/>
            </w:rPr>
            <w:t>11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0566700">
          <w:pPr>
            <w:pStyle w:val="8"/>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_Toc2942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5.撰写与提交评价报告</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_Toc2942 \h </w:instrText>
          </w:r>
          <w:r>
            <w:rPr>
              <w:rFonts w:hint="eastAsia" w:ascii="仿宋" w:hAnsi="仿宋" w:eastAsia="仿宋" w:cs="仿宋"/>
              <w:sz w:val="21"/>
              <w:szCs w:val="21"/>
            </w:rPr>
            <w:fldChar w:fldCharType="separate"/>
          </w:r>
          <w:r>
            <w:rPr>
              <w:rFonts w:hint="eastAsia" w:ascii="仿宋" w:hAnsi="仿宋" w:eastAsia="仿宋" w:cs="仿宋"/>
              <w:sz w:val="21"/>
              <w:szCs w:val="21"/>
            </w:rPr>
            <w:t>12</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F86BE49">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_Toc10905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三、综合评价结论及分析</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_Toc10905 \h </w:instrText>
          </w:r>
          <w:r>
            <w:rPr>
              <w:rFonts w:hint="eastAsia" w:ascii="仿宋" w:hAnsi="仿宋" w:eastAsia="仿宋" w:cs="仿宋"/>
              <w:sz w:val="21"/>
              <w:szCs w:val="21"/>
            </w:rPr>
            <w:fldChar w:fldCharType="separate"/>
          </w:r>
          <w:r>
            <w:rPr>
              <w:rFonts w:hint="eastAsia" w:ascii="仿宋" w:hAnsi="仿宋" w:eastAsia="仿宋" w:cs="仿宋"/>
              <w:sz w:val="21"/>
              <w:szCs w:val="21"/>
            </w:rPr>
            <w:t>12</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770E5A1">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_Toc3676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rPr>
            <w:t>四、项目主要绩效</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_Toc3676 \h </w:instrText>
          </w:r>
          <w:r>
            <w:rPr>
              <w:rFonts w:hint="eastAsia" w:ascii="仿宋" w:hAnsi="仿宋" w:eastAsia="仿宋" w:cs="仿宋"/>
              <w:sz w:val="21"/>
              <w:szCs w:val="21"/>
            </w:rPr>
            <w:fldChar w:fldCharType="separate"/>
          </w:r>
          <w:r>
            <w:rPr>
              <w:rFonts w:hint="eastAsia" w:ascii="仿宋" w:hAnsi="仿宋" w:eastAsia="仿宋" w:cs="仿宋"/>
              <w:sz w:val="21"/>
              <w:szCs w:val="21"/>
            </w:rPr>
            <w:t>24</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455F53ED">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_Toc22161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lang w:val="en-US" w:eastAsia="zh-CN"/>
            </w:rPr>
            <w:t>五、</w:t>
          </w:r>
          <w:r>
            <w:rPr>
              <w:rFonts w:hint="eastAsia" w:ascii="仿宋" w:hAnsi="仿宋" w:eastAsia="仿宋" w:cs="仿宋"/>
              <w:bCs/>
              <w:kern w:val="0"/>
              <w:sz w:val="21"/>
              <w:szCs w:val="21"/>
              <w:highlight w:val="none"/>
              <w:lang w:val="en-US" w:eastAsia="zh-CN"/>
            </w:rPr>
            <w:t>项目存在的主要问题及原因分析</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_Toc22161 \h </w:instrText>
          </w:r>
          <w:r>
            <w:rPr>
              <w:rFonts w:hint="eastAsia" w:ascii="仿宋" w:hAnsi="仿宋" w:eastAsia="仿宋" w:cs="仿宋"/>
              <w:sz w:val="21"/>
              <w:szCs w:val="21"/>
            </w:rPr>
            <w:fldChar w:fldCharType="separate"/>
          </w:r>
          <w:r>
            <w:rPr>
              <w:rFonts w:hint="eastAsia" w:ascii="仿宋" w:hAnsi="仿宋" w:eastAsia="仿宋" w:cs="仿宋"/>
              <w:sz w:val="21"/>
              <w:szCs w:val="21"/>
            </w:rPr>
            <w:t>25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A9F4862">
          <w:pPr>
            <w:pStyle w:val="8"/>
            <w:tabs>
              <w:tab w:val="right" w:leader="dot" w:pos="8306"/>
            </w:tabs>
            <w:ind w:left="0" w:leftChars="0" w:firstLine="420" w:firstLineChars="200"/>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_Toc19124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（一）乡村振兴专项：</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_Toc19124 \h </w:instrText>
          </w:r>
          <w:r>
            <w:rPr>
              <w:rFonts w:hint="eastAsia" w:ascii="仿宋" w:hAnsi="仿宋" w:eastAsia="仿宋" w:cs="仿宋"/>
              <w:sz w:val="21"/>
              <w:szCs w:val="21"/>
            </w:rPr>
            <w:fldChar w:fldCharType="separate"/>
          </w:r>
          <w:r>
            <w:rPr>
              <w:rFonts w:hint="eastAsia" w:ascii="仿宋" w:hAnsi="仿宋" w:eastAsia="仿宋" w:cs="仿宋"/>
              <w:sz w:val="21"/>
              <w:szCs w:val="21"/>
            </w:rPr>
            <w:t>25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6A45D5E">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_Toc24823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1.项目实施过程有待进一步规范</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_Toc24823 \h </w:instrText>
          </w:r>
          <w:r>
            <w:rPr>
              <w:rFonts w:hint="eastAsia" w:ascii="仿宋" w:hAnsi="仿宋" w:eastAsia="仿宋" w:cs="仿宋"/>
              <w:sz w:val="21"/>
              <w:szCs w:val="21"/>
            </w:rPr>
            <w:fldChar w:fldCharType="separate"/>
          </w:r>
          <w:r>
            <w:rPr>
              <w:rFonts w:hint="eastAsia" w:ascii="仿宋" w:hAnsi="仿宋" w:eastAsia="仿宋" w:cs="仿宋"/>
              <w:sz w:val="21"/>
              <w:szCs w:val="21"/>
            </w:rPr>
            <w:t>25</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5821946">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_Toc13592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2.部分项目建设后使用效益有待提高</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_Toc13592 \h </w:instrText>
          </w:r>
          <w:r>
            <w:rPr>
              <w:rFonts w:hint="eastAsia" w:ascii="仿宋" w:hAnsi="仿宋" w:eastAsia="仿宋" w:cs="仿宋"/>
              <w:sz w:val="21"/>
              <w:szCs w:val="21"/>
            </w:rPr>
            <w:fldChar w:fldCharType="separate"/>
          </w:r>
          <w:r>
            <w:rPr>
              <w:rFonts w:hint="eastAsia" w:ascii="仿宋" w:hAnsi="仿宋" w:eastAsia="仿宋" w:cs="仿宋"/>
              <w:sz w:val="21"/>
              <w:szCs w:val="21"/>
            </w:rPr>
            <w:t>26</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A6543C6">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_Toc19415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3.建后管护机制不健全，长效管理工作还需加强</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_Toc19415 \h </w:instrText>
          </w:r>
          <w:r>
            <w:rPr>
              <w:rFonts w:hint="eastAsia" w:ascii="仿宋" w:hAnsi="仿宋" w:eastAsia="仿宋" w:cs="仿宋"/>
              <w:sz w:val="21"/>
              <w:szCs w:val="21"/>
            </w:rPr>
            <w:fldChar w:fldCharType="separate"/>
          </w:r>
          <w:r>
            <w:rPr>
              <w:rFonts w:hint="eastAsia" w:ascii="仿宋" w:hAnsi="仿宋" w:eastAsia="仿宋" w:cs="仿宋"/>
              <w:sz w:val="21"/>
              <w:szCs w:val="21"/>
            </w:rPr>
            <w:t>26</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3C9491A4">
          <w:pPr>
            <w:pStyle w:val="8"/>
            <w:tabs>
              <w:tab w:val="right" w:leader="dot" w:pos="8306"/>
            </w:tabs>
            <w:ind w:left="0" w:leftChars="0" w:firstLine="420" w:firstLineChars="200"/>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_Toc24482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（二）农业产业化专项</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_Toc24482 \h </w:instrText>
          </w:r>
          <w:r>
            <w:rPr>
              <w:rFonts w:hint="eastAsia" w:ascii="仿宋" w:hAnsi="仿宋" w:eastAsia="仿宋" w:cs="仿宋"/>
              <w:sz w:val="21"/>
              <w:szCs w:val="21"/>
            </w:rPr>
            <w:fldChar w:fldCharType="separate"/>
          </w:r>
          <w:r>
            <w:rPr>
              <w:rFonts w:hint="eastAsia" w:ascii="仿宋" w:hAnsi="仿宋" w:eastAsia="仿宋" w:cs="仿宋"/>
              <w:sz w:val="21"/>
              <w:szCs w:val="21"/>
            </w:rPr>
            <w:t>27</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3E030C50">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_Toc28764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1.预算编制未考虑委托第三方验收经费</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_Toc28764 \h </w:instrText>
          </w:r>
          <w:r>
            <w:rPr>
              <w:rFonts w:hint="eastAsia" w:ascii="仿宋" w:hAnsi="仿宋" w:eastAsia="仿宋" w:cs="仿宋"/>
              <w:sz w:val="21"/>
              <w:szCs w:val="21"/>
            </w:rPr>
            <w:fldChar w:fldCharType="separate"/>
          </w:r>
          <w:r>
            <w:rPr>
              <w:rFonts w:hint="eastAsia" w:ascii="仿宋" w:hAnsi="仿宋" w:eastAsia="仿宋" w:cs="仿宋"/>
              <w:sz w:val="21"/>
              <w:szCs w:val="21"/>
            </w:rPr>
            <w:t>27</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7CA65482">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_Toc7503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2.项目申报审批有待进一步规范</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_Toc7503 \h </w:instrText>
          </w:r>
          <w:r>
            <w:rPr>
              <w:rFonts w:hint="eastAsia" w:ascii="仿宋" w:hAnsi="仿宋" w:eastAsia="仿宋" w:cs="仿宋"/>
              <w:sz w:val="21"/>
              <w:szCs w:val="21"/>
            </w:rPr>
            <w:fldChar w:fldCharType="separate"/>
          </w:r>
          <w:r>
            <w:rPr>
              <w:rFonts w:hint="eastAsia" w:ascii="仿宋" w:hAnsi="仿宋" w:eastAsia="仿宋" w:cs="仿宋"/>
              <w:sz w:val="21"/>
              <w:szCs w:val="21"/>
            </w:rPr>
            <w:t>27</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82C2615">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_Toc28352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3.项目审核、验收信息未按要求全部公示</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_Toc28352 \h </w:instrText>
          </w:r>
          <w:r>
            <w:rPr>
              <w:rFonts w:hint="eastAsia" w:ascii="仿宋" w:hAnsi="仿宋" w:eastAsia="仿宋" w:cs="仿宋"/>
              <w:sz w:val="21"/>
              <w:szCs w:val="21"/>
            </w:rPr>
            <w:fldChar w:fldCharType="separate"/>
          </w:r>
          <w:r>
            <w:rPr>
              <w:rFonts w:hint="eastAsia" w:ascii="仿宋" w:hAnsi="仿宋" w:eastAsia="仿宋" w:cs="仿宋"/>
              <w:sz w:val="21"/>
              <w:szCs w:val="21"/>
            </w:rPr>
            <w:t>28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410FAF1">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_Toc20604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4.项目面积将抽验与第三方单独验收面积存在差异</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_Toc20604 \h </w:instrText>
          </w:r>
          <w:r>
            <w:rPr>
              <w:rFonts w:hint="eastAsia" w:ascii="仿宋" w:hAnsi="仿宋" w:eastAsia="仿宋" w:cs="仿宋"/>
              <w:sz w:val="21"/>
              <w:szCs w:val="21"/>
            </w:rPr>
            <w:fldChar w:fldCharType="separate"/>
          </w:r>
          <w:r>
            <w:rPr>
              <w:rFonts w:hint="eastAsia" w:ascii="仿宋" w:hAnsi="仿宋" w:eastAsia="仿宋" w:cs="仿宋"/>
              <w:sz w:val="21"/>
              <w:szCs w:val="21"/>
            </w:rPr>
            <w:t>28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3B45B5D">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_Toc19533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lang w:val="en-US" w:eastAsia="zh-CN" w:bidi="ar-SA"/>
            </w:rPr>
            <w:t xml:space="preserve">六、 </w:t>
          </w:r>
          <w:r>
            <w:rPr>
              <w:rFonts w:hint="eastAsia" w:ascii="仿宋" w:hAnsi="仿宋" w:eastAsia="仿宋" w:cs="仿宋"/>
              <w:bCs/>
              <w:kern w:val="0"/>
              <w:sz w:val="21"/>
              <w:szCs w:val="21"/>
              <w:highlight w:val="none"/>
              <w:lang w:val="en-US" w:eastAsia="zh-CN" w:bidi="ar-SA"/>
            </w:rPr>
            <w:t>意见建议</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_Toc19533 \h </w:instrText>
          </w:r>
          <w:r>
            <w:rPr>
              <w:rFonts w:hint="eastAsia" w:ascii="仿宋" w:hAnsi="仿宋" w:eastAsia="仿宋" w:cs="仿宋"/>
              <w:sz w:val="21"/>
              <w:szCs w:val="21"/>
            </w:rPr>
            <w:fldChar w:fldCharType="separate"/>
          </w:r>
          <w:r>
            <w:rPr>
              <w:rFonts w:hint="eastAsia" w:ascii="仿宋" w:hAnsi="仿宋" w:eastAsia="仿宋" w:cs="仿宋"/>
              <w:sz w:val="21"/>
              <w:szCs w:val="21"/>
            </w:rPr>
            <w:t>28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5403285D">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_Toc19521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（一）乡村振兴专项</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_Toc19521 \h </w:instrText>
          </w:r>
          <w:r>
            <w:rPr>
              <w:rFonts w:hint="eastAsia" w:ascii="仿宋" w:hAnsi="仿宋" w:eastAsia="仿宋" w:cs="仿宋"/>
              <w:sz w:val="21"/>
              <w:szCs w:val="21"/>
            </w:rPr>
            <w:fldChar w:fldCharType="separate"/>
          </w:r>
          <w:r>
            <w:rPr>
              <w:rFonts w:hint="eastAsia" w:ascii="仿宋" w:hAnsi="仿宋" w:eastAsia="仿宋" w:cs="仿宋"/>
              <w:sz w:val="21"/>
              <w:szCs w:val="21"/>
            </w:rPr>
            <w:t>28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C7447A0">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_Toc11997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1.加强各环节执行力度、严格落实资金管理办法</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_Toc11997 \h </w:instrText>
          </w:r>
          <w:r>
            <w:rPr>
              <w:rFonts w:hint="eastAsia" w:ascii="仿宋" w:hAnsi="仿宋" w:eastAsia="仿宋" w:cs="仿宋"/>
              <w:sz w:val="21"/>
              <w:szCs w:val="21"/>
            </w:rPr>
            <w:fldChar w:fldCharType="separate"/>
          </w:r>
          <w:r>
            <w:rPr>
              <w:rFonts w:hint="eastAsia" w:ascii="仿宋" w:hAnsi="仿宋" w:eastAsia="仿宋" w:cs="仿宋"/>
              <w:sz w:val="21"/>
              <w:szCs w:val="21"/>
            </w:rPr>
            <w:t>28</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50FBB1F">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_Toc27019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2.建设前规划，建设后执行，将项目使用成效发挥最大化</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_Toc27019 \h </w:instrText>
          </w:r>
          <w:r>
            <w:rPr>
              <w:rFonts w:hint="eastAsia" w:ascii="仿宋" w:hAnsi="仿宋" w:eastAsia="仿宋" w:cs="仿宋"/>
              <w:sz w:val="21"/>
              <w:szCs w:val="21"/>
            </w:rPr>
            <w:fldChar w:fldCharType="separate"/>
          </w:r>
          <w:r>
            <w:rPr>
              <w:rFonts w:hint="eastAsia" w:ascii="仿宋" w:hAnsi="仿宋" w:eastAsia="仿宋" w:cs="仿宋"/>
              <w:sz w:val="21"/>
              <w:szCs w:val="21"/>
            </w:rPr>
            <w:t>29</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7A17D3FE">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_Toc15817 </w:instrText>
          </w:r>
          <w:r>
            <w:rPr>
              <w:rFonts w:hint="eastAsia" w:ascii="仿宋" w:hAnsi="仿宋" w:eastAsia="仿宋" w:cs="仿宋"/>
              <w:sz w:val="21"/>
              <w:szCs w:val="21"/>
            </w:rPr>
            <w:fldChar w:fldCharType="separate"/>
          </w:r>
          <w:r>
            <w:rPr>
              <w:rFonts w:hint="eastAsia" w:ascii="仿宋" w:hAnsi="仿宋" w:eastAsia="仿宋" w:cs="仿宋"/>
              <w:sz w:val="21"/>
              <w:szCs w:val="21"/>
              <w:lang w:val="en-US" w:eastAsia="zh-CN"/>
            </w:rPr>
            <w:t>3.建立建后管护机制，加大村财收入建设</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_Toc15817 \h </w:instrText>
          </w:r>
          <w:r>
            <w:rPr>
              <w:rFonts w:hint="eastAsia" w:ascii="仿宋" w:hAnsi="仿宋" w:eastAsia="仿宋" w:cs="仿宋"/>
              <w:sz w:val="21"/>
              <w:szCs w:val="21"/>
            </w:rPr>
            <w:fldChar w:fldCharType="separate"/>
          </w:r>
          <w:r>
            <w:rPr>
              <w:rFonts w:hint="eastAsia" w:ascii="仿宋" w:hAnsi="仿宋" w:eastAsia="仿宋" w:cs="仿宋"/>
              <w:sz w:val="21"/>
              <w:szCs w:val="21"/>
            </w:rPr>
            <w:t>29</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0E8B8259">
          <w:pPr>
            <w:pStyle w:val="12"/>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_Toc20820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（二）农业产业化</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_Toc20820 \h </w:instrText>
          </w:r>
          <w:r>
            <w:rPr>
              <w:rFonts w:hint="eastAsia" w:ascii="仿宋" w:hAnsi="仿宋" w:eastAsia="仿宋" w:cs="仿宋"/>
              <w:sz w:val="21"/>
              <w:szCs w:val="21"/>
            </w:rPr>
            <w:fldChar w:fldCharType="separate"/>
          </w:r>
          <w:r>
            <w:rPr>
              <w:rFonts w:hint="eastAsia" w:ascii="仿宋" w:hAnsi="仿宋" w:eastAsia="仿宋" w:cs="仿宋"/>
              <w:sz w:val="21"/>
              <w:szCs w:val="21"/>
            </w:rPr>
            <w:t>29</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BC93AF1">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_Toc26873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1.综合考虑项目实施过程所需费用后编制预算，按合同约定拨付合同款</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_Toc26873 \h </w:instrText>
          </w:r>
          <w:r>
            <w:rPr>
              <w:rFonts w:hint="eastAsia" w:ascii="仿宋" w:hAnsi="仿宋" w:eastAsia="仿宋" w:cs="仿宋"/>
              <w:sz w:val="21"/>
              <w:szCs w:val="21"/>
            </w:rPr>
            <w:fldChar w:fldCharType="separate"/>
          </w:r>
          <w:r>
            <w:rPr>
              <w:rFonts w:hint="eastAsia" w:ascii="仿宋" w:hAnsi="仿宋" w:eastAsia="仿宋" w:cs="仿宋"/>
              <w:sz w:val="21"/>
              <w:szCs w:val="21"/>
            </w:rPr>
            <w:t>30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219D0D6">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_Toc1697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2.加强各环节执行力度、严格落实操作程序</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_Toc1697 \h </w:instrText>
          </w:r>
          <w:r>
            <w:rPr>
              <w:rFonts w:hint="eastAsia" w:ascii="仿宋" w:hAnsi="仿宋" w:eastAsia="仿宋" w:cs="仿宋"/>
              <w:sz w:val="21"/>
              <w:szCs w:val="21"/>
            </w:rPr>
            <w:fldChar w:fldCharType="separate"/>
          </w:r>
          <w:r>
            <w:rPr>
              <w:rFonts w:hint="eastAsia" w:ascii="仿宋" w:hAnsi="仿宋" w:eastAsia="仿宋" w:cs="仿宋"/>
              <w:sz w:val="21"/>
              <w:szCs w:val="21"/>
            </w:rPr>
            <w:t>30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61CAD831">
          <w:pPr>
            <w:pStyle w:val="11"/>
            <w:keepNext w:val="0"/>
            <w:keepLines w:val="0"/>
            <w:pageBreakBefore w:val="0"/>
            <w:widowControl w:val="0"/>
            <w:tabs>
              <w:tab w:val="right" w:leader="dot" w:pos="8306"/>
            </w:tabs>
            <w:kinsoku/>
            <w:wordWrap/>
            <w:overflowPunct/>
            <w:topLinePunct w:val="0"/>
            <w:autoSpaceDE/>
            <w:autoSpaceDN/>
            <w:bidi w:val="0"/>
            <w:adjustRightInd/>
            <w:snapToGrid/>
            <w:ind w:firstLine="840" w:firstLineChars="400"/>
            <w:textAlignment w:val="auto"/>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_Toc31679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highlight w:val="none"/>
              <w:lang w:val="en-US" w:eastAsia="zh-CN" w:bidi="ar-SA"/>
            </w:rPr>
            <w:t>3.加大抽验比例，减少验收测量偏差</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_Toc31679 \h </w:instrText>
          </w:r>
          <w:r>
            <w:rPr>
              <w:rFonts w:hint="eastAsia" w:ascii="仿宋" w:hAnsi="仿宋" w:eastAsia="仿宋" w:cs="仿宋"/>
              <w:sz w:val="21"/>
              <w:szCs w:val="21"/>
            </w:rPr>
            <w:fldChar w:fldCharType="separate"/>
          </w:r>
          <w:r>
            <w:rPr>
              <w:rFonts w:hint="eastAsia" w:ascii="仿宋" w:hAnsi="仿宋" w:eastAsia="仿宋" w:cs="仿宋"/>
              <w:sz w:val="21"/>
              <w:szCs w:val="21"/>
            </w:rPr>
            <w:t>30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63B4A56B">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_Toc32378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lang w:val="en-US" w:eastAsia="zh-CN" w:bidi="ar-SA"/>
            </w:rPr>
            <w:t>七、</w:t>
          </w:r>
          <w:r>
            <w:rPr>
              <w:rFonts w:hint="eastAsia" w:ascii="仿宋" w:hAnsi="仿宋" w:eastAsia="仿宋" w:cs="仿宋"/>
              <w:bCs/>
              <w:kern w:val="0"/>
              <w:sz w:val="21"/>
              <w:szCs w:val="21"/>
              <w:highlight w:val="none"/>
              <w:lang w:val="en-US" w:eastAsia="zh-CN" w:bidi="ar-SA"/>
            </w:rPr>
            <w:t>其他需要说明的问题</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_Toc32378 \h </w:instrText>
          </w:r>
          <w:r>
            <w:rPr>
              <w:rFonts w:hint="eastAsia" w:ascii="仿宋" w:hAnsi="仿宋" w:eastAsia="仿宋" w:cs="仿宋"/>
              <w:sz w:val="21"/>
              <w:szCs w:val="21"/>
            </w:rPr>
            <w:fldChar w:fldCharType="separate"/>
          </w:r>
          <w:r>
            <w:rPr>
              <w:rFonts w:hint="eastAsia" w:ascii="仿宋" w:hAnsi="仿宋" w:eastAsia="仿宋" w:cs="仿宋"/>
              <w:sz w:val="21"/>
              <w:szCs w:val="21"/>
            </w:rPr>
            <w:t>30</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21961F52">
          <w:pPr>
            <w:pStyle w:val="11"/>
            <w:tabs>
              <w:tab w:val="right" w:leader="dot" w:pos="8306"/>
            </w:tabs>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_Toc31590 </w:instrText>
          </w:r>
          <w:r>
            <w:rPr>
              <w:rFonts w:hint="eastAsia" w:ascii="仿宋" w:hAnsi="仿宋" w:eastAsia="仿宋" w:cs="仿宋"/>
              <w:sz w:val="21"/>
              <w:szCs w:val="21"/>
            </w:rPr>
            <w:fldChar w:fldCharType="separate"/>
          </w:r>
          <w:r>
            <w:rPr>
              <w:rFonts w:hint="eastAsia" w:ascii="仿宋" w:hAnsi="仿宋" w:eastAsia="仿宋" w:cs="仿宋"/>
              <w:bCs/>
              <w:kern w:val="0"/>
              <w:sz w:val="21"/>
              <w:szCs w:val="21"/>
              <w:lang w:val="en-US" w:eastAsia="zh-CN" w:bidi="ar-SA"/>
            </w:rPr>
            <w:t>八、</w:t>
          </w:r>
          <w:r>
            <w:rPr>
              <w:rFonts w:hint="eastAsia" w:ascii="仿宋" w:hAnsi="仿宋" w:eastAsia="仿宋" w:cs="仿宋"/>
              <w:bCs/>
              <w:kern w:val="0"/>
              <w:sz w:val="21"/>
              <w:szCs w:val="21"/>
              <w:highlight w:val="none"/>
              <w:lang w:val="en-US" w:eastAsia="zh-CN" w:bidi="ar-SA"/>
            </w:rPr>
            <w:t>附件说明</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_Toc31590 \h </w:instrText>
          </w:r>
          <w:r>
            <w:rPr>
              <w:rFonts w:hint="eastAsia" w:ascii="仿宋" w:hAnsi="仿宋" w:eastAsia="仿宋" w:cs="仿宋"/>
              <w:sz w:val="21"/>
              <w:szCs w:val="21"/>
            </w:rPr>
            <w:fldChar w:fldCharType="separate"/>
          </w:r>
          <w:r>
            <w:rPr>
              <w:rFonts w:hint="eastAsia" w:ascii="仿宋" w:hAnsi="仿宋" w:eastAsia="仿宋" w:cs="仿宋"/>
              <w:sz w:val="21"/>
              <w:szCs w:val="21"/>
            </w:rPr>
            <w:t>31</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12F852E6">
          <w:pPr>
            <w:pStyle w:val="11"/>
            <w:tabs>
              <w:tab w:val="right" w:leader="dot" w:pos="8306"/>
            </w:tabs>
            <w:ind w:firstLine="420" w:firstLineChars="200"/>
            <w:rPr>
              <w:rFonts w:hint="eastAsia"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\l _Toc3438 </w:instrText>
          </w:r>
          <w:r>
            <w:rPr>
              <w:rFonts w:hint="eastAsia" w:ascii="仿宋" w:hAnsi="仿宋" w:eastAsia="仿宋" w:cs="仿宋"/>
              <w:sz w:val="21"/>
              <w:szCs w:val="21"/>
            </w:rPr>
            <w:fldChar w:fldCharType="separate"/>
          </w:r>
          <w:r>
            <w:rPr>
              <w:rFonts w:hint="eastAsia" w:ascii="仿宋" w:hAnsi="仿宋" w:eastAsia="仿宋" w:cs="仿宋"/>
              <w:bCs w:val="0"/>
              <w:sz w:val="21"/>
              <w:szCs w:val="21"/>
              <w:highlight w:val="none"/>
              <w:lang w:val="en-US" w:eastAsia="zh-CN"/>
            </w:rPr>
            <w:t>附件1 2022年石狮市乡村振兴和农业产业化专项资金使用情况表</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_Toc3438 \h </w:instrText>
          </w:r>
          <w:r>
            <w:rPr>
              <w:rFonts w:hint="eastAsia" w:ascii="仿宋" w:hAnsi="仿宋" w:eastAsia="仿宋" w:cs="仿宋"/>
              <w:sz w:val="21"/>
              <w:szCs w:val="21"/>
            </w:rPr>
            <w:fldChar w:fldCharType="separate"/>
          </w:r>
          <w:r>
            <w:rPr>
              <w:rFonts w:hint="eastAsia" w:ascii="仿宋" w:hAnsi="仿宋" w:eastAsia="仿宋" w:cs="仿宋"/>
              <w:sz w:val="21"/>
              <w:szCs w:val="21"/>
            </w:rPr>
            <w:t>32</w:t>
          </w:r>
          <w:r>
            <w:rPr>
              <w:rFonts w:hint="eastAsia" w:ascii="仿宋" w:hAnsi="仿宋" w:eastAsia="仿宋" w:cs="仿宋"/>
              <w:sz w:val="21"/>
              <w:szCs w:val="21"/>
            </w:rPr>
            <w:fldChar w:fldCharType="end"/>
          </w:r>
          <w:r>
            <w:rPr>
              <w:rFonts w:hint="eastAsia" w:ascii="仿宋" w:hAnsi="仿宋" w:eastAsia="仿宋" w:cs="仿宋"/>
              <w:sz w:val="21"/>
              <w:szCs w:val="21"/>
            </w:rPr>
            <w:fldChar w:fldCharType="end"/>
          </w:r>
        </w:p>
        <w:p w14:paraId="3115AE55">
          <w:pPr>
            <w:pStyle w:val="11"/>
            <w:tabs>
              <w:tab w:val="right" w:leader="dot" w:pos="8306"/>
            </w:tabs>
            <w:ind w:firstLine="420" w:firstLineChars="200"/>
            <w:rPr>
              <w:rFonts w:hint="eastAsia" w:ascii="仿宋" w:hAnsi="仿宋" w:eastAsia="仿宋" w:cs="仿宋"/>
              <w:bCs w:val="0"/>
              <w:sz w:val="21"/>
              <w:szCs w:val="21"/>
              <w:highlight w:val="none"/>
              <w:lang w:val="en-US" w:eastAsia="zh-CN"/>
            </w:rPr>
          </w:pPr>
          <w:r>
            <w:rPr>
              <w:rFonts w:hint="eastAsia" w:ascii="仿宋" w:hAnsi="仿宋" w:eastAsia="仿宋" w:cs="仿宋"/>
              <w:bCs w:val="0"/>
              <w:sz w:val="21"/>
              <w:szCs w:val="21"/>
              <w:highlight w:val="none"/>
              <w:lang w:val="en-US" w:eastAsia="zh-CN"/>
            </w:rPr>
            <w:fldChar w:fldCharType="begin"/>
          </w:r>
          <w:r>
            <w:rPr>
              <w:rFonts w:hint="eastAsia" w:ascii="仿宋" w:hAnsi="仿宋" w:eastAsia="仿宋" w:cs="仿宋"/>
              <w:bCs w:val="0"/>
              <w:sz w:val="21"/>
              <w:szCs w:val="21"/>
              <w:highlight w:val="none"/>
              <w:lang w:val="en-US" w:eastAsia="zh-CN"/>
            </w:rPr>
            <w:instrText xml:space="preserve"> HYPERLINK \l _Toc21214 </w:instrText>
          </w:r>
          <w:r>
            <w:rPr>
              <w:rFonts w:hint="eastAsia" w:ascii="仿宋" w:hAnsi="仿宋" w:eastAsia="仿宋" w:cs="仿宋"/>
              <w:bCs w:val="0"/>
              <w:sz w:val="21"/>
              <w:szCs w:val="21"/>
              <w:highlight w:val="none"/>
              <w:lang w:val="en-US" w:eastAsia="zh-CN"/>
            </w:rPr>
            <w:fldChar w:fldCharType="separate"/>
          </w:r>
          <w:r>
            <w:rPr>
              <w:rFonts w:hint="eastAsia" w:ascii="仿宋" w:hAnsi="仿宋" w:eastAsia="仿宋" w:cs="仿宋"/>
              <w:bCs w:val="0"/>
              <w:sz w:val="21"/>
              <w:szCs w:val="21"/>
              <w:highlight w:val="none"/>
              <w:lang w:val="en-US" w:eastAsia="zh-CN"/>
            </w:rPr>
            <w:t>附件2 2022年石狮市乡村振兴专项问卷调查报告</w:t>
          </w:r>
          <w:r>
            <w:rPr>
              <w:rFonts w:hint="eastAsia" w:ascii="仿宋" w:hAnsi="仿宋" w:eastAsia="仿宋" w:cs="仿宋"/>
              <w:bCs w:val="0"/>
              <w:sz w:val="21"/>
              <w:szCs w:val="21"/>
              <w:highlight w:val="none"/>
              <w:lang w:val="en-US" w:eastAsia="zh-CN"/>
            </w:rPr>
            <w:tab/>
          </w:r>
          <w:r>
            <w:rPr>
              <w:rFonts w:hint="eastAsia" w:ascii="仿宋" w:hAnsi="仿宋" w:eastAsia="仿宋" w:cs="仿宋"/>
              <w:bCs w:val="0"/>
              <w:sz w:val="21"/>
              <w:szCs w:val="21"/>
              <w:highlight w:val="none"/>
              <w:lang w:val="en-US" w:eastAsia="zh-CN"/>
            </w:rPr>
            <w:fldChar w:fldCharType="begin"/>
          </w:r>
          <w:r>
            <w:rPr>
              <w:rFonts w:hint="eastAsia" w:ascii="仿宋" w:hAnsi="仿宋" w:eastAsia="仿宋" w:cs="仿宋"/>
              <w:bCs w:val="0"/>
              <w:sz w:val="21"/>
              <w:szCs w:val="21"/>
              <w:highlight w:val="none"/>
              <w:lang w:val="en-US" w:eastAsia="zh-CN"/>
            </w:rPr>
            <w:instrText xml:space="preserve"> PAGEREF _Toc21214 \h </w:instrText>
          </w:r>
          <w:r>
            <w:rPr>
              <w:rFonts w:hint="eastAsia" w:ascii="仿宋" w:hAnsi="仿宋" w:eastAsia="仿宋" w:cs="仿宋"/>
              <w:bCs w:val="0"/>
              <w:sz w:val="21"/>
              <w:szCs w:val="21"/>
              <w:highlight w:val="none"/>
              <w:lang w:val="en-US" w:eastAsia="zh-CN"/>
            </w:rPr>
            <w:fldChar w:fldCharType="separate"/>
          </w:r>
          <w:r>
            <w:rPr>
              <w:rFonts w:hint="eastAsia" w:ascii="仿宋" w:hAnsi="仿宋" w:eastAsia="仿宋" w:cs="仿宋"/>
              <w:bCs w:val="0"/>
              <w:sz w:val="21"/>
              <w:szCs w:val="21"/>
              <w:highlight w:val="none"/>
              <w:lang w:val="en-US" w:eastAsia="zh-CN"/>
            </w:rPr>
            <w:t>33</w:t>
          </w:r>
          <w:r>
            <w:rPr>
              <w:rFonts w:hint="eastAsia" w:ascii="仿宋" w:hAnsi="仿宋" w:eastAsia="仿宋" w:cs="仿宋"/>
              <w:bCs w:val="0"/>
              <w:sz w:val="21"/>
              <w:szCs w:val="21"/>
              <w:highlight w:val="none"/>
              <w:lang w:val="en-US" w:eastAsia="zh-CN"/>
            </w:rPr>
            <w:fldChar w:fldCharType="end"/>
          </w:r>
          <w:r>
            <w:rPr>
              <w:rFonts w:hint="eastAsia" w:ascii="仿宋" w:hAnsi="仿宋" w:eastAsia="仿宋" w:cs="仿宋"/>
              <w:bCs w:val="0"/>
              <w:sz w:val="21"/>
              <w:szCs w:val="21"/>
              <w:highlight w:val="none"/>
              <w:lang w:val="en-US" w:eastAsia="zh-CN"/>
            </w:rPr>
            <w:fldChar w:fldCharType="end"/>
          </w:r>
        </w:p>
        <w:p w14:paraId="16866B12">
          <w:pPr>
            <w:pStyle w:val="11"/>
            <w:tabs>
              <w:tab w:val="right" w:leader="dot" w:pos="8306"/>
            </w:tabs>
            <w:ind w:firstLine="420" w:firstLineChars="200"/>
            <w:rPr>
              <w:rFonts w:hint="eastAsia" w:ascii="仿宋" w:hAnsi="仿宋" w:eastAsia="仿宋" w:cs="仿宋"/>
              <w:sz w:val="21"/>
              <w:szCs w:val="21"/>
            </w:rPr>
          </w:pPr>
          <w:r>
            <w:rPr>
              <w:rFonts w:hint="eastAsia" w:ascii="仿宋" w:hAnsi="仿宋" w:eastAsia="仿宋" w:cs="仿宋"/>
              <w:bCs w:val="0"/>
              <w:sz w:val="21"/>
              <w:szCs w:val="21"/>
              <w:highlight w:val="none"/>
              <w:lang w:val="en-US" w:eastAsia="zh-CN"/>
            </w:rPr>
            <w:fldChar w:fldCharType="begin"/>
          </w:r>
          <w:r>
            <w:rPr>
              <w:rFonts w:hint="eastAsia" w:ascii="仿宋" w:hAnsi="仿宋" w:eastAsia="仿宋" w:cs="仿宋"/>
              <w:bCs w:val="0"/>
              <w:sz w:val="21"/>
              <w:szCs w:val="21"/>
              <w:highlight w:val="none"/>
              <w:lang w:val="en-US" w:eastAsia="zh-CN"/>
            </w:rPr>
            <w:instrText xml:space="preserve"> HYPERLINK \l _Toc3619 </w:instrText>
          </w:r>
          <w:r>
            <w:rPr>
              <w:rFonts w:hint="eastAsia" w:ascii="仿宋" w:hAnsi="仿宋" w:eastAsia="仿宋" w:cs="仿宋"/>
              <w:bCs w:val="0"/>
              <w:sz w:val="21"/>
              <w:szCs w:val="21"/>
              <w:highlight w:val="none"/>
              <w:lang w:val="en-US" w:eastAsia="zh-CN"/>
            </w:rPr>
            <w:fldChar w:fldCharType="separate"/>
          </w:r>
          <w:r>
            <w:rPr>
              <w:rFonts w:hint="eastAsia" w:ascii="仿宋" w:hAnsi="仿宋" w:eastAsia="仿宋" w:cs="仿宋"/>
              <w:bCs w:val="0"/>
              <w:sz w:val="21"/>
              <w:szCs w:val="21"/>
              <w:highlight w:val="none"/>
              <w:lang w:val="en-US" w:eastAsia="zh-CN"/>
            </w:rPr>
            <w:t>附件3 2022年石狮市农业产业化专项问卷调查报告</w:t>
          </w:r>
          <w:r>
            <w:rPr>
              <w:rFonts w:hint="eastAsia" w:ascii="仿宋" w:hAnsi="仿宋" w:eastAsia="仿宋" w:cs="仿宋"/>
              <w:bCs w:val="0"/>
              <w:sz w:val="21"/>
              <w:szCs w:val="21"/>
              <w:highlight w:val="none"/>
              <w:lang w:val="en-US" w:eastAsia="zh-CN"/>
            </w:rPr>
            <w:tab/>
          </w:r>
          <w:r>
            <w:rPr>
              <w:rFonts w:hint="eastAsia" w:ascii="仿宋" w:hAnsi="仿宋" w:eastAsia="仿宋" w:cs="仿宋"/>
              <w:bCs w:val="0"/>
              <w:sz w:val="21"/>
              <w:szCs w:val="21"/>
              <w:highlight w:val="none"/>
              <w:lang w:val="en-US" w:eastAsia="zh-CN"/>
            </w:rPr>
            <w:fldChar w:fldCharType="begin"/>
          </w:r>
          <w:r>
            <w:rPr>
              <w:rFonts w:hint="eastAsia" w:ascii="仿宋" w:hAnsi="仿宋" w:eastAsia="仿宋" w:cs="仿宋"/>
              <w:bCs w:val="0"/>
              <w:sz w:val="21"/>
              <w:szCs w:val="21"/>
              <w:highlight w:val="none"/>
              <w:lang w:val="en-US" w:eastAsia="zh-CN"/>
            </w:rPr>
            <w:instrText xml:space="preserve"> PAGEREF _Toc3619 \h </w:instrText>
          </w:r>
          <w:r>
            <w:rPr>
              <w:rFonts w:hint="eastAsia" w:ascii="仿宋" w:hAnsi="仿宋" w:eastAsia="仿宋" w:cs="仿宋"/>
              <w:bCs w:val="0"/>
              <w:sz w:val="21"/>
              <w:szCs w:val="21"/>
              <w:highlight w:val="none"/>
              <w:lang w:val="en-US" w:eastAsia="zh-CN"/>
            </w:rPr>
            <w:fldChar w:fldCharType="separate"/>
          </w:r>
          <w:r>
            <w:rPr>
              <w:rFonts w:hint="eastAsia" w:ascii="仿宋" w:hAnsi="仿宋" w:eastAsia="仿宋" w:cs="仿宋"/>
              <w:bCs w:val="0"/>
              <w:sz w:val="21"/>
              <w:szCs w:val="21"/>
              <w:highlight w:val="none"/>
              <w:lang w:val="en-US" w:eastAsia="zh-CN"/>
            </w:rPr>
            <w:t>36</w:t>
          </w:r>
          <w:r>
            <w:rPr>
              <w:rFonts w:hint="eastAsia" w:ascii="仿宋" w:hAnsi="仿宋" w:eastAsia="仿宋" w:cs="仿宋"/>
              <w:bCs w:val="0"/>
              <w:sz w:val="21"/>
              <w:szCs w:val="21"/>
              <w:highlight w:val="none"/>
              <w:lang w:val="en-US" w:eastAsia="zh-CN"/>
            </w:rPr>
            <w:fldChar w:fldCharType="end"/>
          </w:r>
          <w:r>
            <w:rPr>
              <w:rFonts w:hint="eastAsia" w:ascii="仿宋" w:hAnsi="仿宋" w:eastAsia="仿宋" w:cs="仿宋"/>
              <w:bCs w:val="0"/>
              <w:sz w:val="21"/>
              <w:szCs w:val="21"/>
              <w:highlight w:val="none"/>
              <w:lang w:val="en-US" w:eastAsia="zh-CN"/>
            </w:rPr>
            <w:fldChar w:fldCharType="end"/>
          </w:r>
        </w:p>
        <w:p w14:paraId="4475CB45">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fldChar w:fldCharType="end"/>
          </w:r>
        </w:p>
      </w:sdtContent>
    </w:sdt>
    <w:p w14:paraId="7F825961">
      <w:pPr>
        <w:rPr>
          <w:rFonts w:hint="eastAsia" w:ascii="仿宋" w:hAnsi="仿宋" w:eastAsia="仿宋" w:cs="仿宋"/>
          <w:kern w:val="2"/>
          <w:sz w:val="21"/>
          <w:szCs w:val="21"/>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BA3FE3F">
      <w:pPr>
        <w:pStyle w:val="18"/>
        <w:keepNext w:val="0"/>
        <w:keepLines w:val="0"/>
        <w:pageBreakBefore w:val="0"/>
        <w:shd w:val="clear" w:fill="FFFFFF" w:themeFill="background1"/>
        <w:kinsoku/>
        <w:wordWrap/>
        <w:topLinePunct w:val="0"/>
        <w:bidi w:val="0"/>
        <w:snapToGrid/>
        <w:spacing w:line="240" w:lineRule="auto"/>
        <w:ind w:left="0" w:leftChars="0" w:firstLine="0" w:firstLineChars="0"/>
        <w:jc w:val="center"/>
        <w:outlineLvl w:val="0"/>
        <w:rPr>
          <w:rFonts w:hint="eastAsia" w:ascii="仿宋_GB2312" w:hAnsi="仿宋_GB2312" w:eastAsia="仿宋_GB2312" w:cs="仿宋_GB2312"/>
          <w:b/>
          <w:bCs/>
          <w:color w:val="auto"/>
          <w:sz w:val="28"/>
          <w:szCs w:val="28"/>
          <w:highlight w:val="none"/>
          <w:lang w:val="en-US" w:eastAsia="zh-CN"/>
        </w:rPr>
      </w:pPr>
      <w:bookmarkStart w:id="0" w:name="_Toc31393"/>
      <w:bookmarkStart w:id="1" w:name="_Toc31166"/>
      <w:bookmarkStart w:id="2" w:name="_Toc7227"/>
      <w:r>
        <w:rPr>
          <w:rFonts w:hint="eastAsia" w:ascii="仿宋_GB2312" w:hAnsi="仿宋_GB2312" w:eastAsia="仿宋_GB2312" w:cs="仿宋_GB2312"/>
          <w:b/>
          <w:bCs/>
          <w:color w:val="auto"/>
          <w:sz w:val="28"/>
          <w:szCs w:val="28"/>
          <w:highlight w:val="none"/>
          <w:lang w:val="en-US" w:eastAsia="zh-CN"/>
        </w:rPr>
        <w:t>前言</w:t>
      </w:r>
      <w:bookmarkEnd w:id="0"/>
      <w:bookmarkEnd w:id="1"/>
      <w:bookmarkEnd w:id="2"/>
    </w:p>
    <w:p w14:paraId="4C0BC465">
      <w:pPr>
        <w:keepNext w:val="0"/>
        <w:keepLines w:val="0"/>
        <w:pageBreakBefore w:val="0"/>
        <w:widowControl/>
        <w:suppressLineNumbers w:val="0"/>
        <w:kinsoku/>
        <w:wordWrap/>
        <w:topLinePunct w:val="0"/>
        <w:bidi w:val="0"/>
        <w:snapToGrid/>
        <w:spacing w:line="240" w:lineRule="auto"/>
        <w:ind w:left="0" w:leftChars="0" w:right="0" w:firstLine="564" w:firstLineChars="200"/>
        <w:jc w:val="left"/>
        <w:rPr>
          <w:rFonts w:hint="eastAsia" w:ascii="仿宋" w:hAnsi="仿宋" w:eastAsia="仿宋" w:cs="仿宋"/>
          <w:color w:val="auto"/>
          <w:kern w:val="0"/>
          <w:sz w:val="28"/>
          <w:szCs w:val="28"/>
          <w:highlight w:val="none"/>
          <w:lang w:val="en-US" w:eastAsia="zh-CN"/>
        </w:rPr>
        <w:sectPr>
          <w:footerReference r:id="rId4" w:type="default"/>
          <w:pgSz w:w="12240" w:h="15840"/>
          <w:pgMar w:top="1440" w:right="1519" w:bottom="1440" w:left="1587" w:header="850" w:footer="992" w:gutter="0"/>
          <w:pgBorders>
            <w:top w:val="none" w:sz="0" w:space="0"/>
            <w:left w:val="none" w:sz="0" w:space="0"/>
            <w:bottom w:val="none" w:sz="0" w:space="0"/>
            <w:right w:val="none" w:sz="0" w:space="0"/>
          </w:pgBorders>
          <w:pgNumType w:fmt="decimal" w:start="1"/>
          <w:cols w:space="0" w:num="1"/>
          <w:docGrid w:type="linesAndChars" w:linePitch="360" w:charSpace="462"/>
        </w:sectPr>
      </w:pPr>
      <w:r>
        <w:rPr>
          <w:rFonts w:hint="eastAsia" w:ascii="仿宋" w:hAnsi="仿宋" w:eastAsia="仿宋" w:cs="仿宋"/>
          <w:color w:val="auto"/>
          <w:kern w:val="0"/>
          <w:sz w:val="28"/>
          <w:szCs w:val="28"/>
          <w:highlight w:val="none"/>
          <w:lang w:val="en-US" w:eastAsia="zh-CN"/>
        </w:rPr>
        <w:t>为加快推进绩效评价管理工作，提高财政资金使用效益，泉州市招标咨询中心有限公司地方财政绩效评价所受石狮市财政局</w:t>
      </w:r>
      <w:r>
        <w:rPr>
          <w:rFonts w:hint="eastAsia" w:ascii="仿宋" w:hAnsi="仿宋" w:eastAsia="仿宋" w:cs="仿宋"/>
          <w:color w:val="auto"/>
          <w:kern w:val="0"/>
          <w:sz w:val="28"/>
          <w:szCs w:val="28"/>
          <w:highlight w:val="none"/>
          <w:lang w:val="en-US" w:eastAsia="zh-CN" w:bidi="ar-SA"/>
        </w:rPr>
        <w:t>委托，依据《中共中央 国务院关于全面实施预算绩效管理的意见》（中发〔2018〕34号）</w:t>
      </w:r>
      <w:r>
        <w:rPr>
          <w:rFonts w:hint="eastAsia" w:ascii="仿宋" w:hAnsi="仿宋" w:eastAsia="仿宋" w:cs="仿宋"/>
          <w:color w:val="auto"/>
          <w:sz w:val="28"/>
          <w:szCs w:val="28"/>
          <w:highlight w:val="none"/>
        </w:rPr>
        <w:t>财政部《项目支出绩效评价管理办法》（财预〔2020〕10号）福建省委、省政府《关于全面实施预算绩效管理的实施意见》（闽委发〔2019〕5号）福建省财政厅《关于全面实施预算绩效管理若干措施的通知》（闽财绩〔2019〕2号）</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文件</w:t>
      </w:r>
      <w:r>
        <w:rPr>
          <w:rFonts w:hint="eastAsia" w:ascii="仿宋" w:hAnsi="仿宋" w:eastAsia="仿宋" w:cs="仿宋"/>
          <w:color w:val="auto"/>
          <w:kern w:val="0"/>
          <w:sz w:val="28"/>
          <w:szCs w:val="28"/>
          <w:highlight w:val="none"/>
          <w:lang w:val="en-US" w:eastAsia="zh-CN" w:bidi="ar-SA"/>
        </w:rPr>
        <w:t>的要求，</w:t>
      </w:r>
      <w:r>
        <w:rPr>
          <w:rFonts w:hint="eastAsia" w:ascii="仿宋" w:hAnsi="仿宋" w:eastAsia="仿宋" w:cs="仿宋"/>
          <w:color w:val="auto"/>
          <w:kern w:val="0"/>
          <w:sz w:val="28"/>
          <w:szCs w:val="28"/>
          <w:highlight w:val="none"/>
          <w:lang w:val="en-US" w:eastAsia="zh-CN"/>
        </w:rPr>
        <w:t>对石狮市农业农村局2022年乡村振兴（含农业产业化）专项进行了绩效评价。我中心绩效评价小组经过数据采集、书面资料审查、实地调研、社会调查和分析研究等必要的绩效评价程序，并结合单位情况，在梳理、分析、研究评价数据资料的基础上，形成本评价报告。</w:t>
      </w:r>
    </w:p>
    <w:p w14:paraId="16F3F5F8">
      <w:pPr>
        <w:keepNext w:val="0"/>
        <w:keepLines w:val="0"/>
        <w:pageBreakBefore w:val="0"/>
        <w:widowControl/>
        <w:suppressLineNumbers w:val="0"/>
        <w:kinsoku/>
        <w:topLinePunct w:val="0"/>
        <w:bidi w:val="0"/>
        <w:spacing w:line="240" w:lineRule="auto"/>
        <w:ind w:leftChars="0"/>
        <w:jc w:val="center"/>
        <w:rPr>
          <w:rFonts w:hint="eastAsia" w:ascii="黑体" w:hAnsi="黑体" w:eastAsia="黑体" w:cs="黑体"/>
          <w:color w:val="auto"/>
          <w:sz w:val="28"/>
          <w:szCs w:val="28"/>
          <w:highlight w:val="none"/>
        </w:rPr>
      </w:pPr>
      <w:r>
        <w:rPr>
          <w:rFonts w:hint="eastAsia" w:ascii="黑体" w:hAnsi="黑体" w:eastAsia="黑体" w:cs="黑体"/>
          <w:b/>
          <w:bCs/>
          <w:color w:val="auto"/>
          <w:kern w:val="0"/>
          <w:sz w:val="28"/>
          <w:szCs w:val="28"/>
          <w:highlight w:val="none"/>
          <w:lang w:val="en-US" w:eastAsia="zh-CN" w:bidi="ar"/>
        </w:rPr>
        <w:t>报告正文</w:t>
      </w:r>
    </w:p>
    <w:p w14:paraId="370279EF">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outlineLvl w:val="0"/>
        <w:rPr>
          <w:rFonts w:hint="eastAsia" w:ascii="黑体" w:hAnsi="黑体" w:eastAsia="黑体" w:cs="黑体"/>
          <w:b/>
          <w:bCs/>
          <w:color w:val="auto"/>
          <w:sz w:val="28"/>
          <w:szCs w:val="28"/>
          <w:highlight w:val="none"/>
          <w:lang w:val="en-US" w:eastAsia="zh-CN"/>
        </w:rPr>
      </w:pPr>
      <w:bookmarkStart w:id="3" w:name="_Toc12652"/>
      <w:bookmarkStart w:id="4" w:name="_Toc2615"/>
      <w:r>
        <w:rPr>
          <w:rFonts w:hint="eastAsia" w:ascii="黑体" w:hAnsi="黑体" w:eastAsia="黑体" w:cs="黑体"/>
          <w:b/>
          <w:bCs/>
          <w:color w:val="auto"/>
          <w:sz w:val="28"/>
          <w:szCs w:val="28"/>
          <w:highlight w:val="none"/>
          <w:lang w:val="en-US" w:eastAsia="zh-CN"/>
        </w:rPr>
        <w:t>项目基本情况</w:t>
      </w:r>
      <w:bookmarkEnd w:id="3"/>
      <w:bookmarkEnd w:id="4"/>
    </w:p>
    <w:p w14:paraId="4EB466C7">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sz w:val="28"/>
          <w:szCs w:val="28"/>
          <w:highlight w:val="none"/>
          <w:lang w:val="en-US" w:eastAsia="zh-CN"/>
        </w:rPr>
      </w:pPr>
      <w:bookmarkStart w:id="5" w:name="_Toc5452"/>
      <w:bookmarkStart w:id="6" w:name="_Toc12364"/>
      <w:r>
        <w:rPr>
          <w:rFonts w:hint="eastAsia" w:ascii="楷体" w:hAnsi="楷体" w:eastAsia="楷体" w:cs="楷体"/>
          <w:b/>
          <w:bCs/>
          <w:color w:val="auto"/>
          <w:sz w:val="28"/>
          <w:szCs w:val="28"/>
          <w:highlight w:val="none"/>
          <w:lang w:val="en-US" w:eastAsia="zh-CN"/>
        </w:rPr>
        <w:t>（一）项目概况</w:t>
      </w:r>
      <w:bookmarkEnd w:id="5"/>
      <w:bookmarkEnd w:id="6"/>
    </w:p>
    <w:p w14:paraId="3A39AE5C">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7" w:name="_Toc16727"/>
      <w:bookmarkStart w:id="8" w:name="_Toc9483"/>
      <w:r>
        <w:rPr>
          <w:rFonts w:hint="eastAsia" w:ascii="仿宋" w:hAnsi="仿宋" w:eastAsia="仿宋" w:cs="仿宋"/>
          <w:b/>
          <w:bCs/>
          <w:color w:val="auto"/>
          <w:sz w:val="28"/>
          <w:szCs w:val="28"/>
          <w:highlight w:val="none"/>
          <w:lang w:val="en-US" w:eastAsia="zh-CN"/>
        </w:rPr>
        <w:t>1.项目政策背景</w:t>
      </w:r>
      <w:bookmarkEnd w:id="7"/>
      <w:bookmarkEnd w:id="8"/>
    </w:p>
    <w:p w14:paraId="19F855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党的十九大提出实施乡村振兴战略，是以习近平同志为核心的党中央着眼党和国家事业全局，深刻把握现代化建设规律和城乡关系变化特征，顺应亿万农民对美好生活的向往，对“三农”工作作出的重大决策部署，是决胜全面建成小康社会、全面建设社会主义现代化国家的重大历史任务，是新时代“三农”工作总抓手。</w:t>
      </w:r>
    </w:p>
    <w:p w14:paraId="6418EE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根据《中共中央 国务院关于做好全面推进乡村振兴重点工作的意见》，做好2022年“三农”工作，坚持以习近平新时代中国特色社会主义思想为指导，全面贯彻党的十九大和十九届历次全会精神，深入贯彻中央经济工作会议精神，坚持稳中求进工作总基调，立足新发展阶段、贯彻新发展理念、构建新发展格局、推动高质量发展，促进共同富裕，坚持和加强党对“三农”工作的全面领导，牢牢守住保障国家粮食安全和不发生规模性返贫两条底线，突出年度性任务、针对性举措、实效性导向，充分发挥农村基层党组织领导作用，扎实有序做好乡村发展、乡村建设、乡村治理重点工作，推动乡村振兴取得新进展、农业农村现代化迈出新步伐。</w:t>
      </w:r>
    </w:p>
    <w:p w14:paraId="059C192E">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9" w:name="_Toc9442"/>
      <w:bookmarkStart w:id="10" w:name="_Toc27911"/>
      <w:r>
        <w:rPr>
          <w:rFonts w:hint="eastAsia" w:ascii="仿宋" w:hAnsi="仿宋" w:eastAsia="仿宋" w:cs="仿宋"/>
          <w:b/>
          <w:bCs/>
          <w:color w:val="auto"/>
          <w:sz w:val="28"/>
          <w:szCs w:val="28"/>
          <w:highlight w:val="none"/>
          <w:lang w:val="en-US" w:eastAsia="zh-CN"/>
        </w:rPr>
        <w:t>2.项目内容和实施情况</w:t>
      </w:r>
      <w:bookmarkEnd w:id="9"/>
      <w:bookmarkEnd w:id="10"/>
    </w:p>
    <w:p w14:paraId="40066D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（1）项目内容：</w:t>
      </w:r>
    </w:p>
    <w:p w14:paraId="6395D2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2022年石狮市农业产业化专项补助主要分为大棚蔬菜、水果种植、甘薯种植、农业节水灌溉、水稻种植推广、玉米种植推广、耕地集中规模流转、农业龙头企业补助、农业品牌推介及参展、鼓励推进农产品可追溯一品一码管理、大力培养农村实用人才和“三品一标一码”认证奖励十一大类（表1）。</w:t>
      </w:r>
    </w:p>
    <w:p w14:paraId="6A3BB6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2022年石狮市乡村振兴专项主要分为农业产业化扶持、田园景观提升行动、擂台大比拼、整镇推进“五好”乡镇创建、实绩突出村祥渔村建设、乡村振兴试点村建设、“精品示范村”建设、重点特色乡镇建设、乡村建设“五个美丽”创建、2022年第一批市级乡村振兴创新案例以及市级乡村振兴实绩突出村十一大类（表2），在十大类基础上细化实化工作重点，提出资金分配方案以及任务清单、绩效目标等。</w:t>
      </w:r>
    </w:p>
    <w:tbl>
      <w:tblPr>
        <w:tblStyle w:val="15"/>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4"/>
        <w:gridCol w:w="3211"/>
      </w:tblGrid>
      <w:tr w14:paraId="5D51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5" w:type="dxa"/>
            <w:gridSpan w:val="2"/>
            <w:vAlign w:val="center"/>
          </w:tcPr>
          <w:p w14:paraId="50B0B05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表1 2022年石狮市农业产业化专项分类及资金安排表</w:t>
            </w:r>
          </w:p>
        </w:tc>
      </w:tr>
      <w:tr w14:paraId="3B78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4E1BD42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项目名称</w:t>
            </w:r>
          </w:p>
        </w:tc>
        <w:tc>
          <w:tcPr>
            <w:tcW w:w="3211" w:type="dxa"/>
            <w:vAlign w:val="center"/>
          </w:tcPr>
          <w:p w14:paraId="351C6CE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投入资金（单位：万元）</w:t>
            </w:r>
          </w:p>
        </w:tc>
      </w:tr>
      <w:tr w14:paraId="3827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2B537DC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大棚蔬菜、水果种植</w:t>
            </w:r>
          </w:p>
        </w:tc>
        <w:tc>
          <w:tcPr>
            <w:tcW w:w="3211" w:type="dxa"/>
            <w:vAlign w:val="center"/>
          </w:tcPr>
          <w:p w14:paraId="56357B4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r>
      <w:tr w14:paraId="328A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6D751A0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甘薯种植</w:t>
            </w:r>
          </w:p>
        </w:tc>
        <w:tc>
          <w:tcPr>
            <w:tcW w:w="3211" w:type="dxa"/>
            <w:vAlign w:val="center"/>
          </w:tcPr>
          <w:p w14:paraId="081194B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24.00</w:t>
            </w:r>
          </w:p>
        </w:tc>
      </w:tr>
      <w:tr w14:paraId="5439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04AFFC7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农业节水灌溉</w:t>
            </w:r>
          </w:p>
        </w:tc>
        <w:tc>
          <w:tcPr>
            <w:tcW w:w="3211" w:type="dxa"/>
            <w:vAlign w:val="center"/>
          </w:tcPr>
          <w:p w14:paraId="0B4C3A7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71.50</w:t>
            </w:r>
          </w:p>
        </w:tc>
      </w:tr>
      <w:tr w14:paraId="7D682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09CD28D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水稻种植推广</w:t>
            </w:r>
          </w:p>
        </w:tc>
        <w:tc>
          <w:tcPr>
            <w:tcW w:w="3211" w:type="dxa"/>
            <w:vAlign w:val="center"/>
          </w:tcPr>
          <w:p w14:paraId="7E55356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17.76</w:t>
            </w:r>
          </w:p>
        </w:tc>
      </w:tr>
      <w:tr w14:paraId="56E8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35E68D0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玉米种植推广</w:t>
            </w:r>
          </w:p>
        </w:tc>
        <w:tc>
          <w:tcPr>
            <w:tcW w:w="3211" w:type="dxa"/>
            <w:vAlign w:val="center"/>
          </w:tcPr>
          <w:p w14:paraId="0AD557F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2.00</w:t>
            </w:r>
          </w:p>
        </w:tc>
      </w:tr>
      <w:tr w14:paraId="0872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5974" w:type="dxa"/>
            <w:vAlign w:val="center"/>
          </w:tcPr>
          <w:p w14:paraId="3B2E077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耕地集中规模流转</w:t>
            </w:r>
          </w:p>
        </w:tc>
        <w:tc>
          <w:tcPr>
            <w:tcW w:w="3211" w:type="dxa"/>
            <w:vAlign w:val="center"/>
          </w:tcPr>
          <w:p w14:paraId="72745B0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20.00</w:t>
            </w:r>
          </w:p>
        </w:tc>
      </w:tr>
      <w:tr w14:paraId="2FDE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5974" w:type="dxa"/>
            <w:vAlign w:val="center"/>
          </w:tcPr>
          <w:p w14:paraId="5EE71A2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农业龙头企业补助</w:t>
            </w:r>
          </w:p>
        </w:tc>
        <w:tc>
          <w:tcPr>
            <w:tcW w:w="3211" w:type="dxa"/>
            <w:vAlign w:val="center"/>
          </w:tcPr>
          <w:p w14:paraId="5BFBCE0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12.00</w:t>
            </w:r>
          </w:p>
        </w:tc>
      </w:tr>
      <w:tr w14:paraId="581D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974" w:type="dxa"/>
            <w:vAlign w:val="center"/>
          </w:tcPr>
          <w:p w14:paraId="2A63CA8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农业品牌推介及参展</w:t>
            </w:r>
          </w:p>
        </w:tc>
        <w:tc>
          <w:tcPr>
            <w:tcW w:w="3211" w:type="dxa"/>
            <w:vAlign w:val="center"/>
          </w:tcPr>
          <w:p w14:paraId="30DA717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2.40</w:t>
            </w:r>
          </w:p>
        </w:tc>
      </w:tr>
      <w:tr w14:paraId="2E33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74" w:type="dxa"/>
            <w:vAlign w:val="center"/>
          </w:tcPr>
          <w:p w14:paraId="0638D0B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鼓励推进农产品可追溯一品一码管理</w:t>
            </w:r>
          </w:p>
        </w:tc>
        <w:tc>
          <w:tcPr>
            <w:tcW w:w="3211" w:type="dxa"/>
            <w:vAlign w:val="center"/>
          </w:tcPr>
          <w:p w14:paraId="44327C7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1.20</w:t>
            </w:r>
          </w:p>
        </w:tc>
      </w:tr>
      <w:tr w14:paraId="2B19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408EF03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大力培养农村实用人才</w:t>
            </w:r>
          </w:p>
        </w:tc>
        <w:tc>
          <w:tcPr>
            <w:tcW w:w="3211" w:type="dxa"/>
            <w:vAlign w:val="center"/>
          </w:tcPr>
          <w:p w14:paraId="33A87C6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1.60</w:t>
            </w:r>
          </w:p>
        </w:tc>
      </w:tr>
      <w:tr w14:paraId="4470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5F75230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“三品一标一牌”认证奖励</w:t>
            </w:r>
          </w:p>
        </w:tc>
        <w:tc>
          <w:tcPr>
            <w:tcW w:w="3211" w:type="dxa"/>
            <w:vAlign w:val="center"/>
          </w:tcPr>
          <w:p w14:paraId="4087005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1.50</w:t>
            </w:r>
          </w:p>
        </w:tc>
      </w:tr>
      <w:tr w14:paraId="5AE9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vAlign w:val="center"/>
          </w:tcPr>
          <w:p w14:paraId="01AE860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合计</w:t>
            </w:r>
          </w:p>
        </w:tc>
        <w:tc>
          <w:tcPr>
            <w:tcW w:w="3211" w:type="dxa"/>
            <w:vAlign w:val="center"/>
          </w:tcPr>
          <w:p w14:paraId="49E1BEE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154.96</w:t>
            </w:r>
          </w:p>
        </w:tc>
      </w:tr>
    </w:tbl>
    <w:p w14:paraId="2CEB657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auto"/>
          <w:sz w:val="20"/>
          <w:szCs w:val="20"/>
          <w:highlight w:val="none"/>
          <w:lang w:val="en-US" w:eastAsia="zh-CN"/>
        </w:rPr>
      </w:pPr>
    </w:p>
    <w:tbl>
      <w:tblPr>
        <w:tblStyle w:val="15"/>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3429"/>
        <w:gridCol w:w="3367"/>
      </w:tblGrid>
      <w:tr w14:paraId="43B0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5" w:type="dxa"/>
            <w:gridSpan w:val="3"/>
            <w:vAlign w:val="center"/>
          </w:tcPr>
          <w:p w14:paraId="50DBA8D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表2 2022年石狮市乡村振兴专项分类及资金安排表</w:t>
            </w:r>
          </w:p>
        </w:tc>
      </w:tr>
      <w:tr w14:paraId="2187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2009C74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项目名称</w:t>
            </w:r>
          </w:p>
        </w:tc>
        <w:tc>
          <w:tcPr>
            <w:tcW w:w="3367" w:type="dxa"/>
            <w:vAlign w:val="center"/>
          </w:tcPr>
          <w:p w14:paraId="001CCFD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投入资金（单位：万元）</w:t>
            </w:r>
          </w:p>
        </w:tc>
      </w:tr>
      <w:tr w14:paraId="4E77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35F7C37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val="en-US" w:eastAsia="zh-CN"/>
              </w:rPr>
              <w:t>田园景观提升行动</w:t>
            </w:r>
          </w:p>
        </w:tc>
        <w:tc>
          <w:tcPr>
            <w:tcW w:w="3367" w:type="dxa"/>
            <w:vAlign w:val="center"/>
          </w:tcPr>
          <w:p w14:paraId="0A30500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238.50</w:t>
            </w:r>
          </w:p>
        </w:tc>
      </w:tr>
      <w:tr w14:paraId="1169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31A8AF6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val="en-US" w:eastAsia="zh-CN"/>
              </w:rPr>
              <w:t>擂台大比拼</w:t>
            </w:r>
          </w:p>
        </w:tc>
        <w:tc>
          <w:tcPr>
            <w:tcW w:w="3367" w:type="dxa"/>
            <w:vAlign w:val="center"/>
          </w:tcPr>
          <w:p w14:paraId="1B08A5E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600.00</w:t>
            </w:r>
          </w:p>
        </w:tc>
      </w:tr>
      <w:tr w14:paraId="58F2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7EC4CF2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整镇推进“五好”乡镇创建</w:t>
            </w:r>
          </w:p>
        </w:tc>
        <w:tc>
          <w:tcPr>
            <w:tcW w:w="3367" w:type="dxa"/>
            <w:vAlign w:val="center"/>
          </w:tcPr>
          <w:p w14:paraId="023AFBB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575.00</w:t>
            </w:r>
          </w:p>
        </w:tc>
      </w:tr>
      <w:tr w14:paraId="5D8D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04C8FB6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实绩突出村祥渔村建设</w:t>
            </w:r>
          </w:p>
        </w:tc>
        <w:tc>
          <w:tcPr>
            <w:tcW w:w="3367" w:type="dxa"/>
            <w:vAlign w:val="center"/>
          </w:tcPr>
          <w:p w14:paraId="2F7DBDB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400.00</w:t>
            </w:r>
          </w:p>
        </w:tc>
      </w:tr>
      <w:tr w14:paraId="3440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389" w:type="dxa"/>
            <w:vMerge w:val="restart"/>
            <w:vAlign w:val="center"/>
          </w:tcPr>
          <w:p w14:paraId="6A2AD50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乡村振兴试点村建设</w:t>
            </w:r>
          </w:p>
        </w:tc>
        <w:tc>
          <w:tcPr>
            <w:tcW w:w="3429" w:type="dxa"/>
            <w:vAlign w:val="center"/>
          </w:tcPr>
          <w:p w14:paraId="0E25871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省级乡村振兴试点示范村</w:t>
            </w:r>
          </w:p>
        </w:tc>
        <w:tc>
          <w:tcPr>
            <w:tcW w:w="3367" w:type="dxa"/>
            <w:vAlign w:val="center"/>
          </w:tcPr>
          <w:p w14:paraId="62D5D1F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1140.93</w:t>
            </w:r>
          </w:p>
        </w:tc>
      </w:tr>
      <w:tr w14:paraId="2AFE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389" w:type="dxa"/>
            <w:vMerge w:val="continue"/>
            <w:vAlign w:val="center"/>
          </w:tcPr>
          <w:p w14:paraId="4112477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szCs w:val="20"/>
                <w:highlight w:val="none"/>
              </w:rPr>
            </w:pPr>
          </w:p>
        </w:tc>
        <w:tc>
          <w:tcPr>
            <w:tcW w:w="3429" w:type="dxa"/>
            <w:vAlign w:val="center"/>
          </w:tcPr>
          <w:p w14:paraId="4914E0F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泉州市级试点村</w:t>
            </w:r>
          </w:p>
        </w:tc>
        <w:tc>
          <w:tcPr>
            <w:tcW w:w="3367" w:type="dxa"/>
            <w:vAlign w:val="center"/>
          </w:tcPr>
          <w:p w14:paraId="2A6CA01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287.00</w:t>
            </w:r>
          </w:p>
        </w:tc>
      </w:tr>
      <w:tr w14:paraId="3AA0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389" w:type="dxa"/>
            <w:vMerge w:val="continue"/>
            <w:vAlign w:val="center"/>
          </w:tcPr>
          <w:p w14:paraId="21FD240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p>
        </w:tc>
        <w:tc>
          <w:tcPr>
            <w:tcW w:w="3429" w:type="dxa"/>
            <w:vAlign w:val="center"/>
          </w:tcPr>
          <w:p w14:paraId="1AA211E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石狮市级试点村</w:t>
            </w:r>
          </w:p>
        </w:tc>
        <w:tc>
          <w:tcPr>
            <w:tcW w:w="3367" w:type="dxa"/>
            <w:vAlign w:val="center"/>
          </w:tcPr>
          <w:p w14:paraId="301DCB3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157.00</w:t>
            </w:r>
          </w:p>
        </w:tc>
      </w:tr>
      <w:tr w14:paraId="795D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18" w:type="dxa"/>
            <w:gridSpan w:val="2"/>
            <w:vAlign w:val="center"/>
          </w:tcPr>
          <w:p w14:paraId="156DD19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“精品示范村”建设</w:t>
            </w:r>
          </w:p>
        </w:tc>
        <w:tc>
          <w:tcPr>
            <w:tcW w:w="3367" w:type="dxa"/>
            <w:vAlign w:val="center"/>
          </w:tcPr>
          <w:p w14:paraId="6C0BA6F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410.00</w:t>
            </w:r>
          </w:p>
        </w:tc>
      </w:tr>
      <w:tr w14:paraId="66D0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3A64863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重点特色乡镇建设</w:t>
            </w:r>
          </w:p>
        </w:tc>
        <w:tc>
          <w:tcPr>
            <w:tcW w:w="3367" w:type="dxa"/>
            <w:vAlign w:val="center"/>
          </w:tcPr>
          <w:p w14:paraId="46D8EC1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1000.00</w:t>
            </w:r>
          </w:p>
        </w:tc>
      </w:tr>
      <w:tr w14:paraId="2EF9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0D529D3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乡村建设“五个美丽”创建</w:t>
            </w:r>
          </w:p>
        </w:tc>
        <w:tc>
          <w:tcPr>
            <w:tcW w:w="3367" w:type="dxa"/>
            <w:vAlign w:val="center"/>
          </w:tcPr>
          <w:p w14:paraId="5EC37F5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324.00</w:t>
            </w:r>
          </w:p>
        </w:tc>
      </w:tr>
      <w:tr w14:paraId="3EEB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13E1D89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2022年第一批市级乡村振兴创新案例</w:t>
            </w:r>
          </w:p>
        </w:tc>
        <w:tc>
          <w:tcPr>
            <w:tcW w:w="3367" w:type="dxa"/>
            <w:vAlign w:val="center"/>
          </w:tcPr>
          <w:p w14:paraId="095E6E7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100.00</w:t>
            </w:r>
          </w:p>
        </w:tc>
      </w:tr>
      <w:tr w14:paraId="7AD4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47CE0A5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2022年市级乡村振兴实绩突出村</w:t>
            </w:r>
          </w:p>
        </w:tc>
        <w:tc>
          <w:tcPr>
            <w:tcW w:w="3367" w:type="dxa"/>
            <w:vAlign w:val="center"/>
          </w:tcPr>
          <w:p w14:paraId="3E0380A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150.00</w:t>
            </w:r>
          </w:p>
        </w:tc>
      </w:tr>
      <w:tr w14:paraId="6492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gridSpan w:val="2"/>
            <w:vAlign w:val="center"/>
          </w:tcPr>
          <w:p w14:paraId="51D342B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合计</w:t>
            </w:r>
          </w:p>
        </w:tc>
        <w:tc>
          <w:tcPr>
            <w:tcW w:w="3367" w:type="dxa"/>
            <w:vAlign w:val="center"/>
          </w:tcPr>
          <w:p w14:paraId="375A68A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5382.43</w:t>
            </w:r>
          </w:p>
        </w:tc>
      </w:tr>
    </w:tbl>
    <w:p w14:paraId="0723E059">
      <w:pPr>
        <w:keepNext w:val="0"/>
        <w:keepLines w:val="0"/>
        <w:pageBreakBefore w:val="0"/>
        <w:widowControl w:val="0"/>
        <w:numPr>
          <w:ilvl w:val="0"/>
          <w:numId w:val="2"/>
        </w:numPr>
        <w:kinsoku/>
        <w:wordWrap/>
        <w:overflowPunct/>
        <w:topLinePunct w:val="0"/>
        <w:autoSpaceDE/>
        <w:autoSpaceDN/>
        <w:bidi w:val="0"/>
        <w:adjustRightInd/>
        <w:snapToGrid/>
        <w:ind w:left="-140" w:leftChars="0" w:firstLine="56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实施情况</w:t>
      </w:r>
    </w:p>
    <w:tbl>
      <w:tblPr>
        <w:tblStyle w:val="15"/>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8"/>
        <w:gridCol w:w="3367"/>
      </w:tblGrid>
      <w:tr w14:paraId="1500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5" w:type="dxa"/>
            <w:gridSpan w:val="2"/>
            <w:vAlign w:val="center"/>
          </w:tcPr>
          <w:p w14:paraId="4161F61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sz w:val="28"/>
                <w:szCs w:val="28"/>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表3 2022年石狮市农业产业化专项实施情况</w:t>
            </w:r>
          </w:p>
        </w:tc>
      </w:tr>
      <w:tr w14:paraId="0C10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628415F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项目名称</w:t>
            </w:r>
          </w:p>
        </w:tc>
        <w:tc>
          <w:tcPr>
            <w:tcW w:w="3367" w:type="dxa"/>
            <w:vAlign w:val="center"/>
          </w:tcPr>
          <w:p w14:paraId="01B65D2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申报补助实施情况</w:t>
            </w:r>
          </w:p>
        </w:tc>
      </w:tr>
      <w:tr w14:paraId="2853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769035D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大棚蔬菜、水果种植</w:t>
            </w:r>
          </w:p>
        </w:tc>
        <w:tc>
          <w:tcPr>
            <w:tcW w:w="3367" w:type="dxa"/>
            <w:vAlign w:val="center"/>
          </w:tcPr>
          <w:p w14:paraId="491D2C4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申报对象1个，验收合格补助1个</w:t>
            </w:r>
          </w:p>
        </w:tc>
      </w:tr>
      <w:tr w14:paraId="65EA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77299EB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甘薯种植</w:t>
            </w:r>
          </w:p>
        </w:tc>
        <w:tc>
          <w:tcPr>
            <w:tcW w:w="3367" w:type="dxa"/>
            <w:vAlign w:val="center"/>
          </w:tcPr>
          <w:p w14:paraId="0735920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申报对象12个，验收合格补助12个</w:t>
            </w:r>
          </w:p>
        </w:tc>
      </w:tr>
      <w:tr w14:paraId="6ADA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452748E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农业节水灌溉</w:t>
            </w:r>
          </w:p>
        </w:tc>
        <w:tc>
          <w:tcPr>
            <w:tcW w:w="3367" w:type="dxa"/>
            <w:vAlign w:val="center"/>
          </w:tcPr>
          <w:p w14:paraId="1376EEC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申报对象28个，验收合格补助24个</w:t>
            </w:r>
          </w:p>
        </w:tc>
      </w:tr>
      <w:tr w14:paraId="34C0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0554350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水稻种植推广</w:t>
            </w:r>
          </w:p>
        </w:tc>
        <w:tc>
          <w:tcPr>
            <w:tcW w:w="3367" w:type="dxa"/>
            <w:vAlign w:val="center"/>
          </w:tcPr>
          <w:p w14:paraId="30BF07F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申报对象3个，验收合格补助3个</w:t>
            </w:r>
          </w:p>
        </w:tc>
      </w:tr>
      <w:tr w14:paraId="2C29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53F2EC1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玉米种植推广</w:t>
            </w:r>
          </w:p>
        </w:tc>
        <w:tc>
          <w:tcPr>
            <w:tcW w:w="3367" w:type="dxa"/>
            <w:vAlign w:val="center"/>
          </w:tcPr>
          <w:p w14:paraId="27D9802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申报对象2个，验收合格补助2个</w:t>
            </w:r>
          </w:p>
        </w:tc>
      </w:tr>
      <w:tr w14:paraId="7140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5818" w:type="dxa"/>
            <w:vAlign w:val="center"/>
          </w:tcPr>
          <w:p w14:paraId="08D239D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耕地集中规模流转</w:t>
            </w:r>
          </w:p>
        </w:tc>
        <w:tc>
          <w:tcPr>
            <w:tcW w:w="3367" w:type="dxa"/>
            <w:vAlign w:val="center"/>
          </w:tcPr>
          <w:p w14:paraId="1735DE7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申报对象2个，验收合格补助2个</w:t>
            </w:r>
          </w:p>
        </w:tc>
      </w:tr>
      <w:tr w14:paraId="7A98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5818" w:type="dxa"/>
            <w:vAlign w:val="center"/>
          </w:tcPr>
          <w:p w14:paraId="2E82E0F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农业龙头企业补助</w:t>
            </w:r>
          </w:p>
        </w:tc>
        <w:tc>
          <w:tcPr>
            <w:tcW w:w="3367" w:type="dxa"/>
            <w:vAlign w:val="center"/>
          </w:tcPr>
          <w:p w14:paraId="12D43D0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申报对象4个，验收合格补助0个</w:t>
            </w:r>
          </w:p>
        </w:tc>
      </w:tr>
      <w:tr w14:paraId="6EF9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818" w:type="dxa"/>
            <w:vAlign w:val="center"/>
          </w:tcPr>
          <w:p w14:paraId="091CC56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农业品牌推介及参展</w:t>
            </w:r>
          </w:p>
        </w:tc>
        <w:tc>
          <w:tcPr>
            <w:tcW w:w="3367" w:type="dxa"/>
            <w:vAlign w:val="center"/>
          </w:tcPr>
          <w:p w14:paraId="333829F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申报对象5个，验收合格补助4个</w:t>
            </w:r>
          </w:p>
        </w:tc>
      </w:tr>
      <w:tr w14:paraId="5A92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18" w:type="dxa"/>
            <w:vAlign w:val="center"/>
          </w:tcPr>
          <w:p w14:paraId="09E229B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鼓励推进农产品可追溯一品一码管理</w:t>
            </w:r>
          </w:p>
        </w:tc>
        <w:tc>
          <w:tcPr>
            <w:tcW w:w="3367" w:type="dxa"/>
            <w:vAlign w:val="center"/>
          </w:tcPr>
          <w:p w14:paraId="5D2E86F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预计选出6个，实际补助0个</w:t>
            </w:r>
          </w:p>
        </w:tc>
      </w:tr>
      <w:tr w14:paraId="1F7C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4CF8613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大力培养农村实用人才</w:t>
            </w:r>
          </w:p>
        </w:tc>
        <w:tc>
          <w:tcPr>
            <w:tcW w:w="3367" w:type="dxa"/>
            <w:vAlign w:val="center"/>
          </w:tcPr>
          <w:p w14:paraId="6F3FA48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申报对象8个，验收合格补助8个</w:t>
            </w:r>
          </w:p>
        </w:tc>
      </w:tr>
      <w:tr w14:paraId="4291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22FE37D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“三品一标一牌”认证奖励</w:t>
            </w:r>
          </w:p>
        </w:tc>
        <w:tc>
          <w:tcPr>
            <w:tcW w:w="3367" w:type="dxa"/>
            <w:vAlign w:val="center"/>
          </w:tcPr>
          <w:p w14:paraId="7C8EBAF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申报对象2个，验收合格补助2个</w:t>
            </w:r>
          </w:p>
        </w:tc>
      </w:tr>
      <w:tr w14:paraId="4551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8" w:type="dxa"/>
            <w:vAlign w:val="center"/>
          </w:tcPr>
          <w:p w14:paraId="4662A92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合计</w:t>
            </w:r>
          </w:p>
        </w:tc>
        <w:tc>
          <w:tcPr>
            <w:tcW w:w="3367" w:type="dxa"/>
            <w:vAlign w:val="center"/>
          </w:tcPr>
          <w:p w14:paraId="66C4B06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申报对象73个，验收合格补助58个</w:t>
            </w:r>
          </w:p>
        </w:tc>
      </w:tr>
    </w:tbl>
    <w:p w14:paraId="4C8FB97B">
      <w:pPr>
        <w:keepNext w:val="0"/>
        <w:keepLines w:val="0"/>
        <w:pageBreakBefore w:val="0"/>
        <w:widowControl w:val="0"/>
        <w:numPr>
          <w:ilvl w:val="0"/>
          <w:numId w:val="0"/>
        </w:numPr>
        <w:kinsoku/>
        <w:wordWrap/>
        <w:overflowPunct/>
        <w:topLinePunct w:val="0"/>
        <w:autoSpaceDE/>
        <w:autoSpaceDN/>
        <w:bidi w:val="0"/>
        <w:adjustRightInd/>
        <w:snapToGrid/>
        <w:ind w:left="420" w:leftChars="0"/>
        <w:textAlignment w:val="auto"/>
        <w:rPr>
          <w:rFonts w:hint="eastAsia" w:ascii="仿宋" w:hAnsi="仿宋" w:eastAsia="仿宋" w:cs="仿宋"/>
          <w:color w:val="auto"/>
          <w:sz w:val="24"/>
          <w:szCs w:val="24"/>
          <w:highlight w:val="none"/>
          <w:lang w:val="en-US" w:eastAsia="zh-CN"/>
        </w:rPr>
      </w:pPr>
    </w:p>
    <w:tbl>
      <w:tblPr>
        <w:tblStyle w:val="15"/>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3585"/>
        <w:gridCol w:w="3211"/>
      </w:tblGrid>
      <w:tr w14:paraId="61EA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185" w:type="dxa"/>
            <w:gridSpan w:val="3"/>
            <w:vAlign w:val="center"/>
          </w:tcPr>
          <w:p w14:paraId="10B3BE0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表4  2022年石狮市乡村振兴专项实施情况</w:t>
            </w:r>
          </w:p>
        </w:tc>
      </w:tr>
      <w:tr w14:paraId="0926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974" w:type="dxa"/>
            <w:gridSpan w:val="2"/>
            <w:vAlign w:val="center"/>
          </w:tcPr>
          <w:p w14:paraId="61F1D91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项目名称</w:t>
            </w:r>
          </w:p>
        </w:tc>
        <w:tc>
          <w:tcPr>
            <w:tcW w:w="3211" w:type="dxa"/>
            <w:vAlign w:val="center"/>
          </w:tcPr>
          <w:p w14:paraId="68EDCA9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建设（补助）项目实施情况</w:t>
            </w:r>
          </w:p>
        </w:tc>
      </w:tr>
      <w:tr w14:paraId="7D2C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0203F3C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val="en-US" w:eastAsia="zh-CN"/>
              </w:rPr>
              <w:t>田园景观提升行动</w:t>
            </w:r>
          </w:p>
        </w:tc>
        <w:tc>
          <w:tcPr>
            <w:tcW w:w="3211" w:type="dxa"/>
            <w:vAlign w:val="center"/>
          </w:tcPr>
          <w:p w14:paraId="64C7359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创建田园景观提升项目13个，补助12个</w:t>
            </w:r>
          </w:p>
        </w:tc>
      </w:tr>
      <w:tr w14:paraId="2066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6FC46E4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val="en-US" w:eastAsia="zh-CN"/>
              </w:rPr>
              <w:t>擂台大比拼</w:t>
            </w:r>
          </w:p>
        </w:tc>
        <w:tc>
          <w:tcPr>
            <w:tcW w:w="3211" w:type="dxa"/>
            <w:vAlign w:val="center"/>
          </w:tcPr>
          <w:p w14:paraId="03B08D6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三个季度考评，每个季度评选出2个一类项目；3个二类项目；5个三类项目。</w:t>
            </w:r>
          </w:p>
        </w:tc>
      </w:tr>
      <w:tr w14:paraId="6C82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70BDAA9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整镇推进“五好”乡镇创建</w:t>
            </w:r>
          </w:p>
        </w:tc>
        <w:tc>
          <w:tcPr>
            <w:tcW w:w="3211" w:type="dxa"/>
            <w:vAlign w:val="center"/>
          </w:tcPr>
          <w:p w14:paraId="2F4346B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按季度评选“五好”乡镇</w:t>
            </w:r>
          </w:p>
        </w:tc>
      </w:tr>
      <w:tr w14:paraId="0829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39E22A1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实绩突出村祥渔村建设</w:t>
            </w:r>
          </w:p>
        </w:tc>
        <w:tc>
          <w:tcPr>
            <w:tcW w:w="3211" w:type="dxa"/>
            <w:vAlign w:val="center"/>
          </w:tcPr>
          <w:p w14:paraId="6A1B50D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实绩突出村祥渔村建设6个项目</w:t>
            </w:r>
          </w:p>
        </w:tc>
      </w:tr>
      <w:tr w14:paraId="4546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389" w:type="dxa"/>
            <w:vMerge w:val="restart"/>
            <w:vAlign w:val="center"/>
          </w:tcPr>
          <w:p w14:paraId="01D28BF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乡村振兴试点村建设</w:t>
            </w:r>
          </w:p>
        </w:tc>
        <w:tc>
          <w:tcPr>
            <w:tcW w:w="3585" w:type="dxa"/>
            <w:vAlign w:val="center"/>
          </w:tcPr>
          <w:p w14:paraId="2A36849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省级乡村振兴试点示范村</w:t>
            </w:r>
          </w:p>
        </w:tc>
        <w:tc>
          <w:tcPr>
            <w:tcW w:w="3211" w:type="dxa"/>
            <w:vAlign w:val="center"/>
          </w:tcPr>
          <w:p w14:paraId="52834D9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补助6个村17个项目</w:t>
            </w:r>
          </w:p>
        </w:tc>
      </w:tr>
      <w:tr w14:paraId="4E84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389" w:type="dxa"/>
            <w:vMerge w:val="continue"/>
            <w:vAlign w:val="center"/>
          </w:tcPr>
          <w:p w14:paraId="719FD13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szCs w:val="20"/>
                <w:highlight w:val="none"/>
              </w:rPr>
            </w:pPr>
          </w:p>
        </w:tc>
        <w:tc>
          <w:tcPr>
            <w:tcW w:w="3585" w:type="dxa"/>
            <w:vAlign w:val="center"/>
          </w:tcPr>
          <w:p w14:paraId="34C0CDE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泉州市级试点村</w:t>
            </w:r>
          </w:p>
        </w:tc>
        <w:tc>
          <w:tcPr>
            <w:tcW w:w="3211" w:type="dxa"/>
            <w:vAlign w:val="center"/>
          </w:tcPr>
          <w:p w14:paraId="39F592E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补助6个镇8个项目</w:t>
            </w:r>
          </w:p>
        </w:tc>
      </w:tr>
      <w:tr w14:paraId="0FA6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389" w:type="dxa"/>
            <w:vMerge w:val="continue"/>
            <w:vAlign w:val="center"/>
          </w:tcPr>
          <w:p w14:paraId="77AACD5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p>
        </w:tc>
        <w:tc>
          <w:tcPr>
            <w:tcW w:w="3585" w:type="dxa"/>
            <w:vAlign w:val="center"/>
          </w:tcPr>
          <w:p w14:paraId="20D4D84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石狮市级试点村</w:t>
            </w:r>
          </w:p>
        </w:tc>
        <w:tc>
          <w:tcPr>
            <w:tcW w:w="3211" w:type="dxa"/>
            <w:vAlign w:val="center"/>
          </w:tcPr>
          <w:p w14:paraId="16A23DE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补助6个镇8个项目</w:t>
            </w:r>
          </w:p>
        </w:tc>
      </w:tr>
      <w:tr w14:paraId="7116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3458CAA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“精品示范村”建设</w:t>
            </w:r>
          </w:p>
        </w:tc>
        <w:tc>
          <w:tcPr>
            <w:tcW w:w="3211" w:type="dxa"/>
            <w:vAlign w:val="center"/>
          </w:tcPr>
          <w:p w14:paraId="1E0B958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补助2个镇2个项目</w:t>
            </w:r>
          </w:p>
        </w:tc>
      </w:tr>
      <w:tr w14:paraId="755D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030CD78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重点特色乡镇建设</w:t>
            </w:r>
          </w:p>
        </w:tc>
        <w:tc>
          <w:tcPr>
            <w:tcW w:w="3211" w:type="dxa"/>
            <w:vAlign w:val="center"/>
          </w:tcPr>
          <w:p w14:paraId="2D27A3F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补助永宁镇4个项目</w:t>
            </w:r>
          </w:p>
        </w:tc>
      </w:tr>
      <w:tr w14:paraId="7302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37C5965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乡村建设“五个美丽”创建</w:t>
            </w:r>
          </w:p>
        </w:tc>
        <w:tc>
          <w:tcPr>
            <w:tcW w:w="3211" w:type="dxa"/>
            <w:vAlign w:val="center"/>
          </w:tcPr>
          <w:p w14:paraId="5121D83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评选“两违”整治专项行动、“裸房”整治专项行动前三名的镇；“五美”创建专项行动；农贸市场改造提升专项行动以及农村回批集体用地盘活专项行动。</w:t>
            </w:r>
          </w:p>
        </w:tc>
      </w:tr>
      <w:tr w14:paraId="313F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0BEE70C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2022年第一批市级乡村振兴创新案例</w:t>
            </w:r>
          </w:p>
        </w:tc>
        <w:tc>
          <w:tcPr>
            <w:tcW w:w="3211" w:type="dxa"/>
            <w:vAlign w:val="center"/>
          </w:tcPr>
          <w:p w14:paraId="64E0A58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补助2个镇5个项目</w:t>
            </w:r>
          </w:p>
        </w:tc>
      </w:tr>
      <w:tr w14:paraId="41EF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4" w:type="dxa"/>
            <w:gridSpan w:val="2"/>
            <w:vAlign w:val="center"/>
          </w:tcPr>
          <w:p w14:paraId="4D4DE78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2022年市级乡村振兴实绩突出村</w:t>
            </w:r>
          </w:p>
        </w:tc>
        <w:tc>
          <w:tcPr>
            <w:tcW w:w="3211" w:type="dxa"/>
            <w:vAlign w:val="center"/>
          </w:tcPr>
          <w:p w14:paraId="1346991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补助1个镇3个项目</w:t>
            </w:r>
          </w:p>
        </w:tc>
      </w:tr>
    </w:tbl>
    <w:p w14:paraId="540C4EDD">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1" w:name="_Toc14125"/>
      <w:bookmarkStart w:id="12" w:name="_Toc20698"/>
      <w:r>
        <w:rPr>
          <w:rFonts w:hint="eastAsia" w:ascii="仿宋" w:hAnsi="仿宋" w:eastAsia="仿宋" w:cs="仿宋"/>
          <w:b/>
          <w:bCs/>
          <w:color w:val="auto"/>
          <w:sz w:val="28"/>
          <w:szCs w:val="28"/>
          <w:highlight w:val="none"/>
          <w:lang w:val="en-US" w:eastAsia="zh-CN"/>
        </w:rPr>
        <w:t>3.资金投入和使用情况</w:t>
      </w:r>
      <w:bookmarkEnd w:id="11"/>
      <w:bookmarkEnd w:id="12"/>
    </w:p>
    <w:p w14:paraId="545623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（1）资金投入</w:t>
      </w:r>
    </w:p>
    <w:p w14:paraId="13E07D64">
      <w:pPr>
        <w:pStyle w:val="13"/>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after="0"/>
        <w:ind w:firstLine="560" w:firstLineChars="200"/>
        <w:textAlignment w:val="auto"/>
        <w:outlineLvl w:val="9"/>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根据提供的专项资金绩效目标批复表及上级资金文件，2022年石狮市乡村振兴专项财政预算批复资金5382.43万元，其中上级资金3130.13万元，本级专项资金2252.30万元；2022年石狮市农业产业化专项财政资金预算批复资金154.96万元。</w:t>
      </w:r>
    </w:p>
    <w:p w14:paraId="2EDC0D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（2）资金使用情况（详见附件1）</w:t>
      </w:r>
    </w:p>
    <w:p w14:paraId="00D534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根据石狮市农业农村局提供给我中心绩效评价小组的2022年乡村振兴专项和农业产业化专项资金使用情况表以及资金下达文件等资料，截至2023年6月5日，2022年乡村振兴专项累计到位资金5382.43万元，实际拨付4375.5万元，资金执行率为81.29%；2022年农业产业化专项累计到位资金154.96万元，实际拨付129.52万元，资金执行率为83.6%。</w:t>
      </w:r>
    </w:p>
    <w:p w14:paraId="53707C4B">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13" w:name="_Toc9920"/>
      <w:bookmarkStart w:id="14" w:name="_Toc11706"/>
      <w:r>
        <w:rPr>
          <w:rFonts w:hint="eastAsia" w:ascii="楷体" w:hAnsi="楷体" w:eastAsia="楷体" w:cs="楷体"/>
          <w:b/>
          <w:bCs/>
          <w:color w:val="auto"/>
          <w:kern w:val="0"/>
          <w:sz w:val="28"/>
          <w:szCs w:val="28"/>
          <w:highlight w:val="none"/>
          <w:lang w:val="en-US" w:eastAsia="zh-CN" w:bidi="ar-SA"/>
        </w:rPr>
        <w:t>（二）项目绩效目标</w:t>
      </w:r>
      <w:bookmarkEnd w:id="13"/>
      <w:bookmarkEnd w:id="14"/>
    </w:p>
    <w:p w14:paraId="74074491">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5" w:name="_Toc17117"/>
      <w:bookmarkStart w:id="16" w:name="_Toc21816"/>
      <w:r>
        <w:rPr>
          <w:rFonts w:hint="eastAsia" w:ascii="仿宋" w:hAnsi="仿宋" w:eastAsia="仿宋" w:cs="仿宋"/>
          <w:b/>
          <w:bCs/>
          <w:color w:val="auto"/>
          <w:kern w:val="0"/>
          <w:sz w:val="28"/>
          <w:szCs w:val="28"/>
          <w:highlight w:val="none"/>
          <w:lang w:val="en-US" w:eastAsia="zh-CN" w:bidi="ar-SA"/>
        </w:rPr>
        <w:t>1.总体目标</w:t>
      </w:r>
      <w:bookmarkEnd w:id="15"/>
      <w:bookmarkEnd w:id="16"/>
    </w:p>
    <w:p w14:paraId="3DC53837">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bookmarkStart w:id="17" w:name="_Toc24467"/>
      <w:bookmarkStart w:id="18" w:name="_Toc31605"/>
      <w:bookmarkStart w:id="19" w:name="_Toc31641"/>
      <w:bookmarkStart w:id="20" w:name="_Toc9202"/>
      <w:bookmarkStart w:id="21" w:name="_Toc17150"/>
      <w:bookmarkStart w:id="22" w:name="_Toc13666"/>
      <w:bookmarkStart w:id="23" w:name="_Toc28485"/>
      <w:r>
        <w:rPr>
          <w:rFonts w:hint="eastAsia" w:ascii="仿宋" w:hAnsi="仿宋" w:eastAsia="仿宋" w:cs="仿宋"/>
          <w:b w:val="0"/>
          <w:bCs w:val="0"/>
          <w:color w:val="auto"/>
          <w:kern w:val="0"/>
          <w:sz w:val="28"/>
          <w:szCs w:val="28"/>
          <w:highlight w:val="none"/>
          <w:lang w:val="en-US" w:eastAsia="zh-CN" w:bidi="ar-SA"/>
        </w:rPr>
        <w:t>以习近平新时代中国特色社会主义思想为指导，坚持农业农村优先发展总方针，按照产业兴旺、生态宜居、乡风文明、治理有效、生活富裕的总要求，围绕守住保障粮食安全和不发生返贫两条底线以及乡村发展、乡村建设品质提升、乡村治理效能提升等“四大提升计划”，促进农业高质量发展、乡村宜居宜业、农民富裕富足。</w:t>
      </w:r>
      <w:bookmarkEnd w:id="17"/>
      <w:bookmarkEnd w:id="18"/>
      <w:bookmarkEnd w:id="19"/>
      <w:bookmarkEnd w:id="20"/>
      <w:bookmarkEnd w:id="21"/>
      <w:bookmarkEnd w:id="22"/>
    </w:p>
    <w:p w14:paraId="3B2DFE83">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bookmarkStart w:id="24" w:name="_Toc8307"/>
      <w:bookmarkStart w:id="25" w:name="_Toc3239"/>
      <w:bookmarkStart w:id="26" w:name="_Toc14362"/>
      <w:bookmarkStart w:id="27" w:name="_Toc7497"/>
      <w:bookmarkStart w:id="28" w:name="_Toc6367"/>
      <w:bookmarkStart w:id="29" w:name="_Toc31711"/>
      <w:r>
        <w:rPr>
          <w:rFonts w:hint="eastAsia" w:ascii="仿宋" w:hAnsi="仿宋" w:eastAsia="仿宋" w:cs="仿宋"/>
          <w:b w:val="0"/>
          <w:bCs w:val="0"/>
          <w:color w:val="auto"/>
          <w:kern w:val="0"/>
          <w:sz w:val="28"/>
          <w:szCs w:val="28"/>
          <w:highlight w:val="none"/>
          <w:lang w:val="en-US" w:eastAsia="zh-CN" w:bidi="ar-SA"/>
        </w:rPr>
        <w:t>至2025年，全市农林牧渔总产值力争达55亿元，乡村现代化产业体系基本形成；城乡基础设施和公共服务基本互联互通、均衡同标，建设精美小城镇和新农村；“党建+”乡村邻里中心建设全面推进，农村党的建设全面加强，党组织领导的自治、法治、德治相结合的乡村治理体系更加完善，制度体系更加健全，治理效能明显提升；乡村振兴试点示范创建成效显著，全力打造标杆村、精品示范县、“五好”示范镇，着力构建“全域一体、强镇引领、融合发展、村兴民富”的乡村振兴新格局，走出一条具有石狮特色的乡村振兴之路。</w:t>
      </w:r>
      <w:bookmarkEnd w:id="24"/>
      <w:bookmarkEnd w:id="25"/>
      <w:bookmarkEnd w:id="26"/>
      <w:bookmarkEnd w:id="27"/>
      <w:bookmarkEnd w:id="28"/>
      <w:bookmarkEnd w:id="29"/>
    </w:p>
    <w:p w14:paraId="15719A4D">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30" w:name="_Toc32210"/>
      <w:r>
        <w:rPr>
          <w:rFonts w:hint="eastAsia" w:ascii="仿宋" w:hAnsi="仿宋" w:eastAsia="仿宋" w:cs="仿宋"/>
          <w:b/>
          <w:bCs/>
          <w:color w:val="auto"/>
          <w:kern w:val="0"/>
          <w:sz w:val="28"/>
          <w:szCs w:val="28"/>
          <w:highlight w:val="none"/>
          <w:lang w:val="en-US" w:eastAsia="zh-CN" w:bidi="ar-SA"/>
        </w:rPr>
        <w:t>2.具体目标</w:t>
      </w:r>
      <w:bookmarkEnd w:id="23"/>
      <w:bookmarkEnd w:id="30"/>
    </w:p>
    <w:p w14:paraId="7B2004BA">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乡村振兴专项：</w:t>
      </w:r>
    </w:p>
    <w:p w14:paraId="036FA8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①田园景观提升创建项目补助≥12个，创建项目验收合格率≥95%；</w:t>
      </w:r>
    </w:p>
    <w:p w14:paraId="16024B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②田园清洁化水平进一步提升，秸秆综合利用率≥98%；</w:t>
      </w:r>
    </w:p>
    <w:p w14:paraId="79114A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③农村人居环境整治的逐步提升；</w:t>
      </w:r>
    </w:p>
    <w:p w14:paraId="7B57AD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④村(社区)人居环境得到较大提升；</w:t>
      </w:r>
    </w:p>
    <w:p w14:paraId="39009D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⑤提升村财收入。</w:t>
      </w:r>
    </w:p>
    <w:p w14:paraId="57C00F0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农业产业化专项：</w:t>
      </w:r>
    </w:p>
    <w:p w14:paraId="31AC49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①甘薯种植补助规模1500亩；</w:t>
      </w:r>
    </w:p>
    <w:p w14:paraId="132EC2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yellow"/>
          <w:lang w:val="en-US" w:eastAsia="zh-CN" w:bidi="ar-SA"/>
        </w:rPr>
      </w:pPr>
      <w:r>
        <w:rPr>
          <w:rFonts w:hint="eastAsia" w:ascii="仿宋" w:hAnsi="仿宋" w:eastAsia="仿宋" w:cs="仿宋"/>
          <w:color w:val="auto"/>
          <w:kern w:val="0"/>
          <w:sz w:val="28"/>
          <w:szCs w:val="28"/>
          <w:highlight w:val="none"/>
          <w:lang w:val="en-US" w:eastAsia="zh-CN" w:bidi="ar-SA"/>
        </w:rPr>
        <w:t>②农业生产经营补助主体参展率达到15%；</w:t>
      </w:r>
    </w:p>
    <w:p w14:paraId="250272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③农产品质量安全事故发生情况≤0起；</w:t>
      </w:r>
    </w:p>
    <w:p w14:paraId="74EB30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④农业生产经营主体满意度≥85%。</w:t>
      </w:r>
    </w:p>
    <w:p w14:paraId="014FFB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color w:val="auto"/>
          <w:kern w:val="0"/>
          <w:sz w:val="28"/>
          <w:szCs w:val="28"/>
          <w:highlight w:val="none"/>
          <w:lang w:val="en-US" w:eastAsia="zh-CN" w:bidi="ar-SA"/>
        </w:rPr>
      </w:pPr>
    </w:p>
    <w:p w14:paraId="0232180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outlineLvl w:val="0"/>
        <w:rPr>
          <w:rFonts w:hint="eastAsia" w:ascii="黑体" w:hAnsi="黑体" w:eastAsia="黑体" w:cs="黑体"/>
          <w:color w:val="auto"/>
          <w:sz w:val="28"/>
          <w:szCs w:val="28"/>
          <w:highlight w:val="none"/>
        </w:rPr>
      </w:pPr>
      <w:bookmarkStart w:id="31" w:name="_Toc6307"/>
      <w:bookmarkStart w:id="32" w:name="_Toc6468"/>
      <w:r>
        <w:rPr>
          <w:rFonts w:hint="eastAsia" w:ascii="黑体" w:hAnsi="黑体" w:eastAsia="黑体" w:cs="黑体"/>
          <w:b/>
          <w:bCs/>
          <w:color w:val="auto"/>
          <w:kern w:val="0"/>
          <w:sz w:val="28"/>
          <w:szCs w:val="28"/>
          <w:highlight w:val="none"/>
          <w:lang w:val="en-US" w:eastAsia="zh-CN" w:bidi="ar"/>
        </w:rPr>
        <w:t>二、绩效评价工作开展情况</w:t>
      </w:r>
      <w:bookmarkEnd w:id="31"/>
      <w:bookmarkEnd w:id="32"/>
    </w:p>
    <w:p w14:paraId="022090BD">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33" w:name="_Toc14674"/>
      <w:bookmarkStart w:id="34" w:name="_Toc13022"/>
      <w:r>
        <w:rPr>
          <w:rFonts w:hint="eastAsia" w:ascii="楷体" w:hAnsi="楷体" w:eastAsia="楷体" w:cs="楷体"/>
          <w:b/>
          <w:bCs/>
          <w:color w:val="auto"/>
          <w:kern w:val="0"/>
          <w:sz w:val="28"/>
          <w:szCs w:val="28"/>
          <w:highlight w:val="none"/>
          <w:lang w:val="en-US" w:eastAsia="zh-CN" w:bidi="ar-SA"/>
        </w:rPr>
        <w:t>（一）评价目的</w:t>
      </w:r>
      <w:bookmarkEnd w:id="33"/>
      <w:bookmarkEnd w:id="34"/>
    </w:p>
    <w:p w14:paraId="6917B23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评价通过梳理2022年石狮市乡村振兴专项资金与农业产业化专项资金的基本情况，对项目资金使用与管理和相关项目推进情况进行考核，反映2022年乡村振兴和农业产业化项目决策和过程管理的规范性与科学性，相关项目推进进度，关注各乡镇、村乡村振兴效益目标的实现程度，总结石狮市农业农村局在乡村振兴和农业产业化工作中的主要绩效和经验做法，发现资金管理和项目管理中存在的问题，分析问题产生的原因，</w:t>
      </w:r>
      <w:r>
        <w:rPr>
          <w:rFonts w:hint="eastAsia" w:ascii="仿宋" w:hAnsi="仿宋" w:eastAsia="仿宋" w:cs="仿宋"/>
          <w:color w:val="000000"/>
          <w:kern w:val="0"/>
          <w:sz w:val="28"/>
          <w:szCs w:val="28"/>
          <w:lang w:val="en-US" w:eastAsia="zh-CN" w:bidi="ar"/>
        </w:rPr>
        <w:t>，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14:paraId="5F3E8965">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35" w:name="_Toc32276"/>
      <w:bookmarkStart w:id="36" w:name="_Toc15351"/>
      <w:r>
        <w:rPr>
          <w:rFonts w:hint="eastAsia" w:ascii="楷体" w:hAnsi="楷体" w:eastAsia="楷体" w:cs="楷体"/>
          <w:b/>
          <w:bCs/>
          <w:color w:val="auto"/>
          <w:kern w:val="0"/>
          <w:sz w:val="28"/>
          <w:szCs w:val="28"/>
          <w:highlight w:val="none"/>
          <w:lang w:val="en-US" w:eastAsia="zh-CN" w:bidi="ar-SA"/>
        </w:rPr>
        <w:t>（二）评价对象及范围</w:t>
      </w:r>
      <w:bookmarkEnd w:id="35"/>
      <w:bookmarkEnd w:id="36"/>
    </w:p>
    <w:p w14:paraId="1E05E8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评价对象为下达石狮市农业农村局2022年度乡村振兴专项资金</w:t>
      </w:r>
      <w:r>
        <w:rPr>
          <w:rFonts w:hint="eastAsia" w:ascii="仿宋" w:hAnsi="仿宋" w:eastAsia="仿宋" w:cs="仿宋"/>
          <w:color w:val="auto"/>
          <w:kern w:val="0"/>
          <w:sz w:val="28"/>
          <w:szCs w:val="28"/>
          <w:highlight w:val="none"/>
          <w:lang w:val="en-US" w:eastAsia="zh-CN"/>
        </w:rPr>
        <w:t>5382.43</w:t>
      </w:r>
      <w:r>
        <w:rPr>
          <w:rFonts w:hint="eastAsia" w:ascii="仿宋" w:hAnsi="仿宋" w:eastAsia="仿宋" w:cs="仿宋"/>
          <w:color w:val="auto"/>
          <w:kern w:val="0"/>
          <w:sz w:val="28"/>
          <w:szCs w:val="28"/>
          <w:highlight w:val="none"/>
          <w:lang w:val="en-US" w:eastAsia="zh-CN" w:bidi="ar-SA"/>
        </w:rPr>
        <w:t>万元和2022年石狮市农业产业化专项资金154.96万元。</w:t>
      </w:r>
    </w:p>
    <w:p w14:paraId="11500B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本次农业产业化专项共补贴52个项目，抽取28个项目开展绩效评价，抽取比例为53.85%；乡村振兴专项绩效评价覆盖全市9个镇，按不低于专项资金30%的比例抽取项目开展绩效评价。</w:t>
      </w:r>
      <w:bookmarkStart w:id="37" w:name="_Toc22155"/>
      <w:r>
        <w:rPr>
          <w:rFonts w:hint="eastAsia" w:ascii="仿宋" w:hAnsi="仿宋" w:eastAsia="仿宋" w:cs="仿宋"/>
          <w:color w:val="auto"/>
          <w:kern w:val="0"/>
          <w:sz w:val="28"/>
          <w:szCs w:val="28"/>
          <w:highlight w:val="none"/>
          <w:lang w:val="en-US" w:eastAsia="zh-CN" w:bidi="ar-SA"/>
        </w:rPr>
        <w:t>根据委托方工作要求，结合本次评价对象资金规模大、项目种类和数量多、覆盖区域广的特征，评价组按照点面结合、分层评价的原则，分别从项目、各乡镇、市农业农村局三个层面开展此次乡村振兴专项绩效评价工作，具体评价抽查项目如表5。</w:t>
      </w:r>
      <w:bookmarkEnd w:id="37"/>
      <w:bookmarkStart w:id="38" w:name="_Toc5319"/>
    </w:p>
    <w:p w14:paraId="7CC548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p>
    <w:tbl>
      <w:tblPr>
        <w:tblStyle w:val="15"/>
        <w:tblW w:w="9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792"/>
        <w:gridCol w:w="708"/>
        <w:gridCol w:w="1092"/>
        <w:gridCol w:w="1344"/>
        <w:gridCol w:w="1152"/>
        <w:gridCol w:w="1224"/>
        <w:gridCol w:w="1233"/>
      </w:tblGrid>
      <w:tr w14:paraId="00EF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564" w:type="dxa"/>
            <w:gridSpan w:val="8"/>
            <w:shd w:val="clear" w:color="auto" w:fill="E7E6E6" w:themeFill="background2"/>
            <w:vAlign w:val="top"/>
          </w:tcPr>
          <w:p w14:paraId="116FCAB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 xml:space="preserve">表5  2021年市级乡村振兴专项抽查项目及金额情况表        </w:t>
            </w:r>
          </w:p>
          <w:p w14:paraId="26E9105F">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单位：万元</w:t>
            </w:r>
          </w:p>
        </w:tc>
      </w:tr>
      <w:tr w14:paraId="3FF0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blHeader/>
          <w:jc w:val="center"/>
        </w:trPr>
        <w:tc>
          <w:tcPr>
            <w:tcW w:w="2019" w:type="dxa"/>
            <w:vAlign w:val="top"/>
          </w:tcPr>
          <w:p w14:paraId="643F1006">
            <w:pPr>
              <w:keepNext w:val="0"/>
              <w:keepLines w:val="0"/>
              <w:pageBreakBefore w:val="0"/>
              <w:widowControl w:val="0"/>
              <w:kinsoku/>
              <w:wordWrap/>
              <w:overflowPunct/>
              <w:topLinePunct w:val="0"/>
              <w:autoSpaceDE/>
              <w:autoSpaceDN/>
              <w:bidi w:val="0"/>
              <w:adjustRightInd/>
              <w:snapToGrid/>
              <w:ind w:firstLine="632" w:firstLineChars="300"/>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sz w:val="21"/>
                <w:highlight w:val="none"/>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12700</wp:posOffset>
                      </wp:positionV>
                      <wp:extent cx="856615" cy="778510"/>
                      <wp:effectExtent l="3175" t="3810" r="8890" b="10160"/>
                      <wp:wrapNone/>
                      <wp:docPr id="4" name="直接连接符 4"/>
                      <wp:cNvGraphicFramePr/>
                      <a:graphic xmlns:a="http://schemas.openxmlformats.org/drawingml/2006/main">
                        <a:graphicData uri="http://schemas.microsoft.com/office/word/2010/wordprocessingShape">
                          <wps:wsp>
                            <wps:cNvCnPr/>
                            <wps:spPr>
                              <a:xfrm>
                                <a:off x="751205" y="2524760"/>
                                <a:ext cx="856615" cy="778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1pt;height:61.3pt;width:67.45pt;z-index:251660288;mso-width-relative:page;mso-height-relative:page;" filled="f" stroked="t" coordsize="21600,21600" o:gfxdata="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xQax1gAAAAkBAAAPAAAAAAAAAAEAIAAAACIAAABkcnMvZG93bnJldi54bWxQSwECFAAU&#10;AAAACACHTuJAyNNKBvMBAADAAwAADgAAAAAAAAABACAAAAAlAQAAZHJzL2Uyb0RvYy54bWxQSwUG&#10;AAAAAAYABgBZAQAAigUAAAAA&#10;">
                      <v:fill on="f" focussize="0,0"/>
                      <v:stroke weight="0.5pt" color="#000000 [3200]" miterlimit="8" joinstyle="miter"/>
                      <v:imagedata o:title=""/>
                      <o:lock v:ext="edit" aspectratio="f"/>
                    </v:line>
                  </w:pict>
                </mc:Fallback>
              </mc:AlternateContent>
            </w:r>
            <w:r>
              <w:rPr>
                <w:rFonts w:hint="eastAsia" w:ascii="仿宋" w:hAnsi="仿宋" w:eastAsia="仿宋" w:cs="仿宋"/>
                <w:b/>
                <w:bCs/>
                <w:sz w:val="21"/>
                <w:highlight w:val="none"/>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5080</wp:posOffset>
                      </wp:positionV>
                      <wp:extent cx="1268095" cy="374650"/>
                      <wp:effectExtent l="1270" t="4445" r="10795" b="17145"/>
                      <wp:wrapNone/>
                      <wp:docPr id="3" name="直接连接符 3"/>
                      <wp:cNvGraphicFramePr/>
                      <a:graphic xmlns:a="http://schemas.openxmlformats.org/drawingml/2006/main">
                        <a:graphicData uri="http://schemas.microsoft.com/office/word/2010/wordprocessingShape">
                          <wps:wsp>
                            <wps:cNvCnPr/>
                            <wps:spPr>
                              <a:xfrm>
                                <a:off x="766445" y="2517140"/>
                                <a:ext cx="1268095" cy="374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2pt;margin-top:0.4pt;height:29.5pt;width:99.85pt;z-index:251659264;mso-width-relative:page;mso-height-relative:page;" filled="f" stroked="t" coordsize="21600,21600" o:gfxdata="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o48IutQAAAAGAQAADwAAAAAAAAABACAAAAAiAAAAZHJzL2Rvd25yZXYueG1sUEsBAhQAFAAA&#10;AAgAh07iQDtk6GjzAQAAwQMAAA4AAAAAAAAAAQAgAAAAIwEAAGRycy9lMm9Eb2MueG1sUEsFBgAA&#10;AAAGAAYAWQEAAIgFAAAAAA==&#10;">
                      <v:fill on="f" focussize="0,0"/>
                      <v:stroke weight="0.5pt" color="#000000 [3200]" miterlimit="8" joinstyle="miter"/>
                      <v:imagedata o:title=""/>
                      <o:lock v:ext="edit" aspectratio="f"/>
                    </v:line>
                  </w:pict>
                </mc:Fallback>
              </mc:AlternateContent>
            </w:r>
            <w:r>
              <w:rPr>
                <w:rFonts w:hint="eastAsia" w:ascii="仿宋" w:hAnsi="仿宋" w:eastAsia="仿宋" w:cs="仿宋"/>
                <w:b/>
                <w:bCs/>
                <w:color w:val="auto"/>
                <w:kern w:val="0"/>
                <w:sz w:val="21"/>
                <w:szCs w:val="21"/>
                <w:highlight w:val="none"/>
                <w:vertAlign w:val="baseline"/>
                <w:lang w:val="en-US" w:eastAsia="zh-CN" w:bidi="ar-SA"/>
              </w:rPr>
              <w:t>项目名称</w:t>
            </w:r>
          </w:p>
          <w:p w14:paraId="07BEEC16">
            <w:pPr>
              <w:keepNext w:val="0"/>
              <w:keepLines w:val="0"/>
              <w:pageBreakBefore w:val="0"/>
              <w:widowControl w:val="0"/>
              <w:kinsoku/>
              <w:wordWrap/>
              <w:overflowPunct/>
              <w:topLinePunct w:val="0"/>
              <w:autoSpaceDE/>
              <w:autoSpaceDN/>
              <w:bidi w:val="0"/>
              <w:adjustRightInd/>
              <w:snapToGrid/>
              <w:ind w:firstLine="632" w:firstLineChars="300"/>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抽查</w:t>
            </w:r>
          </w:p>
          <w:p w14:paraId="0CB8F944">
            <w:pPr>
              <w:keepNext w:val="0"/>
              <w:keepLines w:val="0"/>
              <w:pageBreakBefore w:val="0"/>
              <w:widowControl w:val="0"/>
              <w:kinsoku/>
              <w:wordWrap/>
              <w:overflowPunct/>
              <w:topLinePunct w:val="0"/>
              <w:autoSpaceDE/>
              <w:autoSpaceDN/>
              <w:bidi w:val="0"/>
              <w:adjustRightInd/>
              <w:snapToGrid/>
              <w:ind w:firstLine="843" w:firstLineChars="400"/>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资金</w:t>
            </w:r>
          </w:p>
          <w:p w14:paraId="0E5789C5">
            <w:pPr>
              <w:keepNext w:val="0"/>
              <w:keepLines w:val="0"/>
              <w:pageBreakBefore w:val="0"/>
              <w:widowControl w:val="0"/>
              <w:kinsoku/>
              <w:wordWrap/>
              <w:overflowPunct/>
              <w:topLinePunct w:val="0"/>
              <w:autoSpaceDE/>
              <w:autoSpaceDN/>
              <w:bidi w:val="0"/>
              <w:adjustRightInd/>
              <w:snapToGrid/>
              <w:ind w:firstLine="211" w:firstLineChars="100"/>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地区</w:t>
            </w:r>
          </w:p>
        </w:tc>
        <w:tc>
          <w:tcPr>
            <w:tcW w:w="792" w:type="dxa"/>
            <w:vAlign w:val="top"/>
          </w:tcPr>
          <w:p w14:paraId="7FFA6D5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田园景观提升行动</w:t>
            </w:r>
          </w:p>
        </w:tc>
        <w:tc>
          <w:tcPr>
            <w:tcW w:w="708" w:type="dxa"/>
            <w:vAlign w:val="top"/>
          </w:tcPr>
          <w:p w14:paraId="000BBE2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擂台大比拼</w:t>
            </w:r>
          </w:p>
        </w:tc>
        <w:tc>
          <w:tcPr>
            <w:tcW w:w="1092" w:type="dxa"/>
            <w:vAlign w:val="top"/>
          </w:tcPr>
          <w:p w14:paraId="3EA4DAD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2021年省级实绩突出村祥渔村建设</w:t>
            </w:r>
          </w:p>
        </w:tc>
        <w:tc>
          <w:tcPr>
            <w:tcW w:w="1344" w:type="dxa"/>
            <w:vAlign w:val="top"/>
          </w:tcPr>
          <w:p w14:paraId="2407B0D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2021年度石狮级乡村振兴试点村建设</w:t>
            </w:r>
          </w:p>
        </w:tc>
        <w:tc>
          <w:tcPr>
            <w:tcW w:w="1152" w:type="dxa"/>
            <w:vAlign w:val="top"/>
          </w:tcPr>
          <w:p w14:paraId="50BF534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2022年省级乡村振兴试点村建设</w:t>
            </w:r>
          </w:p>
        </w:tc>
        <w:tc>
          <w:tcPr>
            <w:tcW w:w="1224" w:type="dxa"/>
            <w:vAlign w:val="top"/>
          </w:tcPr>
          <w:p w14:paraId="54A6702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2021年年度“精品示范村”建设项目</w:t>
            </w:r>
          </w:p>
        </w:tc>
        <w:tc>
          <w:tcPr>
            <w:tcW w:w="1233" w:type="dxa"/>
            <w:vAlign w:val="top"/>
          </w:tcPr>
          <w:p w14:paraId="425BFE0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0"/>
                <w:sz w:val="21"/>
                <w:szCs w:val="21"/>
                <w:highlight w:val="none"/>
                <w:vertAlign w:val="baseline"/>
                <w:lang w:val="en-US" w:eastAsia="zh-CN" w:bidi="ar-SA"/>
              </w:rPr>
            </w:pPr>
            <w:r>
              <w:rPr>
                <w:rFonts w:hint="eastAsia" w:ascii="仿宋" w:hAnsi="仿宋" w:eastAsia="仿宋" w:cs="仿宋"/>
                <w:b/>
                <w:bCs/>
                <w:color w:val="auto"/>
                <w:kern w:val="0"/>
                <w:sz w:val="21"/>
                <w:szCs w:val="21"/>
                <w:highlight w:val="none"/>
                <w:vertAlign w:val="baseline"/>
                <w:lang w:val="en-US" w:eastAsia="zh-CN" w:bidi="ar-SA"/>
              </w:rPr>
              <w:t>永宁镇省级重点特色乡镇建设</w:t>
            </w:r>
          </w:p>
        </w:tc>
      </w:tr>
      <w:tr w14:paraId="7189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tcPr>
          <w:p w14:paraId="6C9F383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湖滨街道</w:t>
            </w:r>
          </w:p>
        </w:tc>
        <w:tc>
          <w:tcPr>
            <w:tcW w:w="792" w:type="dxa"/>
          </w:tcPr>
          <w:p w14:paraId="79A3F95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708" w:type="dxa"/>
          </w:tcPr>
          <w:p w14:paraId="30A22B0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32</w:t>
            </w:r>
          </w:p>
        </w:tc>
        <w:tc>
          <w:tcPr>
            <w:tcW w:w="1092" w:type="dxa"/>
          </w:tcPr>
          <w:p w14:paraId="64C417D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012C83B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22FF376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06B8809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671E08E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3F19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tcPr>
          <w:p w14:paraId="111CE3F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凤里街道</w:t>
            </w:r>
          </w:p>
        </w:tc>
        <w:tc>
          <w:tcPr>
            <w:tcW w:w="792" w:type="dxa"/>
          </w:tcPr>
          <w:p w14:paraId="61BD2D1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708" w:type="dxa"/>
          </w:tcPr>
          <w:p w14:paraId="0C6F025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26</w:t>
            </w:r>
          </w:p>
        </w:tc>
        <w:tc>
          <w:tcPr>
            <w:tcW w:w="1092" w:type="dxa"/>
          </w:tcPr>
          <w:p w14:paraId="34790E9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55ACD03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3C9439D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5750F0C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5EC394B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0198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019" w:type="dxa"/>
            <w:vAlign w:val="top"/>
          </w:tcPr>
          <w:p w14:paraId="7FD436B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蚶江镇</w:t>
            </w:r>
          </w:p>
        </w:tc>
        <w:tc>
          <w:tcPr>
            <w:tcW w:w="792" w:type="dxa"/>
          </w:tcPr>
          <w:p w14:paraId="129D268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65.5</w:t>
            </w:r>
          </w:p>
        </w:tc>
        <w:tc>
          <w:tcPr>
            <w:tcW w:w="708" w:type="dxa"/>
          </w:tcPr>
          <w:p w14:paraId="2850063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26</w:t>
            </w:r>
          </w:p>
        </w:tc>
        <w:tc>
          <w:tcPr>
            <w:tcW w:w="1092" w:type="dxa"/>
          </w:tcPr>
          <w:p w14:paraId="61A5EF7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31D37A2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03A2ECF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28AB459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6ABD19F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2D75E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0452320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锦尚镇</w:t>
            </w:r>
          </w:p>
        </w:tc>
        <w:tc>
          <w:tcPr>
            <w:tcW w:w="792" w:type="dxa"/>
          </w:tcPr>
          <w:p w14:paraId="2A82CFF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56</w:t>
            </w:r>
          </w:p>
        </w:tc>
        <w:tc>
          <w:tcPr>
            <w:tcW w:w="708" w:type="dxa"/>
          </w:tcPr>
          <w:p w14:paraId="5D6776D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36</w:t>
            </w:r>
          </w:p>
        </w:tc>
        <w:tc>
          <w:tcPr>
            <w:tcW w:w="1092" w:type="dxa"/>
          </w:tcPr>
          <w:p w14:paraId="6D4B572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5CA3E78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2CE3759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561B028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5252A37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1CC6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0B70A5C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宝盖镇</w:t>
            </w:r>
          </w:p>
        </w:tc>
        <w:tc>
          <w:tcPr>
            <w:tcW w:w="792" w:type="dxa"/>
          </w:tcPr>
          <w:p w14:paraId="538C220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708" w:type="dxa"/>
          </w:tcPr>
          <w:p w14:paraId="21F1388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36</w:t>
            </w:r>
          </w:p>
        </w:tc>
        <w:tc>
          <w:tcPr>
            <w:tcW w:w="1092" w:type="dxa"/>
          </w:tcPr>
          <w:p w14:paraId="570F5C2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6753513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4FCFEB1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3EC0EB2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0DAE75A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7D24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4ACDFFC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灵秀镇</w:t>
            </w:r>
          </w:p>
        </w:tc>
        <w:tc>
          <w:tcPr>
            <w:tcW w:w="792" w:type="dxa"/>
          </w:tcPr>
          <w:p w14:paraId="72E530D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708" w:type="dxa"/>
          </w:tcPr>
          <w:p w14:paraId="135BDB3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38</w:t>
            </w:r>
          </w:p>
        </w:tc>
        <w:tc>
          <w:tcPr>
            <w:tcW w:w="1092" w:type="dxa"/>
          </w:tcPr>
          <w:p w14:paraId="71F3C4F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537544E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2B70437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2A03D90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0CA7737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7027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14EB3FF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鸿山镇</w:t>
            </w:r>
          </w:p>
        </w:tc>
        <w:tc>
          <w:tcPr>
            <w:tcW w:w="792" w:type="dxa"/>
          </w:tcPr>
          <w:p w14:paraId="62B973F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40</w:t>
            </w:r>
          </w:p>
        </w:tc>
        <w:tc>
          <w:tcPr>
            <w:tcW w:w="708" w:type="dxa"/>
          </w:tcPr>
          <w:p w14:paraId="03731EE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26</w:t>
            </w:r>
          </w:p>
        </w:tc>
        <w:tc>
          <w:tcPr>
            <w:tcW w:w="1092" w:type="dxa"/>
          </w:tcPr>
          <w:p w14:paraId="395B7C4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24BC1B4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20</w:t>
            </w:r>
          </w:p>
        </w:tc>
        <w:tc>
          <w:tcPr>
            <w:tcW w:w="1152" w:type="dxa"/>
          </w:tcPr>
          <w:p w14:paraId="74D21A0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187</w:t>
            </w:r>
          </w:p>
        </w:tc>
        <w:tc>
          <w:tcPr>
            <w:tcW w:w="1224" w:type="dxa"/>
          </w:tcPr>
          <w:p w14:paraId="5B33B3F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0674DD4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0A2E1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5CDFBF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永宁镇</w:t>
            </w:r>
          </w:p>
        </w:tc>
        <w:tc>
          <w:tcPr>
            <w:tcW w:w="792" w:type="dxa"/>
          </w:tcPr>
          <w:p w14:paraId="2373416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57</w:t>
            </w:r>
          </w:p>
        </w:tc>
        <w:tc>
          <w:tcPr>
            <w:tcW w:w="708" w:type="dxa"/>
          </w:tcPr>
          <w:p w14:paraId="6B84272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28</w:t>
            </w:r>
          </w:p>
        </w:tc>
        <w:tc>
          <w:tcPr>
            <w:tcW w:w="1092" w:type="dxa"/>
          </w:tcPr>
          <w:p w14:paraId="75DD82B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344" w:type="dxa"/>
          </w:tcPr>
          <w:p w14:paraId="2D6F87D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20</w:t>
            </w:r>
          </w:p>
        </w:tc>
        <w:tc>
          <w:tcPr>
            <w:tcW w:w="1152" w:type="dxa"/>
          </w:tcPr>
          <w:p w14:paraId="493D048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737</w:t>
            </w:r>
          </w:p>
        </w:tc>
        <w:tc>
          <w:tcPr>
            <w:tcW w:w="1224" w:type="dxa"/>
          </w:tcPr>
          <w:p w14:paraId="5ADBFB0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50</w:t>
            </w:r>
          </w:p>
        </w:tc>
        <w:tc>
          <w:tcPr>
            <w:tcW w:w="1233" w:type="dxa"/>
          </w:tcPr>
          <w:p w14:paraId="3342B70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1000</w:t>
            </w:r>
          </w:p>
        </w:tc>
      </w:tr>
      <w:tr w14:paraId="4206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vAlign w:val="top"/>
          </w:tcPr>
          <w:p w14:paraId="0486ED5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祥芝镇</w:t>
            </w:r>
          </w:p>
        </w:tc>
        <w:tc>
          <w:tcPr>
            <w:tcW w:w="792" w:type="dxa"/>
          </w:tcPr>
          <w:p w14:paraId="36413DD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708" w:type="dxa"/>
          </w:tcPr>
          <w:p w14:paraId="220CFB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46</w:t>
            </w:r>
          </w:p>
        </w:tc>
        <w:tc>
          <w:tcPr>
            <w:tcW w:w="1092" w:type="dxa"/>
          </w:tcPr>
          <w:p w14:paraId="375F3E4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270</w:t>
            </w:r>
          </w:p>
        </w:tc>
        <w:tc>
          <w:tcPr>
            <w:tcW w:w="1344" w:type="dxa"/>
          </w:tcPr>
          <w:p w14:paraId="114D5D3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152" w:type="dxa"/>
          </w:tcPr>
          <w:p w14:paraId="7CE4AED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24" w:type="dxa"/>
          </w:tcPr>
          <w:p w14:paraId="0C551B3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c>
          <w:tcPr>
            <w:tcW w:w="1233" w:type="dxa"/>
          </w:tcPr>
          <w:p w14:paraId="218ECA5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p>
        </w:tc>
      </w:tr>
      <w:tr w14:paraId="1FAF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19" w:type="dxa"/>
            <w:gridSpan w:val="3"/>
            <w:vAlign w:val="top"/>
          </w:tcPr>
          <w:p w14:paraId="4D0F17A2">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b/>
                <w:bCs/>
                <w:i w:val="0"/>
                <w:iCs w:val="0"/>
                <w:color w:val="auto"/>
                <w:sz w:val="21"/>
                <w:szCs w:val="21"/>
                <w:highlight w:val="none"/>
                <w:u w:val="none"/>
                <w:lang w:val="en-US" w:eastAsia="zh-CN"/>
              </w:rPr>
              <w:t>合计抽查资金</w:t>
            </w:r>
          </w:p>
        </w:tc>
        <w:tc>
          <w:tcPr>
            <w:tcW w:w="1092" w:type="dxa"/>
            <w:vAlign w:val="top"/>
          </w:tcPr>
          <w:p w14:paraId="638D05D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2796.5</w:t>
            </w:r>
          </w:p>
        </w:tc>
        <w:tc>
          <w:tcPr>
            <w:tcW w:w="3720" w:type="dxa"/>
            <w:gridSpan w:val="3"/>
          </w:tcPr>
          <w:p w14:paraId="6E06F446">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b/>
                <w:bCs/>
                <w:i w:val="0"/>
                <w:iCs w:val="0"/>
                <w:color w:val="auto"/>
                <w:sz w:val="21"/>
                <w:szCs w:val="21"/>
                <w:highlight w:val="none"/>
                <w:u w:val="none"/>
                <w:lang w:val="en-US" w:eastAsia="zh-CN"/>
              </w:rPr>
              <w:t>抽查资金占比</w:t>
            </w:r>
          </w:p>
        </w:tc>
        <w:tc>
          <w:tcPr>
            <w:tcW w:w="1233" w:type="dxa"/>
          </w:tcPr>
          <w:p w14:paraId="6104212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50.5%</w:t>
            </w:r>
          </w:p>
        </w:tc>
      </w:tr>
    </w:tbl>
    <w:p w14:paraId="2259AE0E">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39" w:name="_Toc237"/>
      <w:r>
        <w:rPr>
          <w:rFonts w:hint="eastAsia" w:ascii="楷体" w:hAnsi="楷体" w:eastAsia="楷体" w:cs="楷体"/>
          <w:b/>
          <w:bCs/>
          <w:color w:val="auto"/>
          <w:kern w:val="0"/>
          <w:sz w:val="28"/>
          <w:szCs w:val="28"/>
          <w:highlight w:val="none"/>
          <w:lang w:val="en-US" w:eastAsia="zh-CN" w:bidi="ar-SA"/>
        </w:rPr>
        <w:t>（三）评价依据</w:t>
      </w:r>
      <w:bookmarkEnd w:id="38"/>
      <w:bookmarkEnd w:id="39"/>
    </w:p>
    <w:p w14:paraId="29349836">
      <w:pPr>
        <w:keepNext w:val="0"/>
        <w:keepLines w:val="0"/>
        <w:pageBreakBefore w:val="0"/>
        <w:widowControl w:val="0"/>
        <w:shd w:val="clear" w:fill="FFFFFF" w:themeFill="background1"/>
        <w:kinsoku/>
        <w:wordWrap/>
        <w:overflowPunct w:val="0"/>
        <w:topLinePunct w:val="0"/>
        <w:autoSpaceDE w:val="0"/>
        <w:autoSpaceDN w:val="0"/>
        <w:bidi w:val="0"/>
        <w:adjustRightInd w:val="0"/>
        <w:snapToGrid/>
        <w:spacing w:line="240" w:lineRule="auto"/>
        <w:ind w:leftChars="0" w:firstLine="560" w:firstLineChars="200"/>
        <w:textAlignment w:val="baseline"/>
        <w:outlineLvl w:val="2"/>
        <w:rPr>
          <w:rFonts w:hint="eastAsia" w:ascii="仿宋" w:hAnsi="仿宋" w:eastAsia="仿宋" w:cs="仿宋"/>
          <w:b w:val="0"/>
          <w:bCs w:val="0"/>
          <w:color w:val="auto"/>
          <w:kern w:val="0"/>
          <w:sz w:val="28"/>
          <w:szCs w:val="28"/>
          <w:highlight w:val="none"/>
        </w:rPr>
      </w:pPr>
      <w:bookmarkStart w:id="40" w:name="_Toc4199"/>
      <w:bookmarkStart w:id="41" w:name="_Toc28844"/>
      <w:bookmarkStart w:id="42" w:name="_Toc16041"/>
      <w:bookmarkStart w:id="43" w:name="_Toc12132"/>
      <w:bookmarkStart w:id="44" w:name="_Toc31599"/>
      <w:bookmarkStart w:id="45" w:name="_Toc15563"/>
      <w:bookmarkStart w:id="46" w:name="_Toc24191"/>
      <w:bookmarkStart w:id="47" w:name="_Toc21514"/>
      <w:bookmarkStart w:id="48" w:name="_Toc27042"/>
      <w:bookmarkStart w:id="49" w:name="_Toc28527"/>
      <w:bookmarkStart w:id="50" w:name="_Toc29792"/>
      <w:bookmarkStart w:id="51" w:name="_Toc3214"/>
      <w:bookmarkStart w:id="52" w:name="_Toc23033"/>
      <w:bookmarkStart w:id="53" w:name="_Toc5352"/>
      <w:bookmarkStart w:id="54" w:name="_Toc13456"/>
      <w:bookmarkStart w:id="55" w:name="_Toc27451"/>
      <w:bookmarkStart w:id="56" w:name="_Toc11505"/>
      <w:bookmarkStart w:id="57" w:name="_Toc16254"/>
      <w:bookmarkStart w:id="58" w:name="_Toc15525"/>
      <w:bookmarkStart w:id="59" w:name="_Toc4910"/>
      <w:bookmarkStart w:id="60" w:name="_Toc8341"/>
      <w:bookmarkStart w:id="61" w:name="_Toc17191"/>
      <w:bookmarkStart w:id="62" w:name="_Toc21887"/>
      <w:bookmarkStart w:id="63" w:name="_Toc21306"/>
      <w:r>
        <w:rPr>
          <w:rFonts w:hint="eastAsia" w:ascii="仿宋" w:hAnsi="仿宋" w:eastAsia="仿宋" w:cs="仿宋"/>
          <w:b w:val="0"/>
          <w:bCs w:val="0"/>
          <w:color w:val="auto"/>
          <w:kern w:val="0"/>
          <w:sz w:val="28"/>
          <w:szCs w:val="28"/>
          <w:highlight w:val="none"/>
        </w:rPr>
        <w:t>1</w:t>
      </w:r>
      <w:r>
        <w:rPr>
          <w:rFonts w:hint="eastAsia" w:ascii="仿宋" w:hAnsi="仿宋" w:eastAsia="仿宋" w:cs="仿宋"/>
          <w:b w:val="0"/>
          <w:bCs w:val="0"/>
          <w:color w:val="auto"/>
          <w:kern w:val="0"/>
          <w:sz w:val="28"/>
          <w:szCs w:val="28"/>
          <w:highlight w:val="none"/>
          <w:lang w:val="en-US" w:eastAsia="zh-CN"/>
        </w:rPr>
        <w:t>.</w:t>
      </w:r>
      <w:r>
        <w:rPr>
          <w:rFonts w:hint="eastAsia" w:ascii="仿宋" w:hAnsi="仿宋" w:eastAsia="仿宋" w:cs="仿宋"/>
          <w:b w:val="0"/>
          <w:bCs w:val="0"/>
          <w:color w:val="auto"/>
          <w:kern w:val="0"/>
          <w:sz w:val="28"/>
          <w:szCs w:val="28"/>
          <w:highlight w:val="none"/>
        </w:rPr>
        <w:t>《中华人民共和国</w:t>
      </w:r>
      <w:r>
        <w:rPr>
          <w:rFonts w:hint="eastAsia" w:ascii="仿宋" w:hAnsi="仿宋" w:eastAsia="仿宋" w:cs="仿宋"/>
          <w:b w:val="0"/>
          <w:bCs w:val="0"/>
          <w:color w:val="auto"/>
          <w:kern w:val="0"/>
          <w:sz w:val="28"/>
          <w:szCs w:val="28"/>
          <w:highlight w:val="none"/>
          <w:lang w:eastAsia="zh-CN"/>
        </w:rPr>
        <w:t>预算法</w:t>
      </w:r>
      <w:r>
        <w:rPr>
          <w:rFonts w:hint="eastAsia" w:ascii="仿宋" w:hAnsi="仿宋" w:eastAsia="仿宋" w:cs="仿宋"/>
          <w:b w:val="0"/>
          <w:bCs w:val="0"/>
          <w:color w:val="auto"/>
          <w:kern w:val="0"/>
          <w:sz w:val="28"/>
          <w:szCs w:val="28"/>
          <w:highlight w:val="none"/>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83455D3">
      <w:pPr>
        <w:keepNext w:val="0"/>
        <w:keepLines w:val="0"/>
        <w:pageBreakBefore w:val="0"/>
        <w:widowControl w:val="0"/>
        <w:shd w:val="clear" w:fill="FFFFFF" w:themeFill="background1"/>
        <w:kinsoku/>
        <w:wordWrap/>
        <w:overflowPunct w:val="0"/>
        <w:topLinePunct w:val="0"/>
        <w:autoSpaceDE w:val="0"/>
        <w:autoSpaceDN w:val="0"/>
        <w:bidi w:val="0"/>
        <w:adjustRightInd w:val="0"/>
        <w:snapToGrid/>
        <w:spacing w:line="240" w:lineRule="auto"/>
        <w:ind w:left="0" w:leftChars="0" w:firstLine="560" w:firstLineChars="200"/>
        <w:jc w:val="left"/>
        <w:textAlignment w:val="baseline"/>
        <w:outlineLvl w:val="2"/>
        <w:rPr>
          <w:rFonts w:hint="eastAsia" w:ascii="仿宋" w:hAnsi="仿宋" w:eastAsia="仿宋" w:cs="仿宋"/>
          <w:b w:val="0"/>
          <w:bCs w:val="0"/>
          <w:color w:val="auto"/>
          <w:kern w:val="0"/>
          <w:sz w:val="28"/>
          <w:szCs w:val="28"/>
          <w:highlight w:val="none"/>
          <w:lang w:val="en-US" w:eastAsia="zh-CN"/>
        </w:rPr>
      </w:pPr>
      <w:bookmarkStart w:id="64" w:name="_Toc21302"/>
      <w:bookmarkStart w:id="65" w:name="_Toc28216"/>
      <w:bookmarkStart w:id="66" w:name="_Toc23336"/>
      <w:bookmarkStart w:id="67" w:name="_Toc2202"/>
      <w:bookmarkStart w:id="68" w:name="_Toc22518"/>
      <w:bookmarkStart w:id="69" w:name="_Toc1767"/>
      <w:bookmarkStart w:id="70" w:name="_Toc28302"/>
      <w:bookmarkStart w:id="71" w:name="_Toc14388"/>
      <w:bookmarkStart w:id="72" w:name="_Toc27544"/>
      <w:bookmarkStart w:id="73" w:name="_Toc27071"/>
      <w:bookmarkStart w:id="74" w:name="_Toc19675"/>
      <w:bookmarkStart w:id="75" w:name="_Toc30808"/>
      <w:bookmarkStart w:id="76" w:name="_Toc15816"/>
      <w:bookmarkStart w:id="77" w:name="_Toc30847"/>
      <w:bookmarkStart w:id="78" w:name="_Toc29002"/>
      <w:bookmarkStart w:id="79" w:name="_Toc22393"/>
      <w:bookmarkStart w:id="80" w:name="_Toc24086"/>
      <w:bookmarkStart w:id="81" w:name="_Toc14314"/>
      <w:bookmarkStart w:id="82" w:name="_Toc28557"/>
      <w:bookmarkStart w:id="83" w:name="_Toc32615"/>
      <w:bookmarkStart w:id="84" w:name="_Toc283"/>
      <w:bookmarkStart w:id="85" w:name="_Toc27916"/>
      <w:bookmarkStart w:id="86" w:name="_Toc15050"/>
      <w:bookmarkStart w:id="87" w:name="_Toc7276"/>
      <w:bookmarkStart w:id="88" w:name="_Toc4684"/>
      <w:bookmarkStart w:id="89" w:name="_Toc2585"/>
      <w:bookmarkStart w:id="90" w:name="_Toc9158"/>
      <w:r>
        <w:rPr>
          <w:rFonts w:hint="eastAsia" w:ascii="仿宋" w:hAnsi="仿宋" w:eastAsia="仿宋" w:cs="仿宋"/>
          <w:b w:val="0"/>
          <w:bCs w:val="0"/>
          <w:color w:val="auto"/>
          <w:kern w:val="0"/>
          <w:sz w:val="28"/>
          <w:szCs w:val="28"/>
          <w:highlight w:val="none"/>
          <w:lang w:val="en-US" w:eastAsia="zh-CN"/>
        </w:rPr>
        <w:t>2</w:t>
      </w:r>
      <w:bookmarkEnd w:id="64"/>
      <w:bookmarkEnd w:id="65"/>
      <w:bookmarkEnd w:id="66"/>
      <w:r>
        <w:rPr>
          <w:rFonts w:hint="eastAsia" w:ascii="仿宋" w:hAnsi="仿宋" w:eastAsia="仿宋" w:cs="仿宋"/>
          <w:b w:val="0"/>
          <w:bCs w:val="0"/>
          <w:color w:val="auto"/>
          <w:kern w:val="0"/>
          <w:sz w:val="28"/>
          <w:szCs w:val="28"/>
          <w:highlight w:val="none"/>
          <w:lang w:val="en-US" w:eastAsia="zh-CN"/>
        </w:rPr>
        <w:t>.</w:t>
      </w:r>
      <w:r>
        <w:rPr>
          <w:rFonts w:hint="eastAsia" w:ascii="仿宋" w:hAnsi="仿宋" w:eastAsia="仿宋" w:cs="仿宋"/>
          <w:b w:val="0"/>
          <w:bCs w:val="0"/>
          <w:color w:val="auto"/>
          <w:kern w:val="0"/>
          <w:sz w:val="28"/>
          <w:szCs w:val="28"/>
          <w:highlight w:val="none"/>
        </w:rPr>
        <w:t>《中共中央 国务院关于全面实施预算绩效管理的意见》</w:t>
      </w:r>
      <w:r>
        <w:rPr>
          <w:rFonts w:hint="eastAsia" w:ascii="仿宋" w:hAnsi="仿宋" w:eastAsia="仿宋" w:cs="仿宋"/>
          <w:b w:val="0"/>
          <w:bCs w:val="0"/>
          <w:color w:val="auto"/>
          <w:kern w:val="0"/>
          <w:sz w:val="28"/>
          <w:szCs w:val="28"/>
          <w:highlight w:val="none"/>
          <w:lang w:eastAsia="zh-CN"/>
        </w:rPr>
        <w:t>(</w:t>
      </w:r>
      <w:r>
        <w:rPr>
          <w:rFonts w:hint="eastAsia" w:ascii="仿宋" w:hAnsi="仿宋" w:eastAsia="仿宋" w:cs="仿宋"/>
          <w:b w:val="0"/>
          <w:bCs w:val="0"/>
          <w:color w:val="auto"/>
          <w:kern w:val="0"/>
          <w:sz w:val="28"/>
          <w:szCs w:val="28"/>
          <w:highlight w:val="none"/>
        </w:rPr>
        <w:t>中</w:t>
      </w:r>
      <w:r>
        <w:rPr>
          <w:rFonts w:hint="eastAsia" w:ascii="仿宋" w:hAnsi="仿宋" w:eastAsia="仿宋" w:cs="仿宋"/>
          <w:b w:val="0"/>
          <w:bCs w:val="0"/>
          <w:color w:val="auto"/>
          <w:kern w:val="0"/>
          <w:sz w:val="28"/>
          <w:szCs w:val="28"/>
          <w:highlight w:val="none"/>
          <w:lang w:val="en-US" w:eastAsia="zh-CN"/>
        </w:rPr>
        <w:t>发</w:t>
      </w:r>
      <w:r>
        <w:rPr>
          <w:rFonts w:hint="eastAsia" w:ascii="仿宋" w:hAnsi="仿宋" w:eastAsia="仿宋" w:cs="仿宋"/>
          <w:b w:val="0"/>
          <w:bCs w:val="0"/>
          <w:color w:val="auto"/>
          <w:kern w:val="0"/>
          <w:sz w:val="28"/>
          <w:szCs w:val="28"/>
          <w:highlight w:val="none"/>
        </w:rPr>
        <w:t>〔2018〕34号</w:t>
      </w:r>
      <w:r>
        <w:rPr>
          <w:rFonts w:hint="eastAsia" w:ascii="仿宋" w:hAnsi="仿宋" w:eastAsia="仿宋" w:cs="仿宋"/>
          <w:b w:val="0"/>
          <w:bCs w:val="0"/>
          <w:color w:val="auto"/>
          <w:kern w:val="0"/>
          <w:sz w:val="28"/>
          <w:szCs w:val="28"/>
          <w:highlight w:val="none"/>
          <w:lang w:val="en-US" w:eastAsia="zh-CN"/>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C9CA979">
      <w:pPr>
        <w:keepNext w:val="0"/>
        <w:keepLines w:val="0"/>
        <w:pageBreakBefore w:val="0"/>
        <w:widowControl w:val="0"/>
        <w:shd w:val="clear" w:fill="FFFFFF" w:themeFill="background1"/>
        <w:kinsoku/>
        <w:wordWrap/>
        <w:overflowPunct w:val="0"/>
        <w:topLinePunct w:val="0"/>
        <w:autoSpaceDE w:val="0"/>
        <w:autoSpaceDN w:val="0"/>
        <w:bidi w:val="0"/>
        <w:adjustRightInd w:val="0"/>
        <w:snapToGrid/>
        <w:spacing w:line="240" w:lineRule="auto"/>
        <w:ind w:leftChars="0" w:firstLine="560" w:firstLineChars="200"/>
        <w:textAlignment w:val="baseline"/>
        <w:outlineLvl w:val="2"/>
        <w:rPr>
          <w:rFonts w:hint="eastAsia" w:ascii="仿宋" w:hAnsi="仿宋" w:eastAsia="仿宋" w:cs="仿宋"/>
          <w:b w:val="0"/>
          <w:bCs w:val="0"/>
          <w:color w:val="auto"/>
          <w:kern w:val="0"/>
          <w:sz w:val="28"/>
          <w:szCs w:val="28"/>
          <w:highlight w:val="none"/>
        </w:rPr>
      </w:pPr>
      <w:bookmarkStart w:id="91" w:name="_Toc15034"/>
      <w:bookmarkStart w:id="92" w:name="_Toc17249"/>
      <w:bookmarkStart w:id="93" w:name="_Toc13471"/>
      <w:bookmarkStart w:id="94" w:name="_Toc6072"/>
      <w:bookmarkStart w:id="95" w:name="_Toc15386"/>
      <w:bookmarkStart w:id="96" w:name="_Toc5939"/>
      <w:bookmarkStart w:id="97" w:name="_Toc2821"/>
      <w:bookmarkStart w:id="98" w:name="_Toc3945"/>
      <w:bookmarkStart w:id="99" w:name="_Toc25579"/>
      <w:bookmarkStart w:id="100" w:name="_Toc25336"/>
      <w:bookmarkStart w:id="101" w:name="_Toc3595"/>
      <w:bookmarkStart w:id="102" w:name="_Toc893"/>
      <w:bookmarkStart w:id="103" w:name="_Toc12578"/>
      <w:bookmarkStart w:id="104" w:name="_Toc31899"/>
      <w:bookmarkStart w:id="105" w:name="_Toc18821"/>
      <w:bookmarkStart w:id="106" w:name="_Toc17112"/>
      <w:bookmarkStart w:id="107" w:name="_Toc2991"/>
      <w:bookmarkStart w:id="108" w:name="_Toc2742"/>
      <w:bookmarkStart w:id="109" w:name="_Toc9937"/>
      <w:bookmarkStart w:id="110" w:name="_Toc1287"/>
      <w:bookmarkStart w:id="111" w:name="_Toc13853"/>
      <w:bookmarkStart w:id="112" w:name="_Toc6552"/>
      <w:bookmarkStart w:id="113" w:name="_Toc25049"/>
      <w:bookmarkStart w:id="114" w:name="_Toc11852"/>
      <w:r>
        <w:rPr>
          <w:rFonts w:hint="eastAsia" w:ascii="仿宋" w:hAnsi="仿宋" w:eastAsia="仿宋" w:cs="仿宋"/>
          <w:b w:val="0"/>
          <w:bCs w:val="0"/>
          <w:color w:val="auto"/>
          <w:kern w:val="0"/>
          <w:sz w:val="28"/>
          <w:szCs w:val="28"/>
          <w:highlight w:val="none"/>
          <w:lang w:val="en-US" w:eastAsia="zh-CN"/>
        </w:rPr>
        <w:t>3.</w:t>
      </w:r>
      <w:r>
        <w:rPr>
          <w:rFonts w:hint="eastAsia" w:ascii="仿宋" w:hAnsi="仿宋" w:eastAsia="仿宋" w:cs="仿宋"/>
          <w:b w:val="0"/>
          <w:bCs w:val="0"/>
          <w:color w:val="auto"/>
          <w:kern w:val="0"/>
          <w:sz w:val="28"/>
          <w:szCs w:val="28"/>
          <w:highlight w:val="none"/>
        </w:rPr>
        <w:t>《项目支出绩效评价管理办法》</w:t>
      </w:r>
      <w:r>
        <w:rPr>
          <w:rFonts w:hint="eastAsia" w:ascii="仿宋" w:hAnsi="仿宋" w:eastAsia="仿宋" w:cs="仿宋"/>
          <w:b w:val="0"/>
          <w:bCs w:val="0"/>
          <w:color w:val="auto"/>
          <w:kern w:val="0"/>
          <w:sz w:val="28"/>
          <w:szCs w:val="28"/>
          <w:highlight w:val="none"/>
          <w:lang w:eastAsia="zh-CN"/>
        </w:rPr>
        <w:t>(</w:t>
      </w:r>
      <w:r>
        <w:rPr>
          <w:rFonts w:hint="eastAsia" w:ascii="仿宋" w:hAnsi="仿宋" w:eastAsia="仿宋" w:cs="仿宋"/>
          <w:b w:val="0"/>
          <w:bCs w:val="0"/>
          <w:color w:val="auto"/>
          <w:kern w:val="0"/>
          <w:sz w:val="28"/>
          <w:szCs w:val="28"/>
          <w:highlight w:val="none"/>
        </w:rPr>
        <w:t>财预〔2020〕10号</w:t>
      </w:r>
      <w:r>
        <w:rPr>
          <w:rFonts w:hint="eastAsia" w:ascii="仿宋" w:hAnsi="仿宋" w:eastAsia="仿宋" w:cs="仿宋"/>
          <w:b w:val="0"/>
          <w:bCs w:val="0"/>
          <w:color w:val="auto"/>
          <w:kern w:val="0"/>
          <w:sz w:val="28"/>
          <w:szCs w:val="28"/>
          <w:highlight w:val="none"/>
          <w:lang w:eastAsia="zh-CN"/>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E980C0F">
      <w:pPr>
        <w:keepNext w:val="0"/>
        <w:keepLines w:val="0"/>
        <w:pageBreakBefore w:val="0"/>
        <w:widowControl w:val="0"/>
        <w:shd w:val="clear" w:fill="FFFFFF" w:themeFill="background1"/>
        <w:kinsoku/>
        <w:wordWrap/>
        <w:overflowPunct w:val="0"/>
        <w:topLinePunct w:val="0"/>
        <w:autoSpaceDE w:val="0"/>
        <w:autoSpaceDN w:val="0"/>
        <w:bidi w:val="0"/>
        <w:adjustRightInd w:val="0"/>
        <w:snapToGrid/>
        <w:spacing w:line="240" w:lineRule="auto"/>
        <w:ind w:firstLine="560" w:firstLineChars="200"/>
        <w:textAlignment w:val="baseline"/>
        <w:outlineLvl w:val="2"/>
        <w:rPr>
          <w:rFonts w:hint="eastAsia" w:ascii="仿宋" w:hAnsi="仿宋" w:eastAsia="仿宋" w:cs="仿宋"/>
          <w:b w:val="0"/>
          <w:bCs w:val="0"/>
          <w:color w:val="auto"/>
          <w:kern w:val="0"/>
          <w:sz w:val="28"/>
          <w:szCs w:val="28"/>
          <w:highlight w:val="none"/>
        </w:rPr>
      </w:pPr>
      <w:bookmarkStart w:id="115" w:name="_Toc8502"/>
      <w:bookmarkStart w:id="116" w:name="_Toc30144"/>
      <w:bookmarkStart w:id="117" w:name="_Toc2427"/>
      <w:bookmarkStart w:id="118" w:name="_Toc11836"/>
      <w:bookmarkStart w:id="119" w:name="_Toc19428"/>
      <w:bookmarkStart w:id="120" w:name="_Toc6267"/>
      <w:bookmarkStart w:id="121" w:name="_Toc30567"/>
      <w:bookmarkStart w:id="122" w:name="_Toc12635"/>
      <w:bookmarkStart w:id="123" w:name="_Toc31033"/>
      <w:bookmarkStart w:id="124" w:name="_Toc5286"/>
      <w:bookmarkStart w:id="125" w:name="_Toc25564"/>
      <w:bookmarkStart w:id="126" w:name="_Toc9076"/>
      <w:bookmarkStart w:id="127" w:name="_Toc1338"/>
      <w:bookmarkStart w:id="128" w:name="_Toc5327"/>
      <w:bookmarkStart w:id="129" w:name="_Toc11298"/>
      <w:bookmarkStart w:id="130" w:name="_Toc17206"/>
      <w:bookmarkStart w:id="131" w:name="_Toc7194"/>
      <w:bookmarkStart w:id="132" w:name="_Toc10363"/>
      <w:bookmarkStart w:id="133" w:name="_Toc28231"/>
      <w:bookmarkStart w:id="134" w:name="_Toc9221"/>
      <w:bookmarkStart w:id="135" w:name="_Toc25098"/>
      <w:bookmarkStart w:id="136" w:name="_Toc20330"/>
      <w:bookmarkStart w:id="137" w:name="_Toc6512"/>
      <w:bookmarkStart w:id="138" w:name="_Toc23395"/>
      <w:bookmarkStart w:id="139" w:name="_Toc3154"/>
      <w:bookmarkStart w:id="140" w:name="_Toc7169"/>
      <w:bookmarkStart w:id="141" w:name="_Toc24215"/>
      <w:r>
        <w:rPr>
          <w:rFonts w:hint="eastAsia" w:ascii="仿宋" w:hAnsi="仿宋" w:eastAsia="仿宋" w:cs="仿宋"/>
          <w:b w:val="0"/>
          <w:bCs w:val="0"/>
          <w:color w:val="auto"/>
          <w:kern w:val="0"/>
          <w:sz w:val="28"/>
          <w:szCs w:val="28"/>
          <w:highlight w:val="none"/>
          <w:lang w:val="en-US" w:eastAsia="zh-CN"/>
        </w:rPr>
        <w:t xml:space="preserve">4. </w:t>
      </w:r>
      <w:r>
        <w:rPr>
          <w:rFonts w:hint="eastAsia" w:ascii="仿宋" w:hAnsi="仿宋" w:eastAsia="仿宋" w:cs="仿宋"/>
          <w:b w:val="0"/>
          <w:bCs w:val="0"/>
          <w:color w:val="auto"/>
          <w:kern w:val="0"/>
          <w:sz w:val="28"/>
          <w:szCs w:val="28"/>
          <w:highlight w:val="none"/>
        </w:rPr>
        <w:t>财政部关于印发《预算绩效评价共性指标体系框架》的通知</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19D8970">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5.《中共福建省委、福建省人民政府关于实施乡村振兴战略的实施意见》</w:t>
      </w:r>
    </w:p>
    <w:p w14:paraId="3254A6D6">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outlineLvl w:val="2"/>
        <w:rPr>
          <w:rFonts w:hint="eastAsia" w:ascii="仿宋" w:hAnsi="仿宋" w:eastAsia="仿宋" w:cs="仿宋"/>
          <w:b w:val="0"/>
          <w:bCs w:val="0"/>
          <w:color w:val="auto"/>
          <w:kern w:val="0"/>
          <w:sz w:val="28"/>
          <w:szCs w:val="28"/>
          <w:highlight w:val="none"/>
          <w:lang w:val="en-US" w:eastAsia="zh-CN"/>
        </w:rPr>
      </w:pPr>
      <w:bookmarkStart w:id="142" w:name="_Toc12758"/>
      <w:bookmarkStart w:id="143" w:name="_Toc5747"/>
      <w:bookmarkStart w:id="144" w:name="_Toc30960"/>
      <w:bookmarkStart w:id="145" w:name="_Toc32393"/>
      <w:bookmarkStart w:id="146" w:name="_Toc6630"/>
      <w:bookmarkStart w:id="147" w:name="_Toc16006"/>
      <w:bookmarkStart w:id="148" w:name="_Toc30793"/>
      <w:bookmarkStart w:id="149" w:name="_Toc25717"/>
      <w:bookmarkStart w:id="150" w:name="_Toc2756"/>
      <w:r>
        <w:rPr>
          <w:rFonts w:hint="eastAsia" w:ascii="仿宋" w:hAnsi="仿宋" w:eastAsia="仿宋" w:cs="仿宋"/>
          <w:b w:val="0"/>
          <w:bCs w:val="0"/>
          <w:color w:val="auto"/>
          <w:kern w:val="0"/>
          <w:sz w:val="28"/>
          <w:szCs w:val="28"/>
          <w:highlight w:val="none"/>
          <w:lang w:val="en-US" w:eastAsia="zh-CN"/>
        </w:rPr>
        <w:t>6.《乡村振兴战略（2018-2022年）》</w:t>
      </w:r>
      <w:bookmarkEnd w:id="142"/>
      <w:bookmarkEnd w:id="143"/>
      <w:bookmarkEnd w:id="144"/>
      <w:bookmarkEnd w:id="145"/>
      <w:bookmarkEnd w:id="146"/>
      <w:bookmarkEnd w:id="147"/>
      <w:bookmarkEnd w:id="148"/>
      <w:bookmarkEnd w:id="149"/>
      <w:bookmarkEnd w:id="150"/>
    </w:p>
    <w:p w14:paraId="5A71464E">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7.《中共石狮市委实施乡村振兴战略领导小组办公室 石狮市财政局关于印发&lt;石狮市乡村振兴试点示范专项资金管理办法&gt;的通知》（狮委振兴办</w:t>
      </w:r>
      <w:r>
        <w:rPr>
          <w:rFonts w:hint="eastAsia" w:ascii="仿宋" w:hAnsi="仿宋" w:eastAsia="仿宋" w:cs="仿宋"/>
          <w:b w:val="0"/>
          <w:bCs w:val="0"/>
          <w:color w:val="auto"/>
          <w:kern w:val="0"/>
          <w:sz w:val="28"/>
          <w:szCs w:val="28"/>
          <w:highlight w:val="none"/>
        </w:rPr>
        <w:t>〔2020〕</w:t>
      </w:r>
      <w:r>
        <w:rPr>
          <w:rFonts w:hint="eastAsia" w:ascii="仿宋" w:hAnsi="仿宋" w:eastAsia="仿宋" w:cs="仿宋"/>
          <w:b w:val="0"/>
          <w:bCs w:val="0"/>
          <w:color w:val="auto"/>
          <w:kern w:val="0"/>
          <w:sz w:val="28"/>
          <w:szCs w:val="28"/>
          <w:highlight w:val="none"/>
          <w:lang w:val="en-US" w:eastAsia="zh-CN"/>
        </w:rPr>
        <w:t>4号）</w:t>
      </w:r>
    </w:p>
    <w:p w14:paraId="47EB33A3">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8.《中共石狮市委扶贫开发成果巩固与乡村振兴工作领导小组办公室关于印发&lt;石狮市2021年田园景观提升行动方案&gt;的通知》（狮委振兴办</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1</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11号）</w:t>
      </w:r>
    </w:p>
    <w:p w14:paraId="0E141B24">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9.《中共石狮市委扶贫开发成果巩固与乡村振兴工作领导小组办公室关于印发&lt;石狮市乡村振兴整镇推进行动方案&gt;的通知》（狮委振兴办</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1号）</w:t>
      </w:r>
    </w:p>
    <w:p w14:paraId="65FBB610">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10.《石狮市农业农村局 石狮市财政局关于印发&lt;石狮市进一步支持现代农业产业化发展实施意见&gt;的通知》（狮农规</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2号）</w:t>
      </w:r>
    </w:p>
    <w:p w14:paraId="526FB1E0">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11.《中共石狮市委扶贫开发成果巩固与乡村振兴工作领导小组办公室关于印发&lt;石狮市2022年乡村振兴工作要点&gt;的通知》（狮委振兴办</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6号）</w:t>
      </w:r>
    </w:p>
    <w:p w14:paraId="313607DA">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12.《中共石狮市委扶贫开发成果巩固与乡村振兴工作领导小组办公室关于印发&lt;石狮市扎实推进乡村建设“五个美丽”创建工作方案&gt;的通知》（狮委振兴办</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7号）</w:t>
      </w:r>
    </w:p>
    <w:p w14:paraId="7191A4A4">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13.《石狮市人民政府办公室关于印发&lt;石狮市乡村振兴专项行动方案（2022-2025年）&gt;的通知》（狮政办</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37号）</w:t>
      </w:r>
    </w:p>
    <w:p w14:paraId="4EA47DBD">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14.《中国石狮市委 石狮市人民政府关于2022年度实施乡村振兴战略工作情况的报告》（狮委</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3</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rPr>
        <w:t>1号）</w:t>
      </w:r>
    </w:p>
    <w:p w14:paraId="0532F99D">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15.《中共石狮市委扶贫开发成果巩固与乡村振兴工作领导小组办公室关于2022年度省级乡村振兴试点示范资金绩效目标完成情况的报告》</w:t>
      </w:r>
    </w:p>
    <w:p w14:paraId="37AC7831">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151" w:name="_Toc1226"/>
      <w:bookmarkStart w:id="152" w:name="_Toc12771"/>
      <w:r>
        <w:rPr>
          <w:rFonts w:hint="eastAsia" w:ascii="楷体" w:hAnsi="楷体" w:eastAsia="楷体" w:cs="楷体"/>
          <w:b/>
          <w:bCs/>
          <w:color w:val="auto"/>
          <w:sz w:val="28"/>
          <w:szCs w:val="28"/>
          <w:highlight w:val="none"/>
          <w:lang w:val="en-US" w:eastAsia="zh-CN"/>
        </w:rPr>
        <w:t>（</w:t>
      </w:r>
      <w:r>
        <w:rPr>
          <w:rFonts w:hint="eastAsia" w:ascii="楷体" w:hAnsi="楷体" w:eastAsia="楷体" w:cs="楷体"/>
          <w:b/>
          <w:bCs/>
          <w:color w:val="auto"/>
          <w:kern w:val="0"/>
          <w:sz w:val="28"/>
          <w:szCs w:val="28"/>
          <w:highlight w:val="none"/>
          <w:lang w:val="en-US" w:eastAsia="zh-CN" w:bidi="ar-SA"/>
        </w:rPr>
        <w:t>四）评价原则与评价指标体系</w:t>
      </w:r>
      <w:bookmarkEnd w:id="151"/>
      <w:bookmarkEnd w:id="152"/>
    </w:p>
    <w:p w14:paraId="31C86347">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color w:val="auto"/>
          <w:kern w:val="0"/>
          <w:sz w:val="28"/>
          <w:szCs w:val="28"/>
          <w:highlight w:val="none"/>
          <w:lang w:val="en-US" w:eastAsia="zh-CN" w:bidi="ar-SA"/>
        </w:rPr>
      </w:pPr>
      <w:bookmarkStart w:id="153" w:name="_Toc19539"/>
      <w:bookmarkStart w:id="154" w:name="_Toc27494"/>
      <w:r>
        <w:rPr>
          <w:rFonts w:hint="eastAsia" w:ascii="仿宋" w:hAnsi="仿宋" w:eastAsia="仿宋" w:cs="仿宋"/>
          <w:b/>
          <w:bCs/>
          <w:color w:val="auto"/>
          <w:kern w:val="0"/>
          <w:sz w:val="28"/>
          <w:szCs w:val="28"/>
          <w:highlight w:val="none"/>
          <w:lang w:val="en-US" w:eastAsia="zh-CN" w:bidi="ar-SA"/>
        </w:rPr>
        <w:t>1、评价原则</w:t>
      </w:r>
      <w:bookmarkEnd w:id="153"/>
      <w:bookmarkEnd w:id="154"/>
    </w:p>
    <w:p w14:paraId="134DD0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绩效评价指标的确定遵循以下相关性原则、重要性原则、可比性原则、系统性原则以及经济性原则。</w:t>
      </w:r>
    </w:p>
    <w:p w14:paraId="63496BB3">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55" w:name="_Toc7659"/>
      <w:bookmarkStart w:id="156" w:name="_Toc1109"/>
      <w:r>
        <w:rPr>
          <w:rFonts w:hint="eastAsia" w:ascii="仿宋" w:hAnsi="仿宋" w:eastAsia="仿宋" w:cs="仿宋"/>
          <w:b/>
          <w:bCs/>
          <w:color w:val="auto"/>
          <w:kern w:val="0"/>
          <w:sz w:val="28"/>
          <w:szCs w:val="28"/>
          <w:highlight w:val="none"/>
          <w:lang w:val="en-US" w:eastAsia="zh-CN" w:bidi="ar-SA"/>
        </w:rPr>
        <w:t>2、绩效评价指标体系</w:t>
      </w:r>
      <w:bookmarkEnd w:id="155"/>
      <w:bookmarkEnd w:id="156"/>
    </w:p>
    <w:p w14:paraId="010CA1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（1）指标体系设计的总体思路</w:t>
      </w:r>
    </w:p>
    <w:p w14:paraId="338FC0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绩效评价指标体系总体依据《项目支出绩效评价管理办法》（财预〔2020〕10号）的相关规定设计，在不改变“预算支出项目绩效评价共性指标体系”的一级和二级指标内容和权重的前提下，结合项目实际对三级指标进行细化和调整，并采用层次分析法，结合以往经验确定三级指标的权重。另外，根据相关法律法规、项目绩效目标及管理办法确定绩效评价标准。</w:t>
      </w:r>
    </w:p>
    <w:p w14:paraId="64D1EB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（2）指标体系</w:t>
      </w:r>
    </w:p>
    <w:p w14:paraId="750886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评价工作组根据财政部《项目支出绩效评价管理办法》（财预〔2020〕10号）文件的要求，依据上述原则，围绕决策、过程、产出和效益四个方面设计绩效评价指标以及评分标准和分值。</w:t>
      </w:r>
    </w:p>
    <w:p w14:paraId="6CA654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乡村振兴专项：指标体系共设置4个一级指标、13个二级指标、29个三级指标。指标体系设定满分100分，其中：“决策”16分，主要体现在项目立项充分性与流程规范性的情况；“过程”23分，主要体现项目的资金管理和组织实施方面的情况；“产出”26分，主要体现项目产出数量和产出质量；“效益”35分，主要体现项目社会效益、可持续影响和服务对象满意度等。基于外部独立评价的特点和要求，指标设置和评分标准力求可行性、客观性、科学性与简明性。</w:t>
      </w:r>
    </w:p>
    <w:p w14:paraId="4F30D3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yellow"/>
          <w:lang w:val="en-US" w:eastAsia="zh-CN" w:bidi="ar-SA"/>
        </w:rPr>
      </w:pPr>
      <w:r>
        <w:rPr>
          <w:rFonts w:hint="eastAsia" w:ascii="仿宋" w:hAnsi="仿宋" w:eastAsia="仿宋" w:cs="仿宋"/>
          <w:color w:val="auto"/>
          <w:kern w:val="0"/>
          <w:sz w:val="28"/>
          <w:szCs w:val="28"/>
          <w:highlight w:val="none"/>
          <w:lang w:val="en-US" w:eastAsia="zh-CN" w:bidi="ar-SA"/>
        </w:rPr>
        <w:t>农业产业化专项：指标体系共设置4个一级指标、11个二级指标、24个三级指标。指标体系设定满分100分，其中：“决策”17分，主要体现在项目立项充分性与流程规范性的情况；“过程”23分，主要体现项目的资金管理和组织实施方面的情况；“产出”25分，主要体现项目产出数量和产出质量；“效益”35分，主要体现项目社会效益、可持续影响和服务对象满意度等。基于外部独立评价的特点和要求，指标设置和评分标准力求可行性、客观性、科学性与简明性。</w:t>
      </w:r>
    </w:p>
    <w:p w14:paraId="78369C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（3）绩效级次</w:t>
      </w:r>
    </w:p>
    <w:p w14:paraId="4486C2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评价结果包括综合评分和评级，分为四个等级：</w:t>
      </w:r>
    </w:p>
    <w:p w14:paraId="1610CA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高于或等于90（含）的为“优”；</w:t>
      </w:r>
    </w:p>
    <w:p w14:paraId="294DE0B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80分（含）～90分的为“良”；</w:t>
      </w:r>
    </w:p>
    <w:p w14:paraId="25F4B8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60分（含）～80分的为“中”；</w:t>
      </w:r>
    </w:p>
    <w:p w14:paraId="70CEC3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低于60分的为“不合格”。</w:t>
      </w:r>
    </w:p>
    <w:p w14:paraId="30549835">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157" w:name="_Toc2808"/>
      <w:bookmarkStart w:id="158" w:name="_Toc26766"/>
      <w:r>
        <w:rPr>
          <w:rFonts w:hint="eastAsia" w:ascii="楷体" w:hAnsi="楷体" w:eastAsia="楷体" w:cs="楷体"/>
          <w:b/>
          <w:bCs/>
          <w:color w:val="auto"/>
          <w:kern w:val="0"/>
          <w:sz w:val="28"/>
          <w:szCs w:val="28"/>
          <w:highlight w:val="none"/>
          <w:lang w:val="en-US" w:eastAsia="zh-CN" w:bidi="ar-SA"/>
        </w:rPr>
        <w:t>（五）评价方法和评价标准</w:t>
      </w:r>
      <w:bookmarkEnd w:id="157"/>
      <w:bookmarkEnd w:id="158"/>
    </w:p>
    <w:p w14:paraId="4E72CD35">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59" w:name="_Toc20227"/>
      <w:bookmarkStart w:id="160" w:name="_Toc28806"/>
      <w:r>
        <w:rPr>
          <w:rFonts w:hint="eastAsia" w:ascii="仿宋" w:hAnsi="仿宋" w:eastAsia="仿宋" w:cs="仿宋"/>
          <w:b/>
          <w:bCs/>
          <w:color w:val="auto"/>
          <w:kern w:val="0"/>
          <w:sz w:val="28"/>
          <w:szCs w:val="28"/>
          <w:highlight w:val="none"/>
          <w:lang w:val="en-US" w:eastAsia="zh-CN" w:bidi="ar-SA"/>
        </w:rPr>
        <w:t>1.评价方法</w:t>
      </w:r>
      <w:bookmarkEnd w:id="159"/>
      <w:bookmarkEnd w:id="160"/>
    </w:p>
    <w:p w14:paraId="4A4E3A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绩效评价主要采用了比较法、因素分析法和公众（专家）评判法三种评判法。一是通过对绩效目标与实施效果、历史与当期情况作比较，综合分析绩效目标的实现程度。二是通过进行现场调查以及发放问卷调查，评价绩效目标的实现程度。</w:t>
      </w:r>
    </w:p>
    <w:p w14:paraId="768CBAB8">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61" w:name="_Toc3899"/>
      <w:bookmarkStart w:id="162" w:name="_Toc13734"/>
      <w:r>
        <w:rPr>
          <w:rFonts w:hint="eastAsia" w:ascii="仿宋" w:hAnsi="仿宋" w:eastAsia="仿宋" w:cs="仿宋"/>
          <w:b/>
          <w:bCs/>
          <w:color w:val="auto"/>
          <w:kern w:val="0"/>
          <w:sz w:val="28"/>
          <w:szCs w:val="28"/>
          <w:highlight w:val="none"/>
          <w:lang w:val="en-US" w:eastAsia="zh-CN" w:bidi="ar-SA"/>
        </w:rPr>
        <w:t>2.评价标准</w:t>
      </w:r>
      <w:bookmarkEnd w:id="161"/>
      <w:bookmarkEnd w:id="162"/>
    </w:p>
    <w:p w14:paraId="7BA314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本次绩效评价主要釆用了计划标准和历史标准作为衡量财政支出绩效目标完成程度的参考、依据和尺度。</w:t>
      </w:r>
    </w:p>
    <w:p w14:paraId="40E581D6">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163" w:name="_Toc24508"/>
      <w:bookmarkStart w:id="164" w:name="_Toc7769"/>
      <w:r>
        <w:rPr>
          <w:rFonts w:hint="eastAsia" w:ascii="楷体" w:hAnsi="楷体" w:eastAsia="楷体" w:cs="楷体"/>
          <w:b/>
          <w:bCs/>
          <w:color w:val="auto"/>
          <w:kern w:val="0"/>
          <w:sz w:val="28"/>
          <w:szCs w:val="28"/>
          <w:highlight w:val="none"/>
          <w:lang w:val="en-US" w:eastAsia="zh-CN" w:bidi="ar-SA"/>
        </w:rPr>
        <w:t>（六）绩效评价工作过程</w:t>
      </w:r>
      <w:bookmarkEnd w:id="163"/>
      <w:bookmarkEnd w:id="164"/>
    </w:p>
    <w:p w14:paraId="78C89F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根据绩效评价相关规定，我中心绩效评价小组运用科学、合理的绩效评价指标、评价标准和方法，对2022年度乡村振兴专项和农业产业化专项支出的经济性、效率性、效益性和公平性进行客观、公正的分析和评判，查找资金使用和管理中的薄弱环节，按时提交绩效评价报告。为此，我中心绩效评价小组在前期做了大量的准备工作。</w:t>
      </w:r>
    </w:p>
    <w:p w14:paraId="3226AB89">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lang w:val="en-US" w:eastAsia="zh-CN"/>
        </w:rPr>
      </w:pPr>
      <w:bookmarkStart w:id="165" w:name="_Toc22573"/>
      <w:bookmarkStart w:id="166" w:name="_Toc3707"/>
      <w:r>
        <w:rPr>
          <w:rFonts w:hint="eastAsia" w:ascii="仿宋" w:hAnsi="仿宋" w:eastAsia="仿宋" w:cs="仿宋"/>
          <w:b/>
          <w:bCs/>
          <w:color w:val="auto"/>
          <w:kern w:val="0"/>
          <w:sz w:val="28"/>
          <w:szCs w:val="28"/>
          <w:highlight w:val="none"/>
          <w:lang w:val="en-US" w:eastAsia="zh-CN" w:bidi="ar-SA"/>
        </w:rPr>
        <w:t>1.前期准备</w:t>
      </w:r>
      <w:bookmarkEnd w:id="165"/>
      <w:bookmarkEnd w:id="166"/>
    </w:p>
    <w:p w14:paraId="0E4746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（1）成立评价工作组。根据委托方要求及项目情况成立评价工作组。</w:t>
      </w:r>
    </w:p>
    <w:p w14:paraId="4FC799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2）开展前期调研。通过调研等方式了解被评价项目及相关单位业务情况，收集相关资料，充分了解项目立项的政治、经济、社会背景和法律法规、政策依据，以及项目立项时间、预算批复单位、项目具体实施内容、组织管理、绩效目标设置、计划完成时间及资金投入与使用情况等因素，为编制评价方案奠定基础。其次，制定评价表格。我中心绩效评价小组根据工作需求制定现场评价工作底稿、实地调研记录表、评价意见表等相关表格。</w:t>
      </w:r>
    </w:p>
    <w:p w14:paraId="6873370B">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67" w:name="_Toc2068"/>
      <w:r>
        <w:rPr>
          <w:rFonts w:hint="eastAsia" w:ascii="仿宋" w:hAnsi="仿宋" w:eastAsia="仿宋" w:cs="仿宋"/>
          <w:b/>
          <w:bCs/>
          <w:color w:val="auto"/>
          <w:kern w:val="0"/>
          <w:sz w:val="28"/>
          <w:szCs w:val="28"/>
          <w:highlight w:val="none"/>
          <w:lang w:val="en-US" w:eastAsia="zh-CN" w:bidi="ar-SA"/>
        </w:rPr>
        <w:t>2.非现场评价</w:t>
      </w:r>
      <w:bookmarkEnd w:id="167"/>
    </w:p>
    <w:p w14:paraId="725517F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对所收集的农业农村局的相关资料，仔细查阅、研究，设置调查问卷等。</w:t>
      </w:r>
    </w:p>
    <w:p w14:paraId="3BB43C12">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68" w:name="_Toc9016"/>
      <w:r>
        <w:rPr>
          <w:rFonts w:hint="eastAsia" w:ascii="仿宋" w:hAnsi="仿宋" w:eastAsia="仿宋" w:cs="仿宋"/>
          <w:b/>
          <w:bCs/>
          <w:color w:val="auto"/>
          <w:kern w:val="0"/>
          <w:sz w:val="28"/>
          <w:szCs w:val="28"/>
          <w:highlight w:val="none"/>
          <w:lang w:val="en-US" w:eastAsia="zh-CN" w:bidi="ar-SA"/>
        </w:rPr>
        <w:t>3.现场评价</w:t>
      </w:r>
      <w:bookmarkEnd w:id="168"/>
    </w:p>
    <w:p w14:paraId="2FBD12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为保证绩效评价数据的真实、完整，我中心绩效评价小组先后多次到市农业农村局、各乡镇相关部门进行现场核查问询。对项目的档案资料进行现场核查和问询，保证原始数据的真实性，通过对项目具体开展情况检查，进一步核实了项目的完成程度和完成质量，确保评价结果的客观性。</w:t>
      </w:r>
    </w:p>
    <w:p w14:paraId="5CDE8BC8">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69" w:name="_Toc18483"/>
      <w:r>
        <w:rPr>
          <w:rFonts w:hint="eastAsia" w:ascii="仿宋" w:hAnsi="仿宋" w:eastAsia="仿宋" w:cs="仿宋"/>
          <w:b/>
          <w:bCs/>
          <w:color w:val="auto"/>
          <w:kern w:val="0"/>
          <w:sz w:val="28"/>
          <w:szCs w:val="28"/>
          <w:highlight w:val="none"/>
          <w:lang w:val="en-US" w:eastAsia="zh-CN" w:bidi="ar-SA"/>
        </w:rPr>
        <w:t>4.分析评价</w:t>
      </w:r>
      <w:bookmarkEnd w:id="169"/>
    </w:p>
    <w:p w14:paraId="6B790C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我中心绩效评价小组查阅市农业农村局、乡镇、村级相关建设单位提供的档案资料、现场收集资料、访谈记录和调查问卷等相关资料为基础，对项目进行分析评价，形成评价结果。</w:t>
      </w:r>
    </w:p>
    <w:p w14:paraId="744552BE">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0"/>
          <w:sz w:val="28"/>
          <w:szCs w:val="28"/>
          <w:highlight w:val="none"/>
          <w:lang w:val="en-US" w:eastAsia="zh-CN" w:bidi="ar-SA"/>
        </w:rPr>
      </w:pPr>
      <w:bookmarkStart w:id="170" w:name="_Toc2942"/>
      <w:bookmarkStart w:id="171" w:name="_Toc6312"/>
      <w:r>
        <w:rPr>
          <w:rFonts w:hint="eastAsia" w:ascii="仿宋" w:hAnsi="仿宋" w:eastAsia="仿宋" w:cs="仿宋"/>
          <w:b/>
          <w:bCs/>
          <w:color w:val="auto"/>
          <w:kern w:val="0"/>
          <w:sz w:val="28"/>
          <w:szCs w:val="28"/>
          <w:highlight w:val="none"/>
          <w:lang w:val="en-US" w:eastAsia="zh-CN" w:bidi="ar-SA"/>
        </w:rPr>
        <w:t>5.撰写与提交评价报告</w:t>
      </w:r>
      <w:bookmarkEnd w:id="170"/>
      <w:bookmarkEnd w:id="171"/>
    </w:p>
    <w:p w14:paraId="176275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撰写绩效评价报告初稿。根据对被评价单位提供的项目相关资料和各种公开数据资料及进行现场评价情况进行梳理、汇总、分析的基础上，对项目总体情况进行综合评价，形成绩效评价结果。按照规定格式撰写绩效评价报告。</w:t>
      </w:r>
    </w:p>
    <w:p w14:paraId="66E5F3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②评价报告初稿论证。评价报告初稿撰写完成后，分别报送委托单位石狮市财政局和被评价单位石狮市农业农村局征求意见，根据石狮市财政局回复的“初稿送审意见”、石狮市农业农村局以及各相关单位所回复的“绩效评价报告征求意见反馈情况表”进一步核实补充资料、修改完善评价报告。</w:t>
      </w:r>
    </w:p>
    <w:p w14:paraId="403E59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③提交绩效评价报告。根据各方意见对评价报告进行优化完善定稿后，对评价报告装订成册，在规定时间内提交评价报告终稿。</w:t>
      </w:r>
    </w:p>
    <w:p w14:paraId="1C6AAF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p>
    <w:p w14:paraId="7E1094D7">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0"/>
        <w:rPr>
          <w:rFonts w:hint="eastAsia" w:ascii="黑体" w:hAnsi="黑体" w:eastAsia="黑体" w:cs="黑体"/>
          <w:b/>
          <w:bCs/>
          <w:color w:val="auto"/>
          <w:kern w:val="0"/>
          <w:sz w:val="28"/>
          <w:szCs w:val="28"/>
          <w:highlight w:val="none"/>
          <w:lang w:val="en-US" w:eastAsia="zh-CN" w:bidi="ar-SA"/>
        </w:rPr>
      </w:pPr>
      <w:bookmarkStart w:id="172" w:name="_Toc10905"/>
      <w:bookmarkStart w:id="173" w:name="_Toc25278"/>
      <w:r>
        <w:rPr>
          <w:rFonts w:hint="eastAsia" w:ascii="黑体" w:hAnsi="黑体" w:eastAsia="黑体" w:cs="黑体"/>
          <w:b/>
          <w:bCs/>
          <w:color w:val="auto"/>
          <w:kern w:val="0"/>
          <w:sz w:val="28"/>
          <w:szCs w:val="28"/>
          <w:highlight w:val="none"/>
          <w:lang w:val="en-US" w:eastAsia="zh-CN" w:bidi="ar-SA"/>
        </w:rPr>
        <w:t>三、综合评价结论及分析</w:t>
      </w:r>
      <w:bookmarkEnd w:id="172"/>
      <w:bookmarkEnd w:id="173"/>
    </w:p>
    <w:p w14:paraId="2B32D7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4"/>
          <w:szCs w:val="8"/>
          <w:highlight w:val="none"/>
          <w:lang w:val="en-US" w:eastAsia="zh-CN"/>
        </w:rPr>
      </w:pPr>
      <w:r>
        <w:rPr>
          <w:rFonts w:hint="eastAsia" w:ascii="仿宋" w:hAnsi="仿宋" w:eastAsia="仿宋" w:cs="仿宋"/>
          <w:color w:val="auto"/>
          <w:kern w:val="0"/>
          <w:sz w:val="28"/>
          <w:szCs w:val="28"/>
          <w:highlight w:val="none"/>
          <w:lang w:val="en-US" w:eastAsia="zh-CN" w:bidi="ar-SA"/>
        </w:rPr>
        <w:t>通过对2022年石狮市乡村振兴专项和农业产业化专项支出决策、过程、产出、效益四个方面进行评价打分，最终评价得分别为85.75分和88.34分，评定等级分别为良和优。指标的得分情况（表6、表7）如下：</w:t>
      </w:r>
    </w:p>
    <w:p w14:paraId="17516F59">
      <w:pPr>
        <w:keepNext w:val="0"/>
        <w:keepLines w:val="0"/>
        <w:pageBreakBefore w:val="0"/>
        <w:widowControl/>
        <w:numPr>
          <w:ilvl w:val="0"/>
          <w:numId w:val="0"/>
        </w:numPr>
        <w:shd w:val="clear" w:fill="FFFFFF" w:themeFill="background1"/>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ascii="仿宋" w:hAnsi="仿宋" w:eastAsia="仿宋" w:cs="仿宋"/>
          <w:b/>
          <w:bCs/>
          <w:color w:val="auto"/>
          <w:sz w:val="24"/>
          <w:szCs w:val="24"/>
          <w:highlight w:val="none"/>
          <w:lang w:val="en-US" w:eastAsia="zh-CN"/>
        </w:rPr>
      </w:pPr>
      <w:bookmarkStart w:id="174" w:name="_Toc23510"/>
      <w:bookmarkStart w:id="175" w:name="_Toc35"/>
      <w:bookmarkStart w:id="176" w:name="_Toc21316"/>
      <w:bookmarkStart w:id="177" w:name="_Toc20688"/>
      <w:bookmarkStart w:id="178" w:name="_Toc6930"/>
      <w:bookmarkStart w:id="179" w:name="_Toc17814"/>
      <w:bookmarkStart w:id="180" w:name="_Toc32006"/>
      <w:bookmarkStart w:id="181" w:name="_Toc1814"/>
      <w:bookmarkStart w:id="182" w:name="_Toc10670"/>
      <w:bookmarkStart w:id="183" w:name="_Toc31016"/>
      <w:bookmarkStart w:id="184" w:name="_Toc16252"/>
      <w:bookmarkStart w:id="185" w:name="_Toc19794"/>
      <w:bookmarkStart w:id="186" w:name="_Toc22328"/>
      <w:bookmarkStart w:id="187" w:name="_Toc12473"/>
      <w:bookmarkStart w:id="188" w:name="_Toc17931"/>
      <w:r>
        <w:rPr>
          <w:rFonts w:hint="eastAsia" w:ascii="仿宋" w:hAnsi="仿宋" w:eastAsia="仿宋" w:cs="仿宋"/>
          <w:b/>
          <w:bCs/>
          <w:color w:val="auto"/>
          <w:kern w:val="0"/>
          <w:sz w:val="24"/>
          <w:szCs w:val="24"/>
          <w:highlight w:val="none"/>
          <w:lang w:val="en-US" w:eastAsia="zh-CN"/>
        </w:rPr>
        <w:t>表6 2022年石狮市乡村振兴专项指标得分情况表</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tbl>
      <w:tblPr>
        <w:tblStyle w:val="15"/>
        <w:tblW w:w="8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9"/>
        <w:gridCol w:w="2860"/>
        <w:gridCol w:w="3174"/>
      </w:tblGrid>
      <w:tr w14:paraId="3D10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blHeader/>
        </w:trPr>
        <w:tc>
          <w:tcPr>
            <w:tcW w:w="2859" w:type="dxa"/>
            <w:shd w:val="clear" w:color="auto" w:fill="E7E6E6" w:themeFill="background2"/>
            <w:vAlign w:val="center"/>
          </w:tcPr>
          <w:p w14:paraId="361C4834">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指标</w:t>
            </w:r>
          </w:p>
        </w:tc>
        <w:tc>
          <w:tcPr>
            <w:tcW w:w="2860" w:type="dxa"/>
            <w:shd w:val="clear" w:color="auto" w:fill="E7E6E6" w:themeFill="background2"/>
            <w:vAlign w:val="center"/>
          </w:tcPr>
          <w:p w14:paraId="50B4F4D8">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权重分</w:t>
            </w:r>
          </w:p>
        </w:tc>
        <w:tc>
          <w:tcPr>
            <w:tcW w:w="3174" w:type="dxa"/>
            <w:shd w:val="clear" w:color="auto" w:fill="E7E6E6" w:themeFill="background2"/>
            <w:vAlign w:val="center"/>
          </w:tcPr>
          <w:p w14:paraId="194DF82E">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得分</w:t>
            </w:r>
          </w:p>
        </w:tc>
      </w:tr>
      <w:tr w14:paraId="1332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2859" w:type="dxa"/>
            <w:vAlign w:val="center"/>
          </w:tcPr>
          <w:p w14:paraId="64BAE8EA">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决策</w:t>
            </w:r>
          </w:p>
        </w:tc>
        <w:tc>
          <w:tcPr>
            <w:tcW w:w="2860" w:type="dxa"/>
            <w:vAlign w:val="center"/>
          </w:tcPr>
          <w:p w14:paraId="0D414128">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16</w:t>
            </w:r>
          </w:p>
        </w:tc>
        <w:tc>
          <w:tcPr>
            <w:tcW w:w="3174" w:type="dxa"/>
            <w:vAlign w:val="center"/>
          </w:tcPr>
          <w:p w14:paraId="3224CC37">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15</w:t>
            </w:r>
          </w:p>
        </w:tc>
      </w:tr>
      <w:tr w14:paraId="4451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trPr>
        <w:tc>
          <w:tcPr>
            <w:tcW w:w="2859" w:type="dxa"/>
            <w:vAlign w:val="center"/>
          </w:tcPr>
          <w:p w14:paraId="24AF208B">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过程</w:t>
            </w:r>
          </w:p>
        </w:tc>
        <w:tc>
          <w:tcPr>
            <w:tcW w:w="2860" w:type="dxa"/>
            <w:vAlign w:val="center"/>
          </w:tcPr>
          <w:p w14:paraId="08B4E377">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23</w:t>
            </w:r>
          </w:p>
        </w:tc>
        <w:tc>
          <w:tcPr>
            <w:tcW w:w="3174" w:type="dxa"/>
            <w:vAlign w:val="center"/>
          </w:tcPr>
          <w:p w14:paraId="219FE937">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20.75</w:t>
            </w:r>
          </w:p>
        </w:tc>
      </w:tr>
      <w:tr w14:paraId="16A9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2859" w:type="dxa"/>
            <w:vAlign w:val="center"/>
          </w:tcPr>
          <w:p w14:paraId="66A5F539">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产出</w:t>
            </w:r>
          </w:p>
        </w:tc>
        <w:tc>
          <w:tcPr>
            <w:tcW w:w="2860" w:type="dxa"/>
            <w:vAlign w:val="center"/>
          </w:tcPr>
          <w:p w14:paraId="4C30FC62">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26</w:t>
            </w:r>
          </w:p>
        </w:tc>
        <w:tc>
          <w:tcPr>
            <w:tcW w:w="3174" w:type="dxa"/>
            <w:vAlign w:val="center"/>
          </w:tcPr>
          <w:p w14:paraId="322EA726">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24</w:t>
            </w:r>
          </w:p>
        </w:tc>
      </w:tr>
      <w:tr w14:paraId="35AF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2859" w:type="dxa"/>
            <w:vAlign w:val="center"/>
          </w:tcPr>
          <w:p w14:paraId="2420C23A">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效益</w:t>
            </w:r>
          </w:p>
        </w:tc>
        <w:tc>
          <w:tcPr>
            <w:tcW w:w="2860" w:type="dxa"/>
            <w:vAlign w:val="center"/>
          </w:tcPr>
          <w:p w14:paraId="086D27AD">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35</w:t>
            </w:r>
          </w:p>
        </w:tc>
        <w:tc>
          <w:tcPr>
            <w:tcW w:w="3174" w:type="dxa"/>
            <w:vAlign w:val="center"/>
          </w:tcPr>
          <w:p w14:paraId="376A9BA3">
            <w:pPr>
              <w:pStyle w:val="19"/>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26</w:t>
            </w:r>
          </w:p>
        </w:tc>
      </w:tr>
      <w:tr w14:paraId="3682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trPr>
        <w:tc>
          <w:tcPr>
            <w:tcW w:w="2859" w:type="dxa"/>
            <w:vAlign w:val="center"/>
          </w:tcPr>
          <w:p w14:paraId="0DFE6209">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综合得分</w:t>
            </w:r>
          </w:p>
        </w:tc>
        <w:tc>
          <w:tcPr>
            <w:tcW w:w="2860" w:type="dxa"/>
            <w:vAlign w:val="center"/>
          </w:tcPr>
          <w:p w14:paraId="7225A00F">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100</w:t>
            </w:r>
          </w:p>
        </w:tc>
        <w:tc>
          <w:tcPr>
            <w:tcW w:w="3174" w:type="dxa"/>
            <w:vAlign w:val="center"/>
          </w:tcPr>
          <w:p w14:paraId="28D0E17D">
            <w:pPr>
              <w:pStyle w:val="19"/>
              <w:keepNext w:val="0"/>
              <w:keepLines w:val="0"/>
              <w:pageBreakBefore w:val="0"/>
              <w:kinsoku/>
              <w:wordWrap/>
              <w:topLinePunct w:val="0"/>
              <w:bidi w:val="0"/>
              <w:snapToGrid/>
              <w:spacing w:line="240" w:lineRule="auto"/>
              <w:jc w:val="center"/>
              <w:rPr>
                <w:rFonts w:hint="default"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85.75</w:t>
            </w:r>
          </w:p>
        </w:tc>
      </w:tr>
      <w:tr w14:paraId="72BEE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5719" w:type="dxa"/>
            <w:gridSpan w:val="2"/>
            <w:vAlign w:val="center"/>
          </w:tcPr>
          <w:p w14:paraId="3F2A1400">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绩效评定级别</w:t>
            </w:r>
          </w:p>
        </w:tc>
        <w:tc>
          <w:tcPr>
            <w:tcW w:w="3174" w:type="dxa"/>
            <w:vAlign w:val="center"/>
          </w:tcPr>
          <w:p w14:paraId="3574CCB5">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良</w:t>
            </w:r>
          </w:p>
        </w:tc>
      </w:tr>
    </w:tbl>
    <w:p w14:paraId="4C4B9218">
      <w:pPr>
        <w:pStyle w:val="13"/>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after="0" w:line="240" w:lineRule="auto"/>
        <w:ind w:firstLine="482" w:firstLineChars="200"/>
        <w:jc w:val="center"/>
        <w:textAlignment w:val="auto"/>
        <w:outlineLvl w:val="2"/>
        <w:rPr>
          <w:rFonts w:hint="eastAsia" w:ascii="仿宋" w:hAnsi="仿宋" w:eastAsia="仿宋" w:cs="仿宋"/>
          <w:b/>
          <w:bCs/>
          <w:color w:val="auto"/>
          <w:kern w:val="0"/>
          <w:sz w:val="24"/>
          <w:szCs w:val="24"/>
          <w:highlight w:val="none"/>
          <w:lang w:val="en-US" w:eastAsia="zh-CN" w:bidi="ar-SA"/>
        </w:rPr>
      </w:pPr>
      <w:bookmarkStart w:id="189" w:name="_Toc24908"/>
      <w:bookmarkStart w:id="190" w:name="_Toc18395"/>
      <w:bookmarkStart w:id="191" w:name="_Toc11874"/>
      <w:bookmarkStart w:id="192" w:name="_Toc21474"/>
      <w:bookmarkStart w:id="193" w:name="_Toc26728"/>
      <w:bookmarkStart w:id="194" w:name="_Toc15363"/>
      <w:bookmarkStart w:id="195" w:name="_Toc13770"/>
      <w:bookmarkStart w:id="196" w:name="_Toc4161"/>
      <w:bookmarkStart w:id="197" w:name="_Toc5150"/>
      <w:bookmarkStart w:id="198" w:name="_Toc23600"/>
      <w:bookmarkStart w:id="199" w:name="_Toc19774"/>
      <w:bookmarkStart w:id="200" w:name="_Toc25266"/>
      <w:bookmarkStart w:id="201" w:name="_Toc11016"/>
    </w:p>
    <w:p w14:paraId="0F1AA38D">
      <w:pPr>
        <w:pStyle w:val="13"/>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after="0" w:line="240" w:lineRule="auto"/>
        <w:ind w:firstLine="482" w:firstLineChars="200"/>
        <w:jc w:val="center"/>
        <w:textAlignment w:val="auto"/>
        <w:outlineLvl w:val="2"/>
        <w:rPr>
          <w:rFonts w:hint="eastAsia" w:ascii="仿宋" w:hAnsi="仿宋" w:eastAsia="仿宋" w:cs="仿宋"/>
          <w:b/>
          <w:bCs/>
          <w:color w:val="auto"/>
          <w:kern w:val="0"/>
          <w:sz w:val="24"/>
          <w:szCs w:val="24"/>
          <w:highlight w:val="none"/>
          <w:lang w:val="en-US" w:eastAsia="zh-CN" w:bidi="ar-SA"/>
        </w:rPr>
      </w:pPr>
      <w:bookmarkStart w:id="202" w:name="_Toc17530"/>
      <w:bookmarkStart w:id="203" w:name="_Toc9499"/>
      <w:bookmarkStart w:id="204" w:name="_Toc25856"/>
      <w:r>
        <w:rPr>
          <w:rFonts w:hint="eastAsia" w:ascii="仿宋" w:hAnsi="仿宋" w:eastAsia="仿宋" w:cs="仿宋"/>
          <w:b/>
          <w:bCs/>
          <w:color w:val="auto"/>
          <w:kern w:val="0"/>
          <w:sz w:val="24"/>
          <w:szCs w:val="24"/>
          <w:highlight w:val="none"/>
          <w:lang w:val="en-US" w:eastAsia="zh-CN" w:bidi="ar-SA"/>
        </w:rPr>
        <w:t>表7 2022年石狮市农业产业化专项指标得分情况表</w:t>
      </w:r>
      <w:bookmarkEnd w:id="202"/>
      <w:bookmarkEnd w:id="203"/>
      <w:bookmarkEnd w:id="204"/>
    </w:p>
    <w:tbl>
      <w:tblPr>
        <w:tblStyle w:val="15"/>
        <w:tblW w:w="8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9"/>
        <w:gridCol w:w="2860"/>
        <w:gridCol w:w="3174"/>
      </w:tblGrid>
      <w:tr w14:paraId="47C9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blHeader/>
        </w:trPr>
        <w:tc>
          <w:tcPr>
            <w:tcW w:w="2859" w:type="dxa"/>
            <w:shd w:val="clear" w:color="auto" w:fill="E7E6E6" w:themeFill="background2"/>
            <w:vAlign w:val="center"/>
          </w:tcPr>
          <w:p w14:paraId="255E52FE">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指标</w:t>
            </w:r>
          </w:p>
        </w:tc>
        <w:tc>
          <w:tcPr>
            <w:tcW w:w="2860" w:type="dxa"/>
            <w:shd w:val="clear" w:color="auto" w:fill="E7E6E6" w:themeFill="background2"/>
            <w:vAlign w:val="center"/>
          </w:tcPr>
          <w:p w14:paraId="06A48107">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权重分</w:t>
            </w:r>
          </w:p>
        </w:tc>
        <w:tc>
          <w:tcPr>
            <w:tcW w:w="3174" w:type="dxa"/>
            <w:shd w:val="clear" w:color="auto" w:fill="E7E6E6" w:themeFill="background2"/>
            <w:vAlign w:val="center"/>
          </w:tcPr>
          <w:p w14:paraId="58B2E6D2">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得分</w:t>
            </w:r>
          </w:p>
        </w:tc>
      </w:tr>
      <w:tr w14:paraId="0EB1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2859" w:type="dxa"/>
            <w:vAlign w:val="center"/>
          </w:tcPr>
          <w:p w14:paraId="19F69E24">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决策</w:t>
            </w:r>
          </w:p>
        </w:tc>
        <w:tc>
          <w:tcPr>
            <w:tcW w:w="2860" w:type="dxa"/>
            <w:vAlign w:val="center"/>
          </w:tcPr>
          <w:p w14:paraId="35B36191">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17</w:t>
            </w:r>
          </w:p>
        </w:tc>
        <w:tc>
          <w:tcPr>
            <w:tcW w:w="3174" w:type="dxa"/>
            <w:vAlign w:val="center"/>
          </w:tcPr>
          <w:p w14:paraId="6D33A383">
            <w:pPr>
              <w:pStyle w:val="19"/>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15</w:t>
            </w:r>
          </w:p>
        </w:tc>
      </w:tr>
      <w:tr w14:paraId="46C4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trPr>
        <w:tc>
          <w:tcPr>
            <w:tcW w:w="2859" w:type="dxa"/>
            <w:vAlign w:val="center"/>
          </w:tcPr>
          <w:p w14:paraId="0ACF8DAA">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过程</w:t>
            </w:r>
          </w:p>
        </w:tc>
        <w:tc>
          <w:tcPr>
            <w:tcW w:w="2860" w:type="dxa"/>
            <w:vAlign w:val="center"/>
          </w:tcPr>
          <w:p w14:paraId="1818C11C">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23</w:t>
            </w:r>
          </w:p>
        </w:tc>
        <w:tc>
          <w:tcPr>
            <w:tcW w:w="3174" w:type="dxa"/>
            <w:vAlign w:val="center"/>
          </w:tcPr>
          <w:p w14:paraId="063979EF">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19.34</w:t>
            </w:r>
          </w:p>
        </w:tc>
      </w:tr>
      <w:tr w14:paraId="76AD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2859" w:type="dxa"/>
            <w:vAlign w:val="center"/>
          </w:tcPr>
          <w:p w14:paraId="4CA8D62C">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产出</w:t>
            </w:r>
          </w:p>
        </w:tc>
        <w:tc>
          <w:tcPr>
            <w:tcW w:w="2860" w:type="dxa"/>
            <w:vAlign w:val="center"/>
          </w:tcPr>
          <w:p w14:paraId="78FFA644">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25</w:t>
            </w:r>
          </w:p>
        </w:tc>
        <w:tc>
          <w:tcPr>
            <w:tcW w:w="3174" w:type="dxa"/>
            <w:vAlign w:val="center"/>
          </w:tcPr>
          <w:p w14:paraId="0EF8E249">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21</w:t>
            </w:r>
          </w:p>
        </w:tc>
      </w:tr>
      <w:tr w14:paraId="133F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2859" w:type="dxa"/>
            <w:vAlign w:val="center"/>
          </w:tcPr>
          <w:p w14:paraId="6C512D36">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效益</w:t>
            </w:r>
          </w:p>
        </w:tc>
        <w:tc>
          <w:tcPr>
            <w:tcW w:w="2860" w:type="dxa"/>
            <w:vAlign w:val="center"/>
          </w:tcPr>
          <w:p w14:paraId="60B707F5">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35</w:t>
            </w:r>
          </w:p>
        </w:tc>
        <w:tc>
          <w:tcPr>
            <w:tcW w:w="3174" w:type="dxa"/>
            <w:vAlign w:val="center"/>
          </w:tcPr>
          <w:p w14:paraId="14F1856E">
            <w:pPr>
              <w:pStyle w:val="19"/>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353</w:t>
            </w:r>
          </w:p>
          <w:p w14:paraId="6FD0717D">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p>
        </w:tc>
      </w:tr>
      <w:tr w14:paraId="33B5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trPr>
        <w:tc>
          <w:tcPr>
            <w:tcW w:w="2859" w:type="dxa"/>
            <w:vAlign w:val="center"/>
          </w:tcPr>
          <w:p w14:paraId="5ECE6756">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综合得分</w:t>
            </w:r>
          </w:p>
        </w:tc>
        <w:tc>
          <w:tcPr>
            <w:tcW w:w="2860" w:type="dxa"/>
            <w:vAlign w:val="center"/>
          </w:tcPr>
          <w:p w14:paraId="10DC7CDD">
            <w:pPr>
              <w:pStyle w:val="19"/>
              <w:keepNext w:val="0"/>
              <w:keepLines w:val="0"/>
              <w:pageBreakBefore w:val="0"/>
              <w:kinsoku/>
              <w:wordWrap/>
              <w:topLinePunct w:val="0"/>
              <w:bidi w:val="0"/>
              <w:snapToGrid/>
              <w:spacing w:line="240" w:lineRule="auto"/>
              <w:jc w:val="center"/>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100</w:t>
            </w:r>
          </w:p>
        </w:tc>
        <w:tc>
          <w:tcPr>
            <w:tcW w:w="3174" w:type="dxa"/>
            <w:vAlign w:val="center"/>
          </w:tcPr>
          <w:p w14:paraId="0E423CA4">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88.34</w:t>
            </w:r>
          </w:p>
        </w:tc>
      </w:tr>
      <w:tr w14:paraId="73CE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5719" w:type="dxa"/>
            <w:gridSpan w:val="2"/>
            <w:vAlign w:val="center"/>
          </w:tcPr>
          <w:p w14:paraId="082F479C">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绩效评定级别</w:t>
            </w:r>
          </w:p>
        </w:tc>
        <w:tc>
          <w:tcPr>
            <w:tcW w:w="3174" w:type="dxa"/>
            <w:vAlign w:val="center"/>
          </w:tcPr>
          <w:p w14:paraId="50B01598">
            <w:pPr>
              <w:pStyle w:val="19"/>
              <w:keepNext w:val="0"/>
              <w:keepLines w:val="0"/>
              <w:pageBreakBefore w:val="0"/>
              <w:kinsoku/>
              <w:wordWrap/>
              <w:topLinePunct w:val="0"/>
              <w:bidi w:val="0"/>
              <w:snapToGrid/>
              <w:spacing w:line="240" w:lineRule="auto"/>
              <w:jc w:val="center"/>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良</w:t>
            </w:r>
          </w:p>
        </w:tc>
      </w:tr>
    </w:tbl>
    <w:p w14:paraId="2B7413E1">
      <w:pPr>
        <w:pStyle w:val="13"/>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after="0" w:line="240" w:lineRule="auto"/>
        <w:ind w:firstLine="560" w:firstLineChars="200"/>
        <w:jc w:val="left"/>
        <w:textAlignment w:val="auto"/>
        <w:outlineLvl w:val="2"/>
        <w:rPr>
          <w:rFonts w:hint="eastAsia" w:ascii="仿宋" w:hAnsi="仿宋" w:eastAsia="仿宋" w:cs="仿宋"/>
          <w:color w:val="auto"/>
          <w:kern w:val="0"/>
          <w:sz w:val="28"/>
          <w:szCs w:val="28"/>
          <w:highlight w:val="none"/>
          <w:lang w:val="en-US" w:eastAsia="zh-CN" w:bidi="ar-SA"/>
        </w:rPr>
        <w:sectPr>
          <w:headerReference r:id="rId5" w:type="default"/>
          <w:footerReference r:id="rId6" w:type="default"/>
          <w:pgSz w:w="11906" w:h="16838"/>
          <w:pgMar w:top="1440" w:right="1587" w:bottom="1440" w:left="1519"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205" w:name="_Toc30923"/>
      <w:bookmarkStart w:id="206" w:name="_Toc30628"/>
      <w:bookmarkStart w:id="207" w:name="_Toc13928"/>
      <w:r>
        <w:rPr>
          <w:rFonts w:hint="eastAsia" w:ascii="仿宋" w:hAnsi="仿宋" w:eastAsia="仿宋" w:cs="仿宋"/>
          <w:color w:val="auto"/>
          <w:kern w:val="0"/>
          <w:sz w:val="28"/>
          <w:szCs w:val="28"/>
          <w:highlight w:val="none"/>
          <w:lang w:val="en-US" w:eastAsia="zh-CN" w:bidi="ar-SA"/>
        </w:rPr>
        <w:t>我中心绩效评价小组工作人员以石狮市农业农村局及项目有关单位提供的档案资料、现场收集资料、访谈记录和调查问卷等相关资料为基础，对项目进行绩效指标评价，形成指标分析结果。2022年石狮市乡村振兴专项绩效指标体系整体分析见下表8，2022年石狮市农业产业化专项绩效指标体系整体分析见下表9。</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5"/>
      <w:bookmarkEnd w:id="206"/>
      <w:bookmarkEnd w:id="207"/>
    </w:p>
    <w:p w14:paraId="5A1ABA4F">
      <w:pPr>
        <w:pStyle w:val="13"/>
        <w:keepNext w:val="0"/>
        <w:keepLines w:val="0"/>
        <w:pageBreakBefore w:val="0"/>
        <w:numPr>
          <w:ilvl w:val="0"/>
          <w:numId w:val="0"/>
        </w:numPr>
        <w:shd w:val="clear" w:fill="FFFFFF" w:themeFill="background1"/>
        <w:kinsoku/>
        <w:wordWrap/>
        <w:topLinePunct w:val="0"/>
        <w:bidi w:val="0"/>
        <w:snapToGrid/>
        <w:spacing w:line="240" w:lineRule="auto"/>
        <w:jc w:val="center"/>
        <w:outlineLvl w:val="2"/>
        <w:rPr>
          <w:rFonts w:hint="eastAsia" w:ascii="仿宋" w:hAnsi="仿宋" w:eastAsia="仿宋" w:cs="仿宋"/>
          <w:b/>
          <w:bCs/>
          <w:color w:val="auto"/>
          <w:kern w:val="0"/>
          <w:sz w:val="28"/>
          <w:szCs w:val="28"/>
          <w:highlight w:val="none"/>
          <w:lang w:val="en-US" w:eastAsia="zh-CN" w:bidi="ar-SA"/>
        </w:rPr>
      </w:pPr>
      <w:bookmarkStart w:id="208" w:name="_Toc2882"/>
      <w:bookmarkStart w:id="209" w:name="_Toc12409"/>
      <w:bookmarkStart w:id="210" w:name="_Toc4220"/>
      <w:bookmarkStart w:id="211" w:name="_Toc15426"/>
      <w:bookmarkStart w:id="212" w:name="_Toc4025"/>
      <w:r>
        <w:rPr>
          <w:rFonts w:hint="eastAsia" w:ascii="仿宋" w:hAnsi="仿宋" w:eastAsia="仿宋" w:cs="仿宋"/>
          <w:b/>
          <w:bCs/>
          <w:color w:val="auto"/>
          <w:kern w:val="0"/>
          <w:sz w:val="28"/>
          <w:szCs w:val="28"/>
          <w:highlight w:val="none"/>
          <w:lang w:val="en-US" w:eastAsia="zh-CN" w:bidi="ar-SA"/>
        </w:rPr>
        <w:t>表8 2022年石狮市乡村振兴专项绩效指标体系</w:t>
      </w:r>
      <w:bookmarkEnd w:id="208"/>
      <w:bookmarkEnd w:id="209"/>
      <w:bookmarkEnd w:id="210"/>
      <w:bookmarkEnd w:id="211"/>
      <w:bookmarkEnd w:id="212"/>
    </w:p>
    <w:tbl>
      <w:tblPr>
        <w:tblStyle w:val="15"/>
        <w:tblW w:w="15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780"/>
        <w:gridCol w:w="1296"/>
        <w:gridCol w:w="4836"/>
        <w:gridCol w:w="6486"/>
        <w:gridCol w:w="550"/>
        <w:gridCol w:w="787"/>
      </w:tblGrid>
      <w:tr w14:paraId="5B66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blHeader/>
          <w:jc w:val="center"/>
        </w:trPr>
        <w:tc>
          <w:tcPr>
            <w:tcW w:w="630" w:type="dxa"/>
            <w:shd w:val="clear" w:color="auto" w:fill="E7E6E6" w:themeFill="background2"/>
            <w:vAlign w:val="center"/>
          </w:tcPr>
          <w:p w14:paraId="38B1EBD0">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13" w:name="_Toc19182"/>
            <w:bookmarkStart w:id="214" w:name="_Toc29911"/>
            <w:bookmarkStart w:id="215" w:name="_Toc24572"/>
            <w:bookmarkStart w:id="216" w:name="_Toc6579"/>
            <w:bookmarkStart w:id="217" w:name="_Toc6898"/>
            <w:r>
              <w:rPr>
                <w:rFonts w:hint="eastAsia" w:ascii="仿宋" w:hAnsi="仿宋" w:eastAsia="仿宋" w:cs="仿宋"/>
                <w:b/>
                <w:bCs/>
                <w:color w:val="auto"/>
                <w:kern w:val="0"/>
                <w:sz w:val="20"/>
                <w:szCs w:val="20"/>
                <w:highlight w:val="none"/>
                <w:vertAlign w:val="baseline"/>
                <w:lang w:val="en-US" w:eastAsia="zh-CN" w:bidi="ar-SA"/>
              </w:rPr>
              <w:t>一级指标</w:t>
            </w:r>
            <w:bookmarkEnd w:id="213"/>
            <w:bookmarkEnd w:id="214"/>
            <w:bookmarkEnd w:id="215"/>
            <w:bookmarkEnd w:id="216"/>
            <w:bookmarkEnd w:id="217"/>
          </w:p>
        </w:tc>
        <w:tc>
          <w:tcPr>
            <w:tcW w:w="780" w:type="dxa"/>
            <w:shd w:val="clear" w:color="auto" w:fill="E7E6E6" w:themeFill="background2"/>
            <w:vAlign w:val="center"/>
          </w:tcPr>
          <w:p w14:paraId="270AC84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18" w:name="_Toc9533"/>
            <w:bookmarkStart w:id="219" w:name="_Toc29378"/>
            <w:bookmarkStart w:id="220" w:name="_Toc4496"/>
            <w:bookmarkStart w:id="221" w:name="_Toc1834"/>
            <w:bookmarkStart w:id="222" w:name="_Toc14539"/>
            <w:r>
              <w:rPr>
                <w:rFonts w:hint="eastAsia" w:ascii="仿宋" w:hAnsi="仿宋" w:eastAsia="仿宋" w:cs="仿宋"/>
                <w:b/>
                <w:bCs/>
                <w:color w:val="auto"/>
                <w:kern w:val="0"/>
                <w:sz w:val="20"/>
                <w:szCs w:val="20"/>
                <w:highlight w:val="none"/>
                <w:vertAlign w:val="baseline"/>
                <w:lang w:val="en-US" w:eastAsia="zh-CN" w:bidi="ar-SA"/>
              </w:rPr>
              <w:t>二级指标</w:t>
            </w:r>
            <w:bookmarkEnd w:id="218"/>
            <w:bookmarkEnd w:id="219"/>
            <w:bookmarkEnd w:id="220"/>
            <w:bookmarkEnd w:id="221"/>
            <w:bookmarkEnd w:id="222"/>
          </w:p>
        </w:tc>
        <w:tc>
          <w:tcPr>
            <w:tcW w:w="1296" w:type="dxa"/>
            <w:shd w:val="clear" w:color="auto" w:fill="E7E6E6" w:themeFill="background2"/>
            <w:vAlign w:val="center"/>
          </w:tcPr>
          <w:p w14:paraId="61AE35A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23" w:name="_Toc8623"/>
            <w:bookmarkStart w:id="224" w:name="_Toc13027"/>
            <w:bookmarkStart w:id="225" w:name="_Toc7163"/>
            <w:bookmarkStart w:id="226" w:name="_Toc8796"/>
            <w:bookmarkStart w:id="227" w:name="_Toc11067"/>
            <w:r>
              <w:rPr>
                <w:rFonts w:hint="eastAsia" w:ascii="仿宋" w:hAnsi="仿宋" w:eastAsia="仿宋" w:cs="仿宋"/>
                <w:b/>
                <w:bCs/>
                <w:color w:val="auto"/>
                <w:kern w:val="0"/>
                <w:sz w:val="20"/>
                <w:szCs w:val="20"/>
                <w:highlight w:val="none"/>
                <w:vertAlign w:val="baseline"/>
                <w:lang w:val="en-US" w:eastAsia="zh-CN" w:bidi="ar-SA"/>
              </w:rPr>
              <w:t>三级指标</w:t>
            </w:r>
            <w:bookmarkEnd w:id="223"/>
            <w:bookmarkEnd w:id="224"/>
            <w:bookmarkEnd w:id="225"/>
            <w:bookmarkEnd w:id="226"/>
            <w:bookmarkEnd w:id="227"/>
          </w:p>
        </w:tc>
        <w:tc>
          <w:tcPr>
            <w:tcW w:w="4836" w:type="dxa"/>
            <w:shd w:val="clear" w:color="auto" w:fill="E7E6E6" w:themeFill="background2"/>
            <w:vAlign w:val="center"/>
          </w:tcPr>
          <w:p w14:paraId="43D8B98C">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28" w:name="_Toc27235"/>
            <w:bookmarkStart w:id="229" w:name="_Toc18273"/>
            <w:bookmarkStart w:id="230" w:name="_Toc8453"/>
            <w:bookmarkStart w:id="231" w:name="_Toc5035"/>
            <w:bookmarkStart w:id="232" w:name="_Toc16423"/>
            <w:r>
              <w:rPr>
                <w:rFonts w:hint="eastAsia" w:ascii="仿宋" w:hAnsi="仿宋" w:eastAsia="仿宋" w:cs="仿宋"/>
                <w:b/>
                <w:bCs/>
                <w:color w:val="auto"/>
                <w:kern w:val="0"/>
                <w:sz w:val="20"/>
                <w:szCs w:val="20"/>
                <w:highlight w:val="none"/>
                <w:vertAlign w:val="baseline"/>
                <w:lang w:val="en-US" w:eastAsia="zh-CN" w:bidi="ar-SA"/>
              </w:rPr>
              <w:t>评分标准</w:t>
            </w:r>
            <w:bookmarkEnd w:id="228"/>
            <w:bookmarkEnd w:id="229"/>
            <w:bookmarkEnd w:id="230"/>
            <w:bookmarkEnd w:id="231"/>
            <w:bookmarkEnd w:id="232"/>
          </w:p>
        </w:tc>
        <w:tc>
          <w:tcPr>
            <w:tcW w:w="6486" w:type="dxa"/>
            <w:shd w:val="clear" w:color="auto" w:fill="E7E6E6" w:themeFill="background2"/>
            <w:vAlign w:val="center"/>
          </w:tcPr>
          <w:p w14:paraId="526030C7">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33" w:name="_Toc18425"/>
            <w:bookmarkStart w:id="234" w:name="_Toc18567"/>
            <w:bookmarkStart w:id="235" w:name="_Toc21556"/>
            <w:bookmarkStart w:id="236" w:name="_Toc24266"/>
            <w:bookmarkStart w:id="237" w:name="_Toc850"/>
            <w:r>
              <w:rPr>
                <w:rFonts w:hint="eastAsia" w:ascii="仿宋" w:hAnsi="仿宋" w:eastAsia="仿宋" w:cs="仿宋"/>
                <w:b/>
                <w:bCs/>
                <w:color w:val="auto"/>
                <w:kern w:val="0"/>
                <w:sz w:val="20"/>
                <w:szCs w:val="20"/>
                <w:highlight w:val="none"/>
                <w:vertAlign w:val="baseline"/>
                <w:lang w:val="en-US" w:eastAsia="zh-CN" w:bidi="ar-SA"/>
              </w:rPr>
              <w:t>评价结果</w:t>
            </w:r>
            <w:bookmarkEnd w:id="233"/>
            <w:bookmarkEnd w:id="234"/>
            <w:bookmarkEnd w:id="235"/>
            <w:bookmarkEnd w:id="236"/>
            <w:bookmarkEnd w:id="237"/>
          </w:p>
        </w:tc>
        <w:tc>
          <w:tcPr>
            <w:tcW w:w="550" w:type="dxa"/>
            <w:shd w:val="clear" w:color="auto" w:fill="E7E6E6" w:themeFill="background2"/>
            <w:vAlign w:val="center"/>
          </w:tcPr>
          <w:p w14:paraId="5851D60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38" w:name="_Toc23820"/>
            <w:bookmarkStart w:id="239" w:name="_Toc12453"/>
            <w:bookmarkStart w:id="240" w:name="_Toc29793"/>
            <w:bookmarkStart w:id="241" w:name="_Toc11589"/>
            <w:bookmarkStart w:id="242" w:name="_Toc29369"/>
            <w:r>
              <w:rPr>
                <w:rFonts w:hint="eastAsia" w:ascii="仿宋" w:hAnsi="仿宋" w:eastAsia="仿宋" w:cs="仿宋"/>
                <w:b/>
                <w:bCs/>
                <w:color w:val="auto"/>
                <w:kern w:val="0"/>
                <w:sz w:val="20"/>
                <w:szCs w:val="20"/>
                <w:highlight w:val="none"/>
                <w:vertAlign w:val="baseline"/>
                <w:lang w:val="en-US" w:eastAsia="zh-CN" w:bidi="ar-SA"/>
              </w:rPr>
              <w:t>分值</w:t>
            </w:r>
            <w:bookmarkEnd w:id="238"/>
            <w:bookmarkEnd w:id="239"/>
            <w:bookmarkEnd w:id="240"/>
            <w:bookmarkEnd w:id="241"/>
            <w:bookmarkEnd w:id="242"/>
          </w:p>
        </w:tc>
        <w:tc>
          <w:tcPr>
            <w:tcW w:w="787" w:type="dxa"/>
            <w:shd w:val="clear" w:color="auto" w:fill="E7E6E6" w:themeFill="background2"/>
            <w:vAlign w:val="center"/>
          </w:tcPr>
          <w:p w14:paraId="2CFA7FA1">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43" w:name="_Toc7709"/>
            <w:bookmarkStart w:id="244" w:name="_Toc24925"/>
            <w:bookmarkStart w:id="245" w:name="_Toc31547"/>
            <w:bookmarkStart w:id="246" w:name="_Toc3614"/>
            <w:bookmarkStart w:id="247" w:name="_Toc14796"/>
            <w:r>
              <w:rPr>
                <w:rFonts w:hint="eastAsia" w:ascii="仿宋" w:hAnsi="仿宋" w:eastAsia="仿宋" w:cs="仿宋"/>
                <w:b/>
                <w:bCs/>
                <w:color w:val="auto"/>
                <w:kern w:val="0"/>
                <w:sz w:val="20"/>
                <w:szCs w:val="20"/>
                <w:highlight w:val="none"/>
                <w:vertAlign w:val="baseline"/>
                <w:lang w:val="en-US" w:eastAsia="zh-CN" w:bidi="ar-SA"/>
              </w:rPr>
              <w:t>得分</w:t>
            </w:r>
            <w:bookmarkEnd w:id="243"/>
            <w:bookmarkEnd w:id="244"/>
            <w:bookmarkEnd w:id="245"/>
            <w:bookmarkEnd w:id="246"/>
            <w:bookmarkEnd w:id="247"/>
          </w:p>
        </w:tc>
      </w:tr>
      <w:tr w14:paraId="5A7C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630" w:type="dxa"/>
            <w:vMerge w:val="restart"/>
            <w:vAlign w:val="center"/>
          </w:tcPr>
          <w:p w14:paraId="5515938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48" w:name="_Toc30322"/>
            <w:bookmarkStart w:id="249" w:name="_Toc8060"/>
            <w:bookmarkStart w:id="250" w:name="_Toc15941"/>
            <w:bookmarkStart w:id="251" w:name="_Toc30345"/>
            <w:bookmarkStart w:id="252" w:name="_Toc3453"/>
            <w:r>
              <w:rPr>
                <w:rFonts w:hint="eastAsia" w:ascii="仿宋" w:hAnsi="仿宋" w:eastAsia="仿宋" w:cs="仿宋"/>
                <w:color w:val="auto"/>
                <w:kern w:val="0"/>
                <w:sz w:val="20"/>
                <w:szCs w:val="20"/>
                <w:highlight w:val="none"/>
                <w:vertAlign w:val="baseline"/>
                <w:lang w:val="en-US" w:eastAsia="zh-CN" w:bidi="ar-SA"/>
              </w:rPr>
              <w:t>决策16%</w:t>
            </w:r>
            <w:bookmarkEnd w:id="248"/>
            <w:bookmarkEnd w:id="249"/>
            <w:bookmarkEnd w:id="250"/>
            <w:bookmarkEnd w:id="251"/>
            <w:bookmarkEnd w:id="252"/>
          </w:p>
        </w:tc>
        <w:tc>
          <w:tcPr>
            <w:tcW w:w="780" w:type="dxa"/>
            <w:vMerge w:val="restart"/>
            <w:vAlign w:val="center"/>
          </w:tcPr>
          <w:p w14:paraId="5D18324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项目立项</w:t>
            </w:r>
          </w:p>
        </w:tc>
        <w:tc>
          <w:tcPr>
            <w:tcW w:w="1296" w:type="dxa"/>
            <w:vAlign w:val="center"/>
          </w:tcPr>
          <w:p w14:paraId="49B12E43">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项目立项依据充分性</w:t>
            </w:r>
          </w:p>
        </w:tc>
        <w:tc>
          <w:tcPr>
            <w:tcW w:w="4836" w:type="dxa"/>
            <w:vAlign w:val="center"/>
          </w:tcPr>
          <w:p w14:paraId="000AB7E4">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w:t>
            </w:r>
          </w:p>
        </w:tc>
        <w:tc>
          <w:tcPr>
            <w:tcW w:w="6486" w:type="dxa"/>
            <w:vAlign w:val="center"/>
          </w:tcPr>
          <w:p w14:paraId="0839F5AE">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从与经济社会发展决策相符性看，本项目紧紧围绕习近平新时代中国特色社会主义思想以及《石狮市乡村振兴行动方案（2022-2025年）》规划要求</w:t>
            </w:r>
            <w:r>
              <w:rPr>
                <w:rFonts w:hint="eastAsia" w:ascii="仿宋" w:hAnsi="仿宋" w:eastAsia="仿宋" w:cs="仿宋"/>
                <w:i w:val="0"/>
                <w:iCs w:val="0"/>
                <w:color w:val="auto"/>
                <w:kern w:val="0"/>
                <w:sz w:val="20"/>
                <w:szCs w:val="20"/>
                <w:u w:val="none"/>
                <w:lang w:val="en-US" w:eastAsia="zh-CN" w:bidi="ar"/>
              </w:rPr>
              <w:t>，</w:t>
            </w:r>
            <w:r>
              <w:rPr>
                <w:rStyle w:val="22"/>
                <w:rFonts w:hint="eastAsia" w:ascii="仿宋" w:hAnsi="仿宋" w:eastAsia="仿宋" w:cs="仿宋"/>
                <w:color w:val="auto"/>
                <w:sz w:val="20"/>
                <w:szCs w:val="20"/>
                <w:lang w:val="en-US" w:eastAsia="zh-CN" w:bidi="ar"/>
              </w:rPr>
              <w:t>通过组织实施乡村振兴行动方案，围绕守住保障粮食安全和不发生返贫两条底线以及乡村发展、乡村建设、乡村治理三大重点，抓实试点村、示范线、整镇推进三个载体，推动全市农村开展全面振兴，且与农业农村局“贯彻落实党在农村的基本政策”主要职责密切相关</w:t>
            </w:r>
            <w:r>
              <w:rPr>
                <w:rFonts w:hint="eastAsia" w:ascii="仿宋" w:hAnsi="仿宋" w:eastAsia="仿宋" w:cs="仿宋"/>
                <w:i w:val="0"/>
                <w:iCs w:val="0"/>
                <w:color w:val="auto"/>
                <w:kern w:val="0"/>
                <w:sz w:val="20"/>
                <w:szCs w:val="20"/>
                <w:u w:val="none"/>
                <w:lang w:val="en-US" w:eastAsia="zh-CN" w:bidi="ar"/>
              </w:rPr>
              <w:t>。因此，</w:t>
            </w:r>
            <w:r>
              <w:rPr>
                <w:rFonts w:hint="eastAsia" w:ascii="仿宋" w:hAnsi="仿宋" w:eastAsia="仿宋" w:cs="仿宋"/>
                <w:i w:val="0"/>
                <w:iCs w:val="0"/>
                <w:color w:val="000000"/>
                <w:kern w:val="0"/>
                <w:sz w:val="20"/>
                <w:szCs w:val="20"/>
                <w:u w:val="none"/>
                <w:lang w:val="en-US" w:eastAsia="zh-CN" w:bidi="ar"/>
              </w:rPr>
              <w:t>本项目立项依据充分。</w:t>
            </w:r>
          </w:p>
        </w:tc>
        <w:tc>
          <w:tcPr>
            <w:tcW w:w="550" w:type="dxa"/>
            <w:vAlign w:val="center"/>
          </w:tcPr>
          <w:p w14:paraId="21FE6502">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7C4C352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239A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630" w:type="dxa"/>
            <w:vMerge w:val="continue"/>
            <w:vAlign w:val="center"/>
          </w:tcPr>
          <w:p w14:paraId="0C5C1AE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02CA706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5301C5DA">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项目立项流程规范性</w:t>
            </w:r>
          </w:p>
        </w:tc>
        <w:tc>
          <w:tcPr>
            <w:tcW w:w="4836" w:type="dxa"/>
            <w:vAlign w:val="center"/>
          </w:tcPr>
          <w:p w14:paraId="0A5DBF5C">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评价要点：①项目是否按照规定的程序申请设立；②审批文件、材料是否符合相关要求；③事前是否已经过必要的可行性研究、专家论证、风险评估、绩效评估、集体决策。</w:t>
            </w:r>
          </w:p>
        </w:tc>
        <w:tc>
          <w:tcPr>
            <w:tcW w:w="6486" w:type="dxa"/>
            <w:vAlign w:val="center"/>
          </w:tcPr>
          <w:p w14:paraId="0311026E">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评价小组查阅相关档案资料显示</w:t>
            </w:r>
            <w:r>
              <w:rPr>
                <w:rFonts w:hint="eastAsia" w:ascii="仿宋" w:hAnsi="仿宋" w:eastAsia="仿宋" w:cs="仿宋"/>
                <w:i w:val="0"/>
                <w:iCs w:val="0"/>
                <w:color w:val="auto"/>
                <w:kern w:val="0"/>
                <w:sz w:val="20"/>
                <w:szCs w:val="20"/>
                <w:u w:val="none"/>
                <w:lang w:val="en-US" w:eastAsia="zh-CN" w:bidi="ar"/>
              </w:rPr>
              <w:t>，本项目严格按照</w:t>
            </w:r>
            <w:r>
              <w:rPr>
                <w:rStyle w:val="22"/>
                <w:rFonts w:hint="eastAsia" w:ascii="仿宋" w:hAnsi="仿宋" w:eastAsia="仿宋" w:cs="仿宋"/>
                <w:color w:val="auto"/>
                <w:sz w:val="20"/>
                <w:szCs w:val="20"/>
                <w:lang w:val="en-US" w:eastAsia="zh-CN" w:bidi="ar"/>
              </w:rPr>
              <w:t>《中华人民共和国预算法》《福建省乡村振兴战略规划（2018-2022年）》《泉州市实施乡村振兴战略规划（2018-2022年）》（泉委[2019]23号）《石狮市乡村振兴专项行动方案（2022-2025</w:t>
            </w:r>
            <w:bookmarkStart w:id="371" w:name="_GoBack"/>
            <w:bookmarkEnd w:id="371"/>
            <w:r>
              <w:rPr>
                <w:rStyle w:val="22"/>
                <w:rFonts w:hint="eastAsia" w:ascii="仿宋" w:hAnsi="仿宋" w:eastAsia="仿宋" w:cs="仿宋"/>
                <w:color w:val="auto"/>
                <w:sz w:val="20"/>
                <w:szCs w:val="20"/>
                <w:lang w:val="en-US" w:eastAsia="zh-CN" w:bidi="ar"/>
              </w:rPr>
              <w:t>年）》</w:t>
            </w:r>
            <w:r>
              <w:rPr>
                <w:rFonts w:hint="eastAsia" w:ascii="仿宋" w:hAnsi="仿宋" w:eastAsia="仿宋" w:cs="仿宋"/>
                <w:i w:val="0"/>
                <w:iCs w:val="0"/>
                <w:color w:val="000000"/>
                <w:kern w:val="0"/>
                <w:sz w:val="20"/>
                <w:szCs w:val="20"/>
                <w:u w:val="none"/>
                <w:lang w:val="en-US" w:eastAsia="zh-CN" w:bidi="ar"/>
              </w:rPr>
              <w:t>等相关文件要求，按照批准或（备案）的投资计划、建设内容、绩效目标组织实施，立项资料完整，符合相关要求。</w:t>
            </w:r>
          </w:p>
        </w:tc>
        <w:tc>
          <w:tcPr>
            <w:tcW w:w="550" w:type="dxa"/>
            <w:vAlign w:val="center"/>
          </w:tcPr>
          <w:p w14:paraId="424AEC0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B46624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327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630" w:type="dxa"/>
            <w:vMerge w:val="continue"/>
            <w:vAlign w:val="center"/>
          </w:tcPr>
          <w:p w14:paraId="0BE8DBC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54DDE56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绩效目标</w:t>
            </w:r>
          </w:p>
        </w:tc>
        <w:tc>
          <w:tcPr>
            <w:tcW w:w="1296" w:type="dxa"/>
            <w:vAlign w:val="center"/>
          </w:tcPr>
          <w:p w14:paraId="4A318052">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绩效目标合理性</w:t>
            </w:r>
          </w:p>
        </w:tc>
        <w:tc>
          <w:tcPr>
            <w:tcW w:w="4836" w:type="dxa"/>
            <w:vAlign w:val="center"/>
          </w:tcPr>
          <w:p w14:paraId="15D126A1">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如未设置预算绩效目标，也可考核其他工作任务目标）①项目是否有绩效目标1；②项目绩效目标与实际工作内容是否具有相关性；③项目预期产出效益和效果是否符合正常的业绩水平）；④是否与预期确定的项目投资额或资金量相匹配。</w:t>
            </w:r>
          </w:p>
        </w:tc>
        <w:tc>
          <w:tcPr>
            <w:tcW w:w="6486" w:type="dxa"/>
            <w:vAlign w:val="center"/>
          </w:tcPr>
          <w:p w14:paraId="2A78A418">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年初投入</w:t>
            </w:r>
            <w:r>
              <w:rPr>
                <w:rStyle w:val="22"/>
                <w:rFonts w:hint="eastAsia" w:ascii="仿宋" w:hAnsi="仿宋" w:eastAsia="仿宋" w:cs="仿宋"/>
                <w:color w:val="auto"/>
                <w:sz w:val="20"/>
                <w:szCs w:val="20"/>
                <w:lang w:val="en-US" w:eastAsia="zh-CN" w:bidi="ar"/>
              </w:rPr>
              <w:t>5382.97</w:t>
            </w:r>
            <w:r>
              <w:rPr>
                <w:rFonts w:hint="eastAsia" w:ascii="仿宋" w:hAnsi="仿宋" w:eastAsia="仿宋" w:cs="仿宋"/>
                <w:i w:val="0"/>
                <w:iCs w:val="0"/>
                <w:color w:val="000000"/>
                <w:kern w:val="0"/>
                <w:sz w:val="20"/>
                <w:szCs w:val="20"/>
                <w:u w:val="none"/>
                <w:lang w:val="en-US" w:eastAsia="zh-CN" w:bidi="ar"/>
              </w:rPr>
              <w:t>万元用于乡村振兴建设项目，投入目标编制的合理；每笔资金都设有绩效目标表，项目绩效目标与实际工作相关且符合正常的业绩水平。</w:t>
            </w:r>
          </w:p>
        </w:tc>
        <w:tc>
          <w:tcPr>
            <w:tcW w:w="550" w:type="dxa"/>
            <w:vAlign w:val="center"/>
          </w:tcPr>
          <w:p w14:paraId="3B40F90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108D9BE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47CD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7BB869AC">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1DECF71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5F2FEB90">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绩效目标明确性</w:t>
            </w:r>
          </w:p>
        </w:tc>
        <w:tc>
          <w:tcPr>
            <w:tcW w:w="4836" w:type="dxa"/>
            <w:vAlign w:val="center"/>
          </w:tcPr>
          <w:p w14:paraId="00879F85">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评价要点：①是否将项目绩效目标细化分解为具体的绩效指标；②是否通过清晰、可衡量的指标值予以体现；③是否与项目目标任务数或计划数相对应。</w:t>
            </w:r>
          </w:p>
        </w:tc>
        <w:tc>
          <w:tcPr>
            <w:tcW w:w="6486" w:type="dxa"/>
            <w:vAlign w:val="center"/>
          </w:tcPr>
          <w:p w14:paraId="5069A81B">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auto"/>
                <w:kern w:val="0"/>
                <w:sz w:val="20"/>
                <w:szCs w:val="20"/>
                <w:u w:val="none"/>
                <w:lang w:val="en-US" w:eastAsia="zh-CN" w:bidi="ar"/>
              </w:rPr>
              <w:t>农业农村局年初绩效目标设置不够细化，不能从多角度反映专项资金运用的绩效。例如：“五个专项行动”年初设置数量绩效目标只设置其中一个专项行动“五美"创建评选数量”；效益指标设置较简单，乡村振兴专项较多但年初设置绩效目标基本一致，均为“建设项目数”、“推进乡村振兴建设”未有具体划分项目，细化绩效目标。</w:t>
            </w:r>
          </w:p>
        </w:tc>
        <w:tc>
          <w:tcPr>
            <w:tcW w:w="550" w:type="dxa"/>
            <w:vAlign w:val="center"/>
          </w:tcPr>
          <w:p w14:paraId="3FC8D4A2">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7F5EF3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r>
      <w:tr w14:paraId="52E6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630" w:type="dxa"/>
            <w:vMerge w:val="continue"/>
            <w:vAlign w:val="center"/>
          </w:tcPr>
          <w:p w14:paraId="414044CE">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0615BEF2">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资金投入</w:t>
            </w:r>
          </w:p>
        </w:tc>
        <w:tc>
          <w:tcPr>
            <w:tcW w:w="1296" w:type="dxa"/>
            <w:vAlign w:val="center"/>
          </w:tcPr>
          <w:p w14:paraId="3A7A6412">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预算编制科学性</w:t>
            </w:r>
          </w:p>
        </w:tc>
        <w:tc>
          <w:tcPr>
            <w:tcW w:w="4836" w:type="dxa"/>
            <w:vAlign w:val="center"/>
          </w:tcPr>
          <w:p w14:paraId="44F858DD">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评价要点：①预算编制是否经过科学论证；②预算内容与项目内容是否匹配；③预算额度测算依据是否充分，是否按照标准编制；④预算确定的项目投资额或资金量是否与工作任务相匹配。</w:t>
            </w:r>
          </w:p>
        </w:tc>
        <w:tc>
          <w:tcPr>
            <w:tcW w:w="6486" w:type="dxa"/>
            <w:vAlign w:val="center"/>
          </w:tcPr>
          <w:p w14:paraId="6EE75BFF">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年初绩效目标能够将项目绩效目标细化为具体的绩效指标，指标明确；乡村振兴专项资金以奖补方式居多，乡镇、村级项目由多方资金筹集，预算测算与项目实际工作量相匹配。</w:t>
            </w:r>
          </w:p>
        </w:tc>
        <w:tc>
          <w:tcPr>
            <w:tcW w:w="550" w:type="dxa"/>
            <w:vAlign w:val="center"/>
          </w:tcPr>
          <w:p w14:paraId="5C5E275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c>
          <w:tcPr>
            <w:tcW w:w="787" w:type="dxa"/>
            <w:vAlign w:val="center"/>
          </w:tcPr>
          <w:p w14:paraId="6306CD01">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r>
      <w:tr w14:paraId="5F03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30" w:type="dxa"/>
            <w:vMerge w:val="continue"/>
            <w:vAlign w:val="center"/>
          </w:tcPr>
          <w:p w14:paraId="6E6FABD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076305DC">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46EE2698">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资金分配的合理性</w:t>
            </w:r>
          </w:p>
        </w:tc>
        <w:tc>
          <w:tcPr>
            <w:tcW w:w="4836" w:type="dxa"/>
            <w:vAlign w:val="center"/>
          </w:tcPr>
          <w:p w14:paraId="591CAC6C">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评价要点：①预算资金分配依据是否充分；②资金分配额度是否合理，与项目单位或地方实际是否相适应。</w:t>
            </w:r>
          </w:p>
        </w:tc>
        <w:tc>
          <w:tcPr>
            <w:tcW w:w="6486" w:type="dxa"/>
            <w:vAlign w:val="center"/>
          </w:tcPr>
          <w:p w14:paraId="63F19D80">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乡村振兴专项资金以奖补方式居多,乡镇、村级项目由多方资金筹集,资金分配与项目实际工作量相匹配。</w:t>
            </w:r>
          </w:p>
        </w:tc>
        <w:tc>
          <w:tcPr>
            <w:tcW w:w="550" w:type="dxa"/>
            <w:vAlign w:val="center"/>
          </w:tcPr>
          <w:p w14:paraId="7379B72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c>
          <w:tcPr>
            <w:tcW w:w="787" w:type="dxa"/>
            <w:vAlign w:val="center"/>
          </w:tcPr>
          <w:p w14:paraId="42E96D2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r>
      <w:tr w14:paraId="7C8A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630" w:type="dxa"/>
            <w:vMerge w:val="restart"/>
            <w:vAlign w:val="center"/>
          </w:tcPr>
          <w:p w14:paraId="4518B4C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53" w:name="_Toc8658"/>
            <w:bookmarkStart w:id="254" w:name="_Toc12975"/>
            <w:bookmarkStart w:id="255" w:name="_Toc17627"/>
            <w:bookmarkStart w:id="256" w:name="_Toc9630"/>
            <w:bookmarkStart w:id="257" w:name="_Toc31320"/>
            <w:r>
              <w:rPr>
                <w:rFonts w:hint="eastAsia" w:ascii="仿宋" w:hAnsi="仿宋" w:eastAsia="仿宋" w:cs="仿宋"/>
                <w:color w:val="auto"/>
                <w:kern w:val="0"/>
                <w:sz w:val="20"/>
                <w:szCs w:val="20"/>
                <w:highlight w:val="none"/>
                <w:vertAlign w:val="baseline"/>
                <w:lang w:val="en-US" w:eastAsia="zh-CN" w:bidi="ar-SA"/>
              </w:rPr>
              <w:t>过程23%</w:t>
            </w:r>
            <w:bookmarkEnd w:id="253"/>
            <w:bookmarkEnd w:id="254"/>
            <w:bookmarkEnd w:id="255"/>
            <w:bookmarkEnd w:id="256"/>
            <w:bookmarkEnd w:id="257"/>
          </w:p>
        </w:tc>
        <w:tc>
          <w:tcPr>
            <w:tcW w:w="780" w:type="dxa"/>
            <w:vMerge w:val="restart"/>
            <w:vAlign w:val="center"/>
          </w:tcPr>
          <w:p w14:paraId="576EE43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资金管理</w:t>
            </w:r>
          </w:p>
        </w:tc>
        <w:tc>
          <w:tcPr>
            <w:tcW w:w="1296" w:type="dxa"/>
            <w:vAlign w:val="center"/>
          </w:tcPr>
          <w:p w14:paraId="5D27BAF0">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资金到位率</w:t>
            </w:r>
          </w:p>
        </w:tc>
        <w:tc>
          <w:tcPr>
            <w:tcW w:w="4836" w:type="dxa"/>
            <w:vAlign w:val="center"/>
          </w:tcPr>
          <w:p w14:paraId="58821269">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资金到位率=（实际到位资金/预算资金）×100%指标得分=市级财政资金到位率×权重分</w:t>
            </w:r>
          </w:p>
        </w:tc>
        <w:tc>
          <w:tcPr>
            <w:tcW w:w="6486" w:type="dxa"/>
            <w:vAlign w:val="center"/>
          </w:tcPr>
          <w:p w14:paraId="16EF12E9">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2022年度资金到位5382.43万元，其中上级乡村振兴专项资金3130.13万元，本级乡村振兴专项资金2252.30万元，资金到位率=(5382.43/5382.43)×100%=100%</w:t>
            </w:r>
          </w:p>
        </w:tc>
        <w:tc>
          <w:tcPr>
            <w:tcW w:w="550" w:type="dxa"/>
            <w:vAlign w:val="center"/>
          </w:tcPr>
          <w:p w14:paraId="287671E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538395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53A1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30" w:type="dxa"/>
            <w:vMerge w:val="continue"/>
            <w:vAlign w:val="center"/>
          </w:tcPr>
          <w:p w14:paraId="191C886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530BFD3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6E04A3FF">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市级资金执行率</w:t>
            </w:r>
          </w:p>
        </w:tc>
        <w:tc>
          <w:tcPr>
            <w:tcW w:w="4836" w:type="dxa"/>
            <w:vAlign w:val="center"/>
          </w:tcPr>
          <w:p w14:paraId="39FD9581">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资金执行率=（实际支出资金/实际到位资金）×100%指标得分=市级资金执行率×权重分</w:t>
            </w:r>
          </w:p>
        </w:tc>
        <w:tc>
          <w:tcPr>
            <w:tcW w:w="6486" w:type="dxa"/>
            <w:vAlign w:val="center"/>
          </w:tcPr>
          <w:p w14:paraId="5EA325BC">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资金执行率=(4375.5/5382.43)</w:t>
            </w:r>
            <w:r>
              <w:rPr>
                <w:rStyle w:val="23"/>
                <w:rFonts w:hint="eastAsia" w:ascii="仿宋" w:hAnsi="仿宋" w:eastAsia="仿宋" w:cs="仿宋"/>
                <w:sz w:val="20"/>
                <w:szCs w:val="20"/>
                <w:lang w:val="en-US" w:eastAsia="zh-CN" w:bidi="ar"/>
              </w:rPr>
              <w:t>×</w:t>
            </w:r>
            <w:r>
              <w:rPr>
                <w:rFonts w:hint="eastAsia" w:ascii="仿宋" w:hAnsi="仿宋" w:eastAsia="仿宋" w:cs="仿宋"/>
                <w:i w:val="0"/>
                <w:iCs w:val="0"/>
                <w:color w:val="000000"/>
                <w:kern w:val="0"/>
                <w:sz w:val="20"/>
                <w:szCs w:val="20"/>
                <w:u w:val="none"/>
                <w:lang w:val="en-US" w:eastAsia="zh-CN" w:bidi="ar"/>
              </w:rPr>
              <w:t>100%=81.29%</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指标得分=81.29%</w:t>
            </w:r>
            <w:r>
              <w:rPr>
                <w:rStyle w:val="23"/>
                <w:rFonts w:hint="eastAsia" w:ascii="仿宋" w:hAnsi="仿宋" w:eastAsia="仿宋" w:cs="仿宋"/>
                <w:sz w:val="20"/>
                <w:szCs w:val="20"/>
                <w:lang w:val="en-US" w:eastAsia="zh-CN" w:bidi="ar"/>
              </w:rPr>
              <w:t>×</w:t>
            </w:r>
            <w:r>
              <w:rPr>
                <w:rFonts w:hint="eastAsia" w:ascii="仿宋" w:hAnsi="仿宋" w:eastAsia="仿宋" w:cs="仿宋"/>
                <w:i w:val="0"/>
                <w:iCs w:val="0"/>
                <w:color w:val="000000"/>
                <w:kern w:val="0"/>
                <w:sz w:val="20"/>
                <w:szCs w:val="20"/>
                <w:u w:val="none"/>
                <w:lang w:val="en-US" w:eastAsia="zh-CN" w:bidi="ar"/>
              </w:rPr>
              <w:t>4=3.25</w:t>
            </w:r>
          </w:p>
        </w:tc>
        <w:tc>
          <w:tcPr>
            <w:tcW w:w="550" w:type="dxa"/>
            <w:vAlign w:val="center"/>
          </w:tcPr>
          <w:p w14:paraId="746CE75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720D8D9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3.25</w:t>
            </w:r>
          </w:p>
        </w:tc>
      </w:tr>
      <w:tr w14:paraId="78EA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630" w:type="dxa"/>
            <w:vMerge w:val="continue"/>
            <w:vAlign w:val="center"/>
          </w:tcPr>
          <w:p w14:paraId="4D3D13C2">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26E8C50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4A67EA96">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资金使用合规性</w:t>
            </w:r>
          </w:p>
        </w:tc>
        <w:tc>
          <w:tcPr>
            <w:tcW w:w="4836" w:type="dxa"/>
            <w:vAlign w:val="center"/>
          </w:tcPr>
          <w:p w14:paraId="716770FA">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是否符合国家财经法规和财务管理制度以及有关专项资金管理办法的规定；②资金的拨付是否有完整的审批程序和手续；③是否符合项目预算批复或合同规定的用途；④是否存在截留、挤占、挪用、虚列支出等情况。</w:t>
            </w:r>
          </w:p>
        </w:tc>
        <w:tc>
          <w:tcPr>
            <w:tcW w:w="6486" w:type="dxa"/>
            <w:vAlign w:val="center"/>
          </w:tcPr>
          <w:p w14:paraId="21C5837D">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评价小组查阅资金拨付凭证、专项资金管理办法，在评价过程未发现资金使用不合规的情况。</w:t>
            </w:r>
          </w:p>
        </w:tc>
        <w:tc>
          <w:tcPr>
            <w:tcW w:w="550" w:type="dxa"/>
            <w:vAlign w:val="center"/>
          </w:tcPr>
          <w:p w14:paraId="6FADA78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0431C2D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69C6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30" w:type="dxa"/>
            <w:vMerge w:val="continue"/>
            <w:vAlign w:val="center"/>
          </w:tcPr>
          <w:p w14:paraId="01D5DB02">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1F4E676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组织实施</w:t>
            </w:r>
          </w:p>
        </w:tc>
        <w:tc>
          <w:tcPr>
            <w:tcW w:w="1296" w:type="dxa"/>
            <w:vAlign w:val="center"/>
          </w:tcPr>
          <w:p w14:paraId="0351AF6E">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项目实施方案完备性</w:t>
            </w:r>
          </w:p>
        </w:tc>
        <w:tc>
          <w:tcPr>
            <w:tcW w:w="4836" w:type="dxa"/>
            <w:vAlign w:val="center"/>
          </w:tcPr>
          <w:p w14:paraId="708FFF0E">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评价要点：①制定完善的项目管理实施方案；②实施方案中对于职责分工、项目实施内容、保障措施、建设周期、项目验收等内容有详细的描述。</w:t>
            </w:r>
          </w:p>
        </w:tc>
        <w:tc>
          <w:tcPr>
            <w:tcW w:w="6486" w:type="dxa"/>
            <w:vAlign w:val="center"/>
          </w:tcPr>
          <w:p w14:paraId="59BCE575">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每个专项都有相应的工作方案，</w:t>
            </w:r>
            <w:r>
              <w:rPr>
                <w:rFonts w:hint="eastAsia" w:ascii="仿宋" w:hAnsi="仿宋" w:eastAsia="仿宋" w:cs="仿宋"/>
                <w:i w:val="0"/>
                <w:iCs w:val="0"/>
                <w:color w:val="000000"/>
                <w:kern w:val="0"/>
                <w:sz w:val="20"/>
                <w:szCs w:val="20"/>
                <w:u w:val="none"/>
                <w:lang w:val="en-US" w:eastAsia="zh-CN" w:bidi="ar"/>
              </w:rPr>
              <w:t>对于职责分工、项目实施内容、保障措施、建设周期、项目验收等内容有详细的描述；该项得满分。</w:t>
            </w:r>
          </w:p>
        </w:tc>
        <w:tc>
          <w:tcPr>
            <w:tcW w:w="550" w:type="dxa"/>
            <w:vAlign w:val="center"/>
          </w:tcPr>
          <w:p w14:paraId="20C4010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179D483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6B0B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630" w:type="dxa"/>
            <w:vMerge w:val="continue"/>
            <w:vAlign w:val="center"/>
          </w:tcPr>
          <w:p w14:paraId="0A47FCE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78A99871">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065DC78A">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项目信息公示完备性</w:t>
            </w:r>
          </w:p>
        </w:tc>
        <w:tc>
          <w:tcPr>
            <w:tcW w:w="4836" w:type="dxa"/>
            <w:vAlign w:val="center"/>
          </w:tcPr>
          <w:p w14:paraId="6A3216D2">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评价要点：①项目建设前期、竣工后进行公告公示且内容完整；②项目实施地设置有公告公示牌。</w:t>
            </w:r>
          </w:p>
        </w:tc>
        <w:tc>
          <w:tcPr>
            <w:tcW w:w="6486" w:type="dxa"/>
            <w:vAlign w:val="center"/>
          </w:tcPr>
          <w:p w14:paraId="2FC6588E">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本项目小项较多，选取抽查形式进行评价，抽调项目均在项目建设前期、竣工后进行公告公示且内容完整，该项得满分。</w:t>
            </w:r>
          </w:p>
        </w:tc>
        <w:tc>
          <w:tcPr>
            <w:tcW w:w="550" w:type="dxa"/>
            <w:vAlign w:val="center"/>
          </w:tcPr>
          <w:p w14:paraId="08B9C0C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747ABA3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4919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6748242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2F8BA0FC">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2D27FF00">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项目资料完整性</w:t>
            </w:r>
          </w:p>
        </w:tc>
        <w:tc>
          <w:tcPr>
            <w:tcW w:w="4836" w:type="dxa"/>
            <w:vAlign w:val="center"/>
          </w:tcPr>
          <w:p w14:paraId="4C7EA67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评价要点：①项目建设全过程资料完整 ②项目资料内容完整</w:t>
            </w:r>
          </w:p>
        </w:tc>
        <w:tc>
          <w:tcPr>
            <w:tcW w:w="6486" w:type="dxa"/>
            <w:vAlign w:val="center"/>
          </w:tcPr>
          <w:p w14:paraId="4A5FEC8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本项目小项较多，选取抽查形式进行评价，抽调项目建设全过程资料完整（除未结算项目），但项目资料内容存在未填写合同、验收时间等，例如：洪厝村光伏发电建设项目、南门头道路建设项目验收表均未填写验收时间；祥渔村东城文旅休闲创收工程、芝山东路渔民服务中心创收工程合同未填写开工、完工、签订时间等。</w:t>
            </w:r>
          </w:p>
        </w:tc>
        <w:tc>
          <w:tcPr>
            <w:tcW w:w="550" w:type="dxa"/>
            <w:vAlign w:val="center"/>
          </w:tcPr>
          <w:p w14:paraId="3806EEF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2DBFABC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1.5</w:t>
            </w:r>
          </w:p>
        </w:tc>
      </w:tr>
      <w:tr w14:paraId="3D4B6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30" w:type="dxa"/>
            <w:vMerge w:val="continue"/>
            <w:vAlign w:val="center"/>
          </w:tcPr>
          <w:p w14:paraId="572D45FF">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0ACC8AF0">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7AAF47D2">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项目过程监控</w:t>
            </w:r>
          </w:p>
        </w:tc>
        <w:tc>
          <w:tcPr>
            <w:tcW w:w="4836" w:type="dxa"/>
            <w:vAlign w:val="center"/>
          </w:tcPr>
          <w:p w14:paraId="01D0EDC6">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评价要点：①项目过程监控有效性；②项目验收规范性。</w:t>
            </w:r>
          </w:p>
        </w:tc>
        <w:tc>
          <w:tcPr>
            <w:tcW w:w="6486" w:type="dxa"/>
            <w:vAlign w:val="center"/>
          </w:tcPr>
          <w:p w14:paraId="4644EE9E">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本项目小项较多，选取抽查形式进行评价，抽调项目施工前、中、后村、镇、市相关工作人员均进行现场勘查，在项目过程进行监控，出现问题及时解决；项目按时验收，未在预计时间完工项目根据实际项目情况提出延期申请，并在申请后时限内完成项目。</w:t>
            </w:r>
          </w:p>
        </w:tc>
        <w:tc>
          <w:tcPr>
            <w:tcW w:w="550" w:type="dxa"/>
            <w:vAlign w:val="center"/>
          </w:tcPr>
          <w:p w14:paraId="558F3A9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733FBE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2A0D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630" w:type="dxa"/>
            <w:vMerge w:val="restart"/>
            <w:vAlign w:val="center"/>
          </w:tcPr>
          <w:p w14:paraId="5790DFA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产出26%</w:t>
            </w:r>
          </w:p>
        </w:tc>
        <w:tc>
          <w:tcPr>
            <w:tcW w:w="780" w:type="dxa"/>
            <w:vMerge w:val="restart"/>
            <w:vAlign w:val="center"/>
          </w:tcPr>
          <w:p w14:paraId="1C68EDE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产出数量</w:t>
            </w:r>
          </w:p>
        </w:tc>
        <w:tc>
          <w:tcPr>
            <w:tcW w:w="1296" w:type="dxa"/>
            <w:vAlign w:val="center"/>
          </w:tcPr>
          <w:p w14:paraId="404FBA6E">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"五美"创建评选数量</w:t>
            </w:r>
          </w:p>
        </w:tc>
        <w:tc>
          <w:tcPr>
            <w:tcW w:w="4836" w:type="dxa"/>
            <w:vAlign w:val="center"/>
          </w:tcPr>
          <w:p w14:paraId="2AF1EBE1">
            <w:pPr>
              <w:jc w:val="left"/>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每季度"五美"创建评选数量达到29个，达到目标值得满分，未达到目标值，指标得分=实际完成值/目标值×指标分值。</w:t>
            </w:r>
          </w:p>
        </w:tc>
        <w:tc>
          <w:tcPr>
            <w:tcW w:w="6486" w:type="dxa"/>
            <w:vAlign w:val="center"/>
          </w:tcPr>
          <w:p w14:paraId="2EB4B6BF">
            <w:pP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2022年仅拨付第三季度“五美”创建评选结果补助，该季度“五美”创建评选数量达到29个，该项得满分。</w:t>
            </w:r>
          </w:p>
        </w:tc>
        <w:tc>
          <w:tcPr>
            <w:tcW w:w="550" w:type="dxa"/>
            <w:vAlign w:val="center"/>
          </w:tcPr>
          <w:p w14:paraId="528C77B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2A30DD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764D2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7B6EBA3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510B8D8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66835B66">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田园景观提升创建项目补助数</w:t>
            </w:r>
          </w:p>
        </w:tc>
        <w:tc>
          <w:tcPr>
            <w:tcW w:w="4836" w:type="dxa"/>
            <w:vAlign w:val="center"/>
          </w:tcPr>
          <w:p w14:paraId="46BAF589">
            <w:pPr>
              <w:jc w:val="left"/>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田园景观提升创建项目补助12个，达到目标值得满分，未达到目标值，指标得分=实际完成值/目标值×指标分值。</w:t>
            </w:r>
          </w:p>
        </w:tc>
        <w:tc>
          <w:tcPr>
            <w:tcW w:w="6486" w:type="dxa"/>
            <w:vAlign w:val="center"/>
          </w:tcPr>
          <w:p w14:paraId="37FA211C">
            <w:pPr>
              <w:jc w:val="left"/>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2022年创建13个田园景观提升项目，已全部完工并验收，但鸿山镇伍堡村因部分工程建设资料尚未提交暂不补助，实绩补助蚶江镇莲塘村等12个村项目，完成年初目标值，得满分。</w:t>
            </w:r>
          </w:p>
        </w:tc>
        <w:tc>
          <w:tcPr>
            <w:tcW w:w="550" w:type="dxa"/>
            <w:vAlign w:val="center"/>
          </w:tcPr>
          <w:p w14:paraId="375B0A4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77E205C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5F89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4D1133A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4906CDD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4B0BE47F">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实施乡村振兴项目平均每村数</w:t>
            </w:r>
          </w:p>
        </w:tc>
        <w:tc>
          <w:tcPr>
            <w:tcW w:w="4836" w:type="dxa"/>
            <w:vAlign w:val="center"/>
          </w:tcPr>
          <w:p w14:paraId="7AE0F2EE">
            <w:pPr>
              <w:jc w:val="left"/>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实施乡村振兴项目平均每村数≥3个得满分；未达到目标值，指标得分=实际完成值/目标值×指标分值</w:t>
            </w:r>
          </w:p>
        </w:tc>
        <w:tc>
          <w:tcPr>
            <w:tcW w:w="6486" w:type="dxa"/>
            <w:vAlign w:val="center"/>
          </w:tcPr>
          <w:p w14:paraId="48D2D0CD">
            <w:pPr>
              <w:jc w:val="left"/>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实施乡村振兴项目平均每村数达到3.3个，该指标得满分。</w:t>
            </w:r>
          </w:p>
        </w:tc>
        <w:tc>
          <w:tcPr>
            <w:tcW w:w="550" w:type="dxa"/>
            <w:vAlign w:val="center"/>
          </w:tcPr>
          <w:p w14:paraId="6264A41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53CF6A5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0AB4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76932FB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3AEBC78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产出质量</w:t>
            </w:r>
          </w:p>
        </w:tc>
        <w:tc>
          <w:tcPr>
            <w:tcW w:w="1296" w:type="dxa"/>
            <w:vAlign w:val="center"/>
          </w:tcPr>
          <w:p w14:paraId="0886694B">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项目验收合格率</w:t>
            </w:r>
          </w:p>
        </w:tc>
        <w:tc>
          <w:tcPr>
            <w:tcW w:w="4836" w:type="dxa"/>
            <w:vAlign w:val="center"/>
          </w:tcPr>
          <w:p w14:paraId="409FD0DC">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Style w:val="21"/>
                <w:rFonts w:hint="eastAsia" w:ascii="仿宋" w:hAnsi="仿宋" w:eastAsia="仿宋" w:cs="仿宋"/>
                <w:color w:val="auto"/>
                <w:sz w:val="20"/>
                <w:szCs w:val="20"/>
                <w:highlight w:val="none"/>
                <w:lang w:val="en-US" w:eastAsia="zh-CN" w:bidi="ar"/>
              </w:rPr>
              <w:t>项目完成质量合格率=（质量达标项目数/建设项目总数）×100%</w:t>
            </w:r>
          </w:p>
        </w:tc>
        <w:tc>
          <w:tcPr>
            <w:tcW w:w="6486" w:type="dxa"/>
            <w:vAlign w:val="center"/>
          </w:tcPr>
          <w:p w14:paraId="4729F9B2">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auto"/>
                <w:kern w:val="0"/>
                <w:sz w:val="20"/>
                <w:szCs w:val="20"/>
                <w:highlight w:val="none"/>
                <w:u w:val="none"/>
                <w:lang w:val="en-US" w:eastAsia="zh-CN" w:bidi="ar"/>
              </w:rPr>
              <w:t>本项目小项较多，选取抽查形式进行评价，本次抽调项目除跨年度项目未完工，其余项目均在规定工期内完成项目建设并验收合格，该项得满分。</w:t>
            </w:r>
          </w:p>
        </w:tc>
        <w:tc>
          <w:tcPr>
            <w:tcW w:w="550" w:type="dxa"/>
            <w:vAlign w:val="center"/>
          </w:tcPr>
          <w:p w14:paraId="66B414B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50A47E2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0991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30" w:type="dxa"/>
            <w:vMerge w:val="continue"/>
            <w:vAlign w:val="center"/>
          </w:tcPr>
          <w:p w14:paraId="5876C3E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74445BB0">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4DEA95E7">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县级及以上文明村占比</w:t>
            </w:r>
          </w:p>
        </w:tc>
        <w:tc>
          <w:tcPr>
            <w:tcW w:w="4836" w:type="dxa"/>
            <w:vAlign w:val="center"/>
          </w:tcPr>
          <w:p w14:paraId="4E553E60">
            <w:pPr>
              <w:jc w:val="left"/>
              <w:rPr>
                <w:rFonts w:hint="eastAsia" w:ascii="仿宋" w:hAnsi="仿宋" w:eastAsia="仿宋" w:cs="仿宋"/>
                <w:color w:val="auto"/>
                <w:kern w:val="0"/>
                <w:sz w:val="20"/>
                <w:szCs w:val="20"/>
                <w:highlight w:val="none"/>
                <w:vertAlign w:val="baseline"/>
                <w:lang w:val="en-US" w:eastAsia="zh-CN" w:bidi="ar-SA"/>
              </w:rPr>
            </w:pPr>
            <w:r>
              <w:rPr>
                <w:rStyle w:val="21"/>
                <w:rFonts w:hint="eastAsia" w:ascii="仿宋" w:hAnsi="仿宋" w:eastAsia="仿宋" w:cs="仿宋"/>
                <w:color w:val="000000"/>
                <w:kern w:val="2"/>
                <w:sz w:val="20"/>
                <w:szCs w:val="20"/>
                <w:lang w:val="en-US" w:eastAsia="zh-CN" w:bidi="ar"/>
              </w:rPr>
              <w:t>县级及以上文明村占比≥85%得满分；未达到目标值，每减少5%扣一分，扣完为止。</w:t>
            </w:r>
          </w:p>
        </w:tc>
        <w:tc>
          <w:tcPr>
            <w:tcW w:w="6486" w:type="dxa"/>
            <w:vAlign w:val="center"/>
          </w:tcPr>
          <w:p w14:paraId="4905EBBB">
            <w:pPr>
              <w:jc w:val="lef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县级及以上文明村占比100%，该项得满分。</w:t>
            </w:r>
          </w:p>
        </w:tc>
        <w:tc>
          <w:tcPr>
            <w:tcW w:w="550" w:type="dxa"/>
            <w:vAlign w:val="center"/>
          </w:tcPr>
          <w:p w14:paraId="60B901D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6226A3E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6EA4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30" w:type="dxa"/>
            <w:vMerge w:val="continue"/>
            <w:vAlign w:val="center"/>
          </w:tcPr>
          <w:p w14:paraId="40784C12">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3199853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时效指标</w:t>
            </w:r>
          </w:p>
        </w:tc>
        <w:tc>
          <w:tcPr>
            <w:tcW w:w="1296" w:type="dxa"/>
            <w:vAlign w:val="center"/>
          </w:tcPr>
          <w:p w14:paraId="318F59BD">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项目完成时限</w:t>
            </w:r>
          </w:p>
        </w:tc>
        <w:tc>
          <w:tcPr>
            <w:tcW w:w="4836" w:type="dxa"/>
            <w:vAlign w:val="center"/>
          </w:tcPr>
          <w:p w14:paraId="25E86AA4">
            <w:pPr>
              <w:keepNext w:val="0"/>
              <w:keepLines w:val="0"/>
              <w:widowControl/>
              <w:suppressLineNumbers w:val="0"/>
              <w:jc w:val="left"/>
              <w:textAlignment w:val="center"/>
              <w:rPr>
                <w:rStyle w:val="21"/>
                <w:rFonts w:hint="eastAsia" w:ascii="仿宋" w:hAnsi="仿宋" w:eastAsia="仿宋" w:cs="仿宋"/>
                <w:sz w:val="20"/>
                <w:szCs w:val="20"/>
                <w:lang w:val="en-US" w:eastAsia="zh-CN" w:bidi="ar"/>
              </w:rPr>
            </w:pPr>
            <w:r>
              <w:rPr>
                <w:rFonts w:hint="eastAsia" w:ascii="仿宋" w:hAnsi="仿宋" w:eastAsia="仿宋" w:cs="仿宋"/>
                <w:i w:val="0"/>
                <w:iCs w:val="0"/>
                <w:color w:val="000000"/>
                <w:kern w:val="0"/>
                <w:sz w:val="20"/>
                <w:szCs w:val="20"/>
                <w:u w:val="none"/>
                <w:lang w:val="en-US" w:eastAsia="zh-CN" w:bidi="ar"/>
              </w:rPr>
              <w:t>项目是否在一年内完成</w:t>
            </w:r>
          </w:p>
        </w:tc>
        <w:tc>
          <w:tcPr>
            <w:tcW w:w="6486" w:type="dxa"/>
            <w:vAlign w:val="center"/>
          </w:tcPr>
          <w:p w14:paraId="2C80B66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评价小组抽查24个建设类项目资料，根据项目开工、完工以及验收时间，24个项目均在一年之内完成。虽然项目在一年时间之内完成，虽然项目已完成但结算报告还未归档，有的项目甚至还未结算。</w:t>
            </w:r>
          </w:p>
        </w:tc>
        <w:tc>
          <w:tcPr>
            <w:tcW w:w="550" w:type="dxa"/>
            <w:vAlign w:val="center"/>
          </w:tcPr>
          <w:p w14:paraId="647A0310">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5A732A3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2</w:t>
            </w:r>
          </w:p>
        </w:tc>
      </w:tr>
      <w:tr w14:paraId="466E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30" w:type="dxa"/>
            <w:vMerge w:val="continue"/>
            <w:vAlign w:val="center"/>
          </w:tcPr>
          <w:p w14:paraId="094A646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2CCC924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4C559CF3">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项目完成及时率</w:t>
            </w:r>
          </w:p>
        </w:tc>
        <w:tc>
          <w:tcPr>
            <w:tcW w:w="4836" w:type="dxa"/>
            <w:vAlign w:val="center"/>
          </w:tcPr>
          <w:p w14:paraId="2E9000EF">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Style w:val="21"/>
                <w:rFonts w:hint="eastAsia" w:ascii="仿宋" w:hAnsi="仿宋" w:eastAsia="仿宋" w:cs="仿宋"/>
                <w:sz w:val="20"/>
                <w:szCs w:val="20"/>
                <w:lang w:val="en-US" w:eastAsia="zh-CN" w:bidi="ar"/>
              </w:rPr>
              <w:t>项目完成及时率=（按时完成项目数/建设项目总数）×100%</w:t>
            </w:r>
          </w:p>
        </w:tc>
        <w:tc>
          <w:tcPr>
            <w:tcW w:w="6486" w:type="dxa"/>
            <w:vAlign w:val="center"/>
          </w:tcPr>
          <w:p w14:paraId="093AA8D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小组参照项目合同签订工期、开工、完工时间评定项目完成是否及时，本次抽调项目均在计划时间内完成项目建设，个别项目因周围居民争议问题耽误等问题未按照合同时间节点完成，已做出延期申请且在延期时限内完成项目建设，项目完成及时率为100%，该项得满分。</w:t>
            </w:r>
          </w:p>
        </w:tc>
        <w:tc>
          <w:tcPr>
            <w:tcW w:w="550" w:type="dxa"/>
            <w:vAlign w:val="center"/>
          </w:tcPr>
          <w:p w14:paraId="4DA57F2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1F90E541">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245C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630" w:type="dxa"/>
            <w:vMerge w:val="restart"/>
            <w:vAlign w:val="center"/>
          </w:tcPr>
          <w:p w14:paraId="6E1BF6E3">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54603A4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525E349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2021EF5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2195713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391C41F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19D7E74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42275C80">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47BEFAC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49C26AA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07466CF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70A3F22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效益35%</w:t>
            </w:r>
          </w:p>
        </w:tc>
        <w:tc>
          <w:tcPr>
            <w:tcW w:w="780" w:type="dxa"/>
            <w:vAlign w:val="center"/>
          </w:tcPr>
          <w:p w14:paraId="366B25A2">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经济效益</w:t>
            </w:r>
          </w:p>
        </w:tc>
        <w:tc>
          <w:tcPr>
            <w:tcW w:w="1296" w:type="dxa"/>
            <w:vAlign w:val="center"/>
          </w:tcPr>
          <w:p w14:paraId="70EAB0D5">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村财收入增收</w:t>
            </w:r>
          </w:p>
        </w:tc>
        <w:tc>
          <w:tcPr>
            <w:tcW w:w="4836" w:type="dxa"/>
            <w:vAlign w:val="center"/>
          </w:tcPr>
          <w:p w14:paraId="2BC12F44">
            <w:pP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根据问卷调查第5题进行打分，90%（含）以上计满分；80%（含）-90%，得3分；70%（含）-80%，得1分；低于70%不得分。</w:t>
            </w:r>
          </w:p>
        </w:tc>
        <w:tc>
          <w:tcPr>
            <w:tcW w:w="6486" w:type="dxa"/>
            <w:vAlign w:val="center"/>
          </w:tcPr>
          <w:p w14:paraId="6AE758FE">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200份问卷调查第5题结果统计，89.5%的村民觉得实施乡村振兴（含农业产业化）专项能带动村财收入；评价小组进行现场调研，确有项目实施后用于出租、旅游业等可以带动村财收入增收，但出租房屋、发展旅游业需要一定时机，存在短时间内看不到效益的现象。</w:t>
            </w:r>
          </w:p>
        </w:tc>
        <w:tc>
          <w:tcPr>
            <w:tcW w:w="550" w:type="dxa"/>
            <w:vAlign w:val="center"/>
          </w:tcPr>
          <w:p w14:paraId="29E503A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37233AD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1</w:t>
            </w:r>
          </w:p>
        </w:tc>
      </w:tr>
      <w:tr w14:paraId="7FD5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Merge w:val="continue"/>
            <w:vAlign w:val="center"/>
          </w:tcPr>
          <w:p w14:paraId="6AA3E653">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021CE09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社会效益</w:t>
            </w:r>
          </w:p>
        </w:tc>
        <w:tc>
          <w:tcPr>
            <w:tcW w:w="1296" w:type="dxa"/>
            <w:vAlign w:val="center"/>
          </w:tcPr>
          <w:p w14:paraId="10CC1FE1">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增加就业机会</w:t>
            </w:r>
          </w:p>
        </w:tc>
        <w:tc>
          <w:tcPr>
            <w:tcW w:w="4836" w:type="dxa"/>
            <w:vAlign w:val="center"/>
          </w:tcPr>
          <w:p w14:paraId="3E934F50">
            <w:pP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根据问卷调查第6题进行打分，90%（含）以上计满分；80%（含）-90%，得3分；70%（含）-80%，得1分；低于70%不得分。</w:t>
            </w:r>
          </w:p>
        </w:tc>
        <w:tc>
          <w:tcPr>
            <w:tcW w:w="6486" w:type="dxa"/>
            <w:vAlign w:val="center"/>
          </w:tcPr>
          <w:p w14:paraId="01AB0CA8">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根据200份问卷调查第6题结果统计，90%的村民觉得实施乡村振兴（含农业产业化）专项增加了周围居民就业机会及收入。</w:t>
            </w:r>
          </w:p>
        </w:tc>
        <w:tc>
          <w:tcPr>
            <w:tcW w:w="550" w:type="dxa"/>
            <w:vAlign w:val="center"/>
          </w:tcPr>
          <w:p w14:paraId="26232A1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1975F49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7995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630" w:type="dxa"/>
            <w:vMerge w:val="continue"/>
            <w:vAlign w:val="center"/>
          </w:tcPr>
          <w:p w14:paraId="725885C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135F280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69F118E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干部领头效果</w:t>
            </w:r>
          </w:p>
        </w:tc>
        <w:tc>
          <w:tcPr>
            <w:tcW w:w="4836" w:type="dxa"/>
            <w:vAlign w:val="center"/>
          </w:tcPr>
          <w:p w14:paraId="60B8A85A">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根据问卷调查第5题进行打分，90%（含）以上计满分；80%（含）-90%，得2分；70%（含）-80%，得1分；低于70%不得分。</w:t>
            </w:r>
          </w:p>
        </w:tc>
        <w:tc>
          <w:tcPr>
            <w:tcW w:w="6486" w:type="dxa"/>
            <w:vAlign w:val="center"/>
          </w:tcPr>
          <w:p w14:paraId="2B35EF9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根据根据200份问卷调查第5题结果统计，96.5%的村民认为村干部、党员在乡村振兴中发挥了带头作用，该项得满分。</w:t>
            </w:r>
          </w:p>
        </w:tc>
        <w:tc>
          <w:tcPr>
            <w:tcW w:w="550" w:type="dxa"/>
            <w:vAlign w:val="center"/>
          </w:tcPr>
          <w:p w14:paraId="3A15536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363655E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1438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6361C1CE">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080A35F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5CEACB3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乡村振兴战略群众知晓率</w:t>
            </w:r>
          </w:p>
        </w:tc>
        <w:tc>
          <w:tcPr>
            <w:tcW w:w="4836" w:type="dxa"/>
            <w:vAlign w:val="center"/>
          </w:tcPr>
          <w:p w14:paraId="0045104A">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Style w:val="21"/>
                <w:rFonts w:hint="eastAsia" w:ascii="仿宋" w:hAnsi="仿宋" w:eastAsia="仿宋" w:cs="仿宋"/>
                <w:sz w:val="20"/>
                <w:szCs w:val="20"/>
                <w:lang w:val="en-US" w:eastAsia="zh-CN" w:bidi="ar"/>
              </w:rPr>
              <w:t>根据问卷调查第1题进行打分，90%（含）以上计满分；80%（含）-90%，得3分；70%（含）-80%，得1分；低于70%不得分。</w:t>
            </w:r>
          </w:p>
        </w:tc>
        <w:tc>
          <w:tcPr>
            <w:tcW w:w="6486" w:type="dxa"/>
            <w:vAlign w:val="center"/>
          </w:tcPr>
          <w:p w14:paraId="6723B41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根据根据200份问卷调查第1题结果显示，96.5%的村民知晓乡村振兴战略，该项得满分。</w:t>
            </w:r>
          </w:p>
        </w:tc>
        <w:tc>
          <w:tcPr>
            <w:tcW w:w="550" w:type="dxa"/>
            <w:vAlign w:val="center"/>
          </w:tcPr>
          <w:p w14:paraId="55926A0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6B1E5C2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4164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6E2EE1D8">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Align w:val="center"/>
          </w:tcPr>
          <w:p w14:paraId="6D38857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生态效益</w:t>
            </w:r>
          </w:p>
        </w:tc>
        <w:tc>
          <w:tcPr>
            <w:tcW w:w="1296" w:type="dxa"/>
            <w:vAlign w:val="center"/>
          </w:tcPr>
          <w:p w14:paraId="653F684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改善农村人居环境</w:t>
            </w:r>
          </w:p>
        </w:tc>
        <w:tc>
          <w:tcPr>
            <w:tcW w:w="4836" w:type="dxa"/>
            <w:vAlign w:val="center"/>
          </w:tcPr>
          <w:p w14:paraId="6A00D599">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根据问卷调查第3题进行打分，90%（含）以上计满分；80%（含）-90%，得3分；70%（含）-80%，得1分；低于70%不得分。</w:t>
            </w:r>
          </w:p>
        </w:tc>
        <w:tc>
          <w:tcPr>
            <w:tcW w:w="6486" w:type="dxa"/>
            <w:vAlign w:val="center"/>
          </w:tcPr>
          <w:p w14:paraId="375879B9">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根据根据200份问卷调查第3题结果显示，90%的村民对居住的环境、空气质量感到满意；评价小组在进行现场调研时，村庄绿化、道路等整体环境较好，与往年相比农村人居环境得到改善。该项得满分。</w:t>
            </w:r>
          </w:p>
        </w:tc>
        <w:tc>
          <w:tcPr>
            <w:tcW w:w="550" w:type="dxa"/>
            <w:vAlign w:val="center"/>
          </w:tcPr>
          <w:p w14:paraId="7B7E9C8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2720B45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6DE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Merge w:val="continue"/>
            <w:vAlign w:val="center"/>
          </w:tcPr>
          <w:p w14:paraId="7C86519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restart"/>
            <w:vAlign w:val="center"/>
          </w:tcPr>
          <w:p w14:paraId="67135F3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可持续影响</w:t>
            </w:r>
          </w:p>
        </w:tc>
        <w:tc>
          <w:tcPr>
            <w:tcW w:w="1296" w:type="dxa"/>
            <w:vAlign w:val="center"/>
          </w:tcPr>
          <w:p w14:paraId="17C4945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项目实用性</w:t>
            </w:r>
          </w:p>
        </w:tc>
        <w:tc>
          <w:tcPr>
            <w:tcW w:w="4836" w:type="dxa"/>
            <w:vAlign w:val="center"/>
          </w:tcPr>
          <w:p w14:paraId="1A65E00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项目建设后实际使用中得满分；否则不得分</w:t>
            </w:r>
          </w:p>
        </w:tc>
        <w:tc>
          <w:tcPr>
            <w:tcW w:w="6486" w:type="dxa"/>
            <w:vAlign w:val="center"/>
          </w:tcPr>
          <w:p w14:paraId="1A7F0A2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乡村振兴专项建设类项目多为村庄道路、绿化等建设；部分项目建设停车场，光伏发电、代步车、文化公园等增加村财收入项目；项目完工后，大部分投入使用，供周围居民休闲活动提供场所，光伏发电、海边代步车也投入使用；但小部分项目建设还在继续建设或因未完成招租处于闲置状态，例如：前埔村红色革命研学基地、西偏村体育文创园等项目还在继续建设，芝山东路渔民服务中心创收工程受季节性营收影响还未有租户租赁；信义入村大道沿途景观建设及旧厂房修缮出租工程于2022年9月份完工，至2023年5月份才租赁。</w:t>
            </w:r>
          </w:p>
        </w:tc>
        <w:tc>
          <w:tcPr>
            <w:tcW w:w="550" w:type="dxa"/>
            <w:vAlign w:val="center"/>
          </w:tcPr>
          <w:p w14:paraId="146CF8F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4C7BC1E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w:t>
            </w:r>
          </w:p>
        </w:tc>
      </w:tr>
      <w:tr w14:paraId="5A82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630" w:type="dxa"/>
            <w:vMerge w:val="continue"/>
            <w:vAlign w:val="center"/>
          </w:tcPr>
          <w:p w14:paraId="76F33F08">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71F8C12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69C33B7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乡村振兴氛围形成</w:t>
            </w:r>
          </w:p>
        </w:tc>
        <w:tc>
          <w:tcPr>
            <w:tcW w:w="4836" w:type="dxa"/>
            <w:vAlign w:val="center"/>
          </w:tcPr>
          <w:p w14:paraId="7742008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宣传推介全面深入</w:t>
            </w:r>
          </w:p>
        </w:tc>
        <w:tc>
          <w:tcPr>
            <w:tcW w:w="6486" w:type="dxa"/>
            <w:vAlign w:val="center"/>
          </w:tcPr>
          <w:p w14:paraId="083FAAE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举办庆丰收迎盛会助力乡村振兴活动，弘扬传承优秀农耕文化，展示农业特色，着力拉动农产品消费，助力乡村振兴；今日石狮多次报道乡村振兴组织会议、实施成果；泉州晚报报道石狮市成立乡村振兴促进会助推石狮乡村振兴工作跃上新的台阶，宣传推介全面深入。</w:t>
            </w:r>
          </w:p>
        </w:tc>
        <w:tc>
          <w:tcPr>
            <w:tcW w:w="550" w:type="dxa"/>
            <w:vAlign w:val="center"/>
          </w:tcPr>
          <w:p w14:paraId="45CABB3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6D76376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r>
      <w:tr w14:paraId="3DB6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Merge w:val="continue"/>
            <w:vAlign w:val="center"/>
          </w:tcPr>
          <w:p w14:paraId="2D02A0C3">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Merge w:val="continue"/>
            <w:vAlign w:val="center"/>
          </w:tcPr>
          <w:p w14:paraId="1A50AB5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296" w:type="dxa"/>
            <w:vAlign w:val="center"/>
          </w:tcPr>
          <w:p w14:paraId="3868C041">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建后管护长效机制</w:t>
            </w:r>
          </w:p>
        </w:tc>
        <w:tc>
          <w:tcPr>
            <w:tcW w:w="4836" w:type="dxa"/>
            <w:vAlign w:val="center"/>
          </w:tcPr>
          <w:p w14:paraId="23FD8D2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考察工程建后维修管护制度，机构、人员、经费是否已经落实。</w:t>
            </w:r>
          </w:p>
        </w:tc>
        <w:tc>
          <w:tcPr>
            <w:tcW w:w="6486" w:type="dxa"/>
            <w:vAlign w:val="center"/>
          </w:tcPr>
          <w:p w14:paraId="608A903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查阅抽查项目资料，大部分项目建设完成移交村委会一同管理，但并未明确规定、划分由谁管护，如何管护；少数村将整村绿化环境整治等承包于第三方，但村财收入较低的村，周围绿化环境由老人会、周围居民自主维护，未能很好地保障乡村振兴建设项目后续管理，该项酌情扣分。</w:t>
            </w:r>
          </w:p>
        </w:tc>
        <w:tc>
          <w:tcPr>
            <w:tcW w:w="550" w:type="dxa"/>
            <w:vAlign w:val="center"/>
          </w:tcPr>
          <w:p w14:paraId="46117D01">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4</w:t>
            </w:r>
          </w:p>
        </w:tc>
        <w:tc>
          <w:tcPr>
            <w:tcW w:w="787" w:type="dxa"/>
            <w:vAlign w:val="center"/>
          </w:tcPr>
          <w:p w14:paraId="6FC7C54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1</w:t>
            </w:r>
          </w:p>
        </w:tc>
      </w:tr>
      <w:tr w14:paraId="1771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29C2CFF0">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80" w:type="dxa"/>
            <w:vAlign w:val="center"/>
          </w:tcPr>
          <w:p w14:paraId="56AEF32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满意度</w:t>
            </w:r>
          </w:p>
        </w:tc>
        <w:tc>
          <w:tcPr>
            <w:tcW w:w="1296" w:type="dxa"/>
            <w:vAlign w:val="center"/>
          </w:tcPr>
          <w:p w14:paraId="3766A3A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村民对乡村振兴项目满意度</w:t>
            </w:r>
          </w:p>
        </w:tc>
        <w:tc>
          <w:tcPr>
            <w:tcW w:w="4836" w:type="dxa"/>
            <w:vAlign w:val="center"/>
          </w:tcPr>
          <w:p w14:paraId="680AE2BA">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根据问卷调查第6题统计结果进行打分，90%（含）以上计满分；80%（含）-90%，得2分；70%（含）-80%，得1分；低于70%不得分。</w:t>
            </w:r>
          </w:p>
        </w:tc>
        <w:tc>
          <w:tcPr>
            <w:tcW w:w="6486" w:type="dxa"/>
            <w:vAlign w:val="center"/>
          </w:tcPr>
          <w:p w14:paraId="60CFD62C">
            <w:pPr>
              <w:keepNext w:val="0"/>
              <w:keepLines w:val="0"/>
              <w:widowControl/>
              <w:suppressLineNumbers w:val="0"/>
              <w:jc w:val="left"/>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根据问卷调查结果第7题统计结果显示，90.5%的村民对乡村振兴整体效果表示满意，该项得分。</w:t>
            </w:r>
          </w:p>
        </w:tc>
        <w:tc>
          <w:tcPr>
            <w:tcW w:w="550" w:type="dxa"/>
            <w:vAlign w:val="center"/>
          </w:tcPr>
          <w:p w14:paraId="0585E9E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c>
          <w:tcPr>
            <w:tcW w:w="787" w:type="dxa"/>
            <w:vAlign w:val="center"/>
          </w:tcPr>
          <w:p w14:paraId="3A8348C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3</w:t>
            </w:r>
          </w:p>
        </w:tc>
      </w:tr>
      <w:tr w14:paraId="124A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28" w:type="dxa"/>
            <w:gridSpan w:val="5"/>
            <w:vAlign w:val="center"/>
          </w:tcPr>
          <w:p w14:paraId="2849E42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right"/>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58" w:name="_Toc3628"/>
            <w:bookmarkStart w:id="259" w:name="_Toc22671"/>
            <w:bookmarkStart w:id="260" w:name="_Toc1254"/>
            <w:bookmarkStart w:id="261" w:name="_Toc8848"/>
            <w:bookmarkStart w:id="262" w:name="_Toc14076"/>
            <w:r>
              <w:rPr>
                <w:rFonts w:hint="eastAsia" w:ascii="仿宋" w:hAnsi="仿宋" w:eastAsia="仿宋" w:cs="仿宋"/>
                <w:color w:val="auto"/>
                <w:kern w:val="0"/>
                <w:sz w:val="20"/>
                <w:szCs w:val="20"/>
                <w:highlight w:val="none"/>
                <w:vertAlign w:val="baseline"/>
                <w:lang w:val="en-US" w:eastAsia="zh-CN" w:bidi="ar-SA"/>
              </w:rPr>
              <w:t>合计</w:t>
            </w:r>
            <w:bookmarkEnd w:id="258"/>
            <w:bookmarkEnd w:id="259"/>
            <w:bookmarkEnd w:id="260"/>
            <w:bookmarkEnd w:id="261"/>
            <w:bookmarkEnd w:id="262"/>
          </w:p>
        </w:tc>
        <w:tc>
          <w:tcPr>
            <w:tcW w:w="550" w:type="dxa"/>
            <w:vAlign w:val="center"/>
          </w:tcPr>
          <w:p w14:paraId="19EE772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63" w:name="_Toc29755"/>
            <w:bookmarkStart w:id="264" w:name="_Toc6190"/>
            <w:bookmarkStart w:id="265" w:name="_Toc7552"/>
            <w:bookmarkStart w:id="266" w:name="_Toc21394"/>
            <w:bookmarkStart w:id="267" w:name="_Toc31971"/>
            <w:r>
              <w:rPr>
                <w:rFonts w:hint="eastAsia" w:ascii="仿宋" w:hAnsi="仿宋" w:eastAsia="仿宋" w:cs="仿宋"/>
                <w:color w:val="auto"/>
                <w:kern w:val="0"/>
                <w:sz w:val="20"/>
                <w:szCs w:val="20"/>
                <w:highlight w:val="none"/>
                <w:vertAlign w:val="baseline"/>
                <w:lang w:val="en-US" w:eastAsia="zh-CN" w:bidi="ar-SA"/>
              </w:rPr>
              <w:t>100</w:t>
            </w:r>
            <w:bookmarkEnd w:id="263"/>
            <w:bookmarkEnd w:id="264"/>
            <w:bookmarkEnd w:id="265"/>
            <w:bookmarkEnd w:id="266"/>
            <w:bookmarkEnd w:id="267"/>
          </w:p>
        </w:tc>
        <w:tc>
          <w:tcPr>
            <w:tcW w:w="787" w:type="dxa"/>
            <w:vAlign w:val="center"/>
          </w:tcPr>
          <w:p w14:paraId="56F169D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default" w:ascii="仿宋" w:hAnsi="仿宋" w:eastAsia="仿宋" w:cs="仿宋"/>
                <w:color w:val="auto"/>
                <w:kern w:val="0"/>
                <w:sz w:val="20"/>
                <w:szCs w:val="20"/>
                <w:highlight w:val="none"/>
                <w:vertAlign w:val="baseline"/>
                <w:lang w:val="en-US" w:eastAsia="zh-CN" w:bidi="ar-SA"/>
              </w:rPr>
            </w:pPr>
            <w:bookmarkStart w:id="268" w:name="_Toc13349"/>
            <w:bookmarkStart w:id="269" w:name="_Toc27884"/>
            <w:bookmarkStart w:id="270" w:name="_Toc26489"/>
            <w:r>
              <w:rPr>
                <w:rFonts w:hint="eastAsia" w:ascii="仿宋" w:hAnsi="仿宋" w:eastAsia="仿宋" w:cs="仿宋"/>
                <w:color w:val="auto"/>
                <w:kern w:val="0"/>
                <w:sz w:val="20"/>
                <w:szCs w:val="20"/>
                <w:highlight w:val="none"/>
                <w:vertAlign w:val="baseline"/>
                <w:lang w:val="en-US" w:eastAsia="zh-CN" w:bidi="ar-SA"/>
              </w:rPr>
              <w:t>8</w:t>
            </w:r>
            <w:bookmarkEnd w:id="268"/>
            <w:bookmarkEnd w:id="269"/>
            <w:bookmarkEnd w:id="270"/>
            <w:r>
              <w:rPr>
                <w:rFonts w:hint="eastAsia" w:ascii="仿宋" w:hAnsi="仿宋" w:eastAsia="仿宋" w:cs="仿宋"/>
                <w:color w:val="auto"/>
                <w:kern w:val="0"/>
                <w:sz w:val="20"/>
                <w:szCs w:val="20"/>
                <w:highlight w:val="none"/>
                <w:vertAlign w:val="baseline"/>
                <w:lang w:val="en-US" w:eastAsia="zh-CN" w:bidi="ar-SA"/>
              </w:rPr>
              <w:t>5.75</w:t>
            </w:r>
          </w:p>
        </w:tc>
      </w:tr>
    </w:tbl>
    <w:p w14:paraId="04CBC106">
      <w:pPr>
        <w:pStyle w:val="13"/>
        <w:keepNext w:val="0"/>
        <w:keepLines w:val="0"/>
        <w:pageBreakBefore w:val="0"/>
        <w:numPr>
          <w:ilvl w:val="0"/>
          <w:numId w:val="0"/>
        </w:numPr>
        <w:shd w:val="clear" w:fill="FFFFFF" w:themeFill="background1"/>
        <w:kinsoku/>
        <w:wordWrap/>
        <w:topLinePunct w:val="0"/>
        <w:bidi w:val="0"/>
        <w:snapToGrid/>
        <w:spacing w:line="240" w:lineRule="auto"/>
        <w:jc w:val="both"/>
        <w:outlineLvl w:val="2"/>
        <w:rPr>
          <w:rFonts w:hint="eastAsia" w:ascii="仿宋" w:hAnsi="仿宋" w:eastAsia="仿宋" w:cs="仿宋"/>
          <w:color w:val="auto"/>
          <w:kern w:val="0"/>
          <w:sz w:val="28"/>
          <w:szCs w:val="28"/>
          <w:highlight w:val="none"/>
          <w:lang w:val="en-US" w:eastAsia="zh-CN" w:bidi="ar-SA"/>
        </w:rPr>
      </w:pPr>
    </w:p>
    <w:p w14:paraId="06AAB263">
      <w:pPr>
        <w:pStyle w:val="13"/>
        <w:keepNext w:val="0"/>
        <w:keepLines w:val="0"/>
        <w:pageBreakBefore w:val="0"/>
        <w:numPr>
          <w:ilvl w:val="0"/>
          <w:numId w:val="0"/>
        </w:numPr>
        <w:shd w:val="clear" w:fill="FFFFFF" w:themeFill="background1"/>
        <w:kinsoku/>
        <w:wordWrap/>
        <w:topLinePunct w:val="0"/>
        <w:bidi w:val="0"/>
        <w:snapToGrid/>
        <w:spacing w:line="240" w:lineRule="auto"/>
        <w:jc w:val="both"/>
        <w:outlineLvl w:val="2"/>
        <w:rPr>
          <w:rFonts w:hint="eastAsia" w:ascii="仿宋" w:hAnsi="仿宋" w:eastAsia="仿宋" w:cs="仿宋"/>
          <w:color w:val="auto"/>
          <w:kern w:val="0"/>
          <w:sz w:val="28"/>
          <w:szCs w:val="28"/>
          <w:highlight w:val="none"/>
          <w:lang w:val="en-US" w:eastAsia="zh-CN" w:bidi="ar-SA"/>
        </w:rPr>
      </w:pPr>
    </w:p>
    <w:p w14:paraId="606F1C02">
      <w:pPr>
        <w:pStyle w:val="13"/>
        <w:keepNext w:val="0"/>
        <w:keepLines w:val="0"/>
        <w:pageBreakBefore w:val="0"/>
        <w:numPr>
          <w:ilvl w:val="0"/>
          <w:numId w:val="0"/>
        </w:numPr>
        <w:shd w:val="clear" w:fill="FFFFFF" w:themeFill="background1"/>
        <w:kinsoku/>
        <w:wordWrap/>
        <w:topLinePunct w:val="0"/>
        <w:bidi w:val="0"/>
        <w:snapToGrid/>
        <w:spacing w:line="240" w:lineRule="auto"/>
        <w:jc w:val="both"/>
        <w:outlineLvl w:val="2"/>
        <w:rPr>
          <w:rFonts w:hint="eastAsia" w:ascii="仿宋" w:hAnsi="仿宋" w:eastAsia="仿宋" w:cs="仿宋"/>
          <w:color w:val="auto"/>
          <w:kern w:val="0"/>
          <w:sz w:val="28"/>
          <w:szCs w:val="28"/>
          <w:highlight w:val="none"/>
          <w:lang w:val="en-US" w:eastAsia="zh-CN" w:bidi="ar-SA"/>
        </w:rPr>
      </w:pPr>
    </w:p>
    <w:p w14:paraId="08BFA023">
      <w:pPr>
        <w:pStyle w:val="13"/>
        <w:keepNext w:val="0"/>
        <w:keepLines w:val="0"/>
        <w:pageBreakBefore w:val="0"/>
        <w:numPr>
          <w:ilvl w:val="0"/>
          <w:numId w:val="0"/>
        </w:numPr>
        <w:shd w:val="clear" w:fill="FFFFFF" w:themeFill="background1"/>
        <w:kinsoku/>
        <w:wordWrap/>
        <w:topLinePunct w:val="0"/>
        <w:bidi w:val="0"/>
        <w:snapToGrid/>
        <w:spacing w:line="240" w:lineRule="auto"/>
        <w:jc w:val="both"/>
        <w:outlineLvl w:val="2"/>
        <w:rPr>
          <w:rFonts w:hint="eastAsia" w:ascii="仿宋" w:hAnsi="仿宋" w:eastAsia="仿宋" w:cs="仿宋"/>
          <w:color w:val="auto"/>
          <w:kern w:val="0"/>
          <w:sz w:val="28"/>
          <w:szCs w:val="28"/>
          <w:highlight w:val="none"/>
          <w:lang w:val="en-US" w:eastAsia="zh-CN" w:bidi="ar-SA"/>
        </w:rPr>
        <w:sectPr>
          <w:headerReference r:id="rId7" w:type="default"/>
          <w:pgSz w:w="16838" w:h="11906" w:orient="landscape"/>
          <w:pgMar w:top="1587" w:right="1440" w:bottom="1474"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48FB920">
      <w:pPr>
        <w:pStyle w:val="13"/>
        <w:keepNext w:val="0"/>
        <w:keepLines w:val="0"/>
        <w:pageBreakBefore w:val="0"/>
        <w:numPr>
          <w:ilvl w:val="0"/>
          <w:numId w:val="0"/>
        </w:numPr>
        <w:shd w:val="clear" w:fill="FFFFFF" w:themeFill="background1"/>
        <w:kinsoku/>
        <w:wordWrap/>
        <w:topLinePunct w:val="0"/>
        <w:bidi w:val="0"/>
        <w:snapToGrid/>
        <w:spacing w:line="240" w:lineRule="auto"/>
        <w:jc w:val="center"/>
        <w:outlineLvl w:val="2"/>
        <w:rPr>
          <w:rFonts w:hint="eastAsia" w:ascii="仿宋" w:hAnsi="仿宋" w:eastAsia="仿宋" w:cs="仿宋"/>
          <w:b/>
          <w:bCs/>
          <w:color w:val="auto"/>
          <w:kern w:val="0"/>
          <w:sz w:val="28"/>
          <w:szCs w:val="28"/>
          <w:highlight w:val="none"/>
          <w:lang w:val="en-US" w:eastAsia="zh-CN" w:bidi="ar-SA"/>
        </w:rPr>
      </w:pPr>
      <w:bookmarkStart w:id="271" w:name="_Toc8646"/>
      <w:bookmarkStart w:id="272" w:name="_Toc1406"/>
      <w:bookmarkStart w:id="273" w:name="_Toc7074"/>
      <w:r>
        <w:rPr>
          <w:rFonts w:hint="eastAsia" w:ascii="仿宋" w:hAnsi="仿宋" w:eastAsia="仿宋" w:cs="仿宋"/>
          <w:b/>
          <w:bCs/>
          <w:color w:val="auto"/>
          <w:kern w:val="0"/>
          <w:sz w:val="28"/>
          <w:szCs w:val="28"/>
          <w:highlight w:val="none"/>
          <w:lang w:val="en-US" w:eastAsia="zh-CN" w:bidi="ar-SA"/>
        </w:rPr>
        <w:t>表9 2022年石狮市农业产业化专项绩效指标体系</w:t>
      </w:r>
      <w:bookmarkEnd w:id="271"/>
      <w:bookmarkEnd w:id="272"/>
      <w:bookmarkEnd w:id="273"/>
    </w:p>
    <w:tbl>
      <w:tblPr>
        <w:tblStyle w:val="15"/>
        <w:tblW w:w="15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747"/>
        <w:gridCol w:w="1189"/>
        <w:gridCol w:w="5756"/>
        <w:gridCol w:w="5706"/>
        <w:gridCol w:w="550"/>
        <w:gridCol w:w="787"/>
      </w:tblGrid>
      <w:tr w14:paraId="5EDF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jc w:val="center"/>
        </w:trPr>
        <w:tc>
          <w:tcPr>
            <w:tcW w:w="630" w:type="dxa"/>
            <w:shd w:val="clear" w:color="auto" w:fill="E7E6E6" w:themeFill="background2"/>
            <w:vAlign w:val="center"/>
          </w:tcPr>
          <w:p w14:paraId="5BD1AC5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74" w:name="_Toc3465"/>
            <w:bookmarkStart w:id="275" w:name="_Toc26662"/>
            <w:bookmarkStart w:id="276" w:name="_Toc29558"/>
            <w:r>
              <w:rPr>
                <w:rFonts w:hint="eastAsia" w:ascii="仿宋" w:hAnsi="仿宋" w:eastAsia="仿宋" w:cs="仿宋"/>
                <w:b/>
                <w:bCs/>
                <w:color w:val="auto"/>
                <w:kern w:val="0"/>
                <w:sz w:val="20"/>
                <w:szCs w:val="20"/>
                <w:highlight w:val="none"/>
                <w:vertAlign w:val="baseline"/>
                <w:lang w:val="en-US" w:eastAsia="zh-CN" w:bidi="ar-SA"/>
              </w:rPr>
              <w:t>一级指标</w:t>
            </w:r>
            <w:bookmarkEnd w:id="274"/>
            <w:bookmarkEnd w:id="275"/>
            <w:bookmarkEnd w:id="276"/>
          </w:p>
        </w:tc>
        <w:tc>
          <w:tcPr>
            <w:tcW w:w="747" w:type="dxa"/>
            <w:shd w:val="clear" w:color="auto" w:fill="E7E6E6" w:themeFill="background2"/>
            <w:vAlign w:val="center"/>
          </w:tcPr>
          <w:p w14:paraId="11F88A73">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77" w:name="_Toc10437"/>
            <w:bookmarkStart w:id="278" w:name="_Toc830"/>
            <w:bookmarkStart w:id="279" w:name="_Toc8120"/>
            <w:r>
              <w:rPr>
                <w:rFonts w:hint="eastAsia" w:ascii="仿宋" w:hAnsi="仿宋" w:eastAsia="仿宋" w:cs="仿宋"/>
                <w:b/>
                <w:bCs/>
                <w:color w:val="auto"/>
                <w:kern w:val="0"/>
                <w:sz w:val="20"/>
                <w:szCs w:val="20"/>
                <w:highlight w:val="none"/>
                <w:vertAlign w:val="baseline"/>
                <w:lang w:val="en-US" w:eastAsia="zh-CN" w:bidi="ar-SA"/>
              </w:rPr>
              <w:t>二级指标</w:t>
            </w:r>
            <w:bookmarkEnd w:id="277"/>
            <w:bookmarkEnd w:id="278"/>
            <w:bookmarkEnd w:id="279"/>
          </w:p>
        </w:tc>
        <w:tc>
          <w:tcPr>
            <w:tcW w:w="1189" w:type="dxa"/>
            <w:shd w:val="clear" w:color="auto" w:fill="E7E6E6" w:themeFill="background2"/>
            <w:vAlign w:val="center"/>
          </w:tcPr>
          <w:p w14:paraId="0C6F908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80" w:name="_Toc10005"/>
            <w:bookmarkStart w:id="281" w:name="_Toc29071"/>
            <w:bookmarkStart w:id="282" w:name="_Toc19313"/>
            <w:r>
              <w:rPr>
                <w:rFonts w:hint="eastAsia" w:ascii="仿宋" w:hAnsi="仿宋" w:eastAsia="仿宋" w:cs="仿宋"/>
                <w:b/>
                <w:bCs/>
                <w:color w:val="auto"/>
                <w:kern w:val="0"/>
                <w:sz w:val="20"/>
                <w:szCs w:val="20"/>
                <w:highlight w:val="none"/>
                <w:vertAlign w:val="baseline"/>
                <w:lang w:val="en-US" w:eastAsia="zh-CN" w:bidi="ar-SA"/>
              </w:rPr>
              <w:t>三级指标</w:t>
            </w:r>
            <w:bookmarkEnd w:id="280"/>
            <w:bookmarkEnd w:id="281"/>
            <w:bookmarkEnd w:id="282"/>
          </w:p>
        </w:tc>
        <w:tc>
          <w:tcPr>
            <w:tcW w:w="5756" w:type="dxa"/>
            <w:shd w:val="clear" w:color="auto" w:fill="E7E6E6" w:themeFill="background2"/>
            <w:vAlign w:val="center"/>
          </w:tcPr>
          <w:p w14:paraId="52CF878C">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83" w:name="_Toc14696"/>
            <w:bookmarkStart w:id="284" w:name="_Toc25423"/>
            <w:bookmarkStart w:id="285" w:name="_Toc15818"/>
            <w:r>
              <w:rPr>
                <w:rFonts w:hint="eastAsia" w:ascii="仿宋" w:hAnsi="仿宋" w:eastAsia="仿宋" w:cs="仿宋"/>
                <w:b/>
                <w:bCs/>
                <w:color w:val="auto"/>
                <w:kern w:val="0"/>
                <w:sz w:val="20"/>
                <w:szCs w:val="20"/>
                <w:highlight w:val="none"/>
                <w:vertAlign w:val="baseline"/>
                <w:lang w:val="en-US" w:eastAsia="zh-CN" w:bidi="ar-SA"/>
              </w:rPr>
              <w:t>评分标准</w:t>
            </w:r>
            <w:bookmarkEnd w:id="283"/>
            <w:bookmarkEnd w:id="284"/>
            <w:bookmarkEnd w:id="285"/>
          </w:p>
        </w:tc>
        <w:tc>
          <w:tcPr>
            <w:tcW w:w="5706" w:type="dxa"/>
            <w:shd w:val="clear" w:color="auto" w:fill="E7E6E6" w:themeFill="background2"/>
            <w:vAlign w:val="center"/>
          </w:tcPr>
          <w:p w14:paraId="2A6933E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86" w:name="_Toc5201"/>
            <w:bookmarkStart w:id="287" w:name="_Toc3632"/>
            <w:bookmarkStart w:id="288" w:name="_Toc22248"/>
            <w:r>
              <w:rPr>
                <w:rFonts w:hint="eastAsia" w:ascii="仿宋" w:hAnsi="仿宋" w:eastAsia="仿宋" w:cs="仿宋"/>
                <w:b/>
                <w:bCs/>
                <w:color w:val="auto"/>
                <w:kern w:val="0"/>
                <w:sz w:val="20"/>
                <w:szCs w:val="20"/>
                <w:highlight w:val="none"/>
                <w:vertAlign w:val="baseline"/>
                <w:lang w:val="en-US" w:eastAsia="zh-CN" w:bidi="ar-SA"/>
              </w:rPr>
              <w:t>评价结果</w:t>
            </w:r>
            <w:bookmarkEnd w:id="286"/>
            <w:bookmarkEnd w:id="287"/>
            <w:bookmarkEnd w:id="288"/>
          </w:p>
        </w:tc>
        <w:tc>
          <w:tcPr>
            <w:tcW w:w="550" w:type="dxa"/>
            <w:shd w:val="clear" w:color="auto" w:fill="E7E6E6" w:themeFill="background2"/>
            <w:vAlign w:val="center"/>
          </w:tcPr>
          <w:p w14:paraId="05DCF13E">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89" w:name="_Toc25799"/>
            <w:bookmarkStart w:id="290" w:name="_Toc17183"/>
            <w:bookmarkStart w:id="291" w:name="_Toc27800"/>
            <w:r>
              <w:rPr>
                <w:rFonts w:hint="eastAsia" w:ascii="仿宋" w:hAnsi="仿宋" w:eastAsia="仿宋" w:cs="仿宋"/>
                <w:b/>
                <w:bCs/>
                <w:color w:val="auto"/>
                <w:kern w:val="0"/>
                <w:sz w:val="20"/>
                <w:szCs w:val="20"/>
                <w:highlight w:val="none"/>
                <w:vertAlign w:val="baseline"/>
                <w:lang w:val="en-US" w:eastAsia="zh-CN" w:bidi="ar-SA"/>
              </w:rPr>
              <w:t>分值</w:t>
            </w:r>
            <w:bookmarkEnd w:id="289"/>
            <w:bookmarkEnd w:id="290"/>
            <w:bookmarkEnd w:id="291"/>
          </w:p>
        </w:tc>
        <w:tc>
          <w:tcPr>
            <w:tcW w:w="787" w:type="dxa"/>
            <w:shd w:val="clear" w:color="auto" w:fill="E7E6E6" w:themeFill="background2"/>
            <w:vAlign w:val="center"/>
          </w:tcPr>
          <w:p w14:paraId="2AD603DE">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b/>
                <w:bCs/>
                <w:color w:val="auto"/>
                <w:kern w:val="0"/>
                <w:sz w:val="20"/>
                <w:szCs w:val="20"/>
                <w:highlight w:val="none"/>
                <w:vertAlign w:val="baseline"/>
                <w:lang w:val="en-US" w:eastAsia="zh-CN" w:bidi="ar-SA"/>
              </w:rPr>
            </w:pPr>
            <w:bookmarkStart w:id="292" w:name="_Toc18144"/>
            <w:bookmarkStart w:id="293" w:name="_Toc25195"/>
            <w:bookmarkStart w:id="294" w:name="_Toc30616"/>
            <w:r>
              <w:rPr>
                <w:rFonts w:hint="eastAsia" w:ascii="仿宋" w:hAnsi="仿宋" w:eastAsia="仿宋" w:cs="仿宋"/>
                <w:b/>
                <w:bCs/>
                <w:color w:val="auto"/>
                <w:kern w:val="0"/>
                <w:sz w:val="20"/>
                <w:szCs w:val="20"/>
                <w:highlight w:val="none"/>
                <w:vertAlign w:val="baseline"/>
                <w:lang w:val="en-US" w:eastAsia="zh-CN" w:bidi="ar-SA"/>
              </w:rPr>
              <w:t>得分</w:t>
            </w:r>
            <w:bookmarkEnd w:id="292"/>
            <w:bookmarkEnd w:id="293"/>
            <w:bookmarkEnd w:id="294"/>
          </w:p>
        </w:tc>
      </w:tr>
      <w:tr w14:paraId="01DE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630" w:type="dxa"/>
            <w:vMerge w:val="restart"/>
            <w:vAlign w:val="center"/>
          </w:tcPr>
          <w:p w14:paraId="05E9358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95" w:name="_Toc6124"/>
            <w:bookmarkStart w:id="296" w:name="_Toc21794"/>
            <w:bookmarkStart w:id="297" w:name="_Toc26248"/>
            <w:r>
              <w:rPr>
                <w:rFonts w:hint="eastAsia" w:ascii="仿宋" w:hAnsi="仿宋" w:eastAsia="仿宋" w:cs="仿宋"/>
                <w:color w:val="auto"/>
                <w:kern w:val="0"/>
                <w:sz w:val="20"/>
                <w:szCs w:val="20"/>
                <w:highlight w:val="none"/>
                <w:vertAlign w:val="baseline"/>
                <w:lang w:val="en-US" w:eastAsia="zh-CN" w:bidi="ar-SA"/>
              </w:rPr>
              <w:t>决策17%</w:t>
            </w:r>
            <w:bookmarkEnd w:id="295"/>
            <w:bookmarkEnd w:id="296"/>
            <w:bookmarkEnd w:id="297"/>
          </w:p>
        </w:tc>
        <w:tc>
          <w:tcPr>
            <w:tcW w:w="747" w:type="dxa"/>
            <w:vMerge w:val="restart"/>
            <w:vAlign w:val="center"/>
          </w:tcPr>
          <w:p w14:paraId="0D89421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项目立项</w:t>
            </w:r>
          </w:p>
        </w:tc>
        <w:tc>
          <w:tcPr>
            <w:tcW w:w="1189" w:type="dxa"/>
            <w:vAlign w:val="center"/>
          </w:tcPr>
          <w:p w14:paraId="03B0F684">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项目立项依据充分性</w:t>
            </w:r>
          </w:p>
        </w:tc>
        <w:tc>
          <w:tcPr>
            <w:tcW w:w="5756" w:type="dxa"/>
            <w:vAlign w:val="center"/>
          </w:tcPr>
          <w:p w14:paraId="5212B6D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①项目立项是否符合国家法律法规、国民经济发展规划和相关政策；</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②项目立项是否符合行业发展规划和政策要求；</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③项目立项是否与部门职责范围相符，属于部门履职所需；</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④项目是否属于公共财政支持范围，是否符合中央、地方事权支出责任划分原则；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⑤项目是否与相关部门同类项目或部门内部相关项目重复。</w:t>
            </w:r>
          </w:p>
        </w:tc>
        <w:tc>
          <w:tcPr>
            <w:tcW w:w="5706" w:type="dxa"/>
            <w:vAlign w:val="center"/>
          </w:tcPr>
          <w:p w14:paraId="479DFE6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为贯彻落实上级有关现代农业发展及粮食安全的工作部署，加快石狮市现代农业发展步伐，加强农业科技创新引领，探索建立以绿色生态为导向的农业补贴制度，推进农业供给侧结构性改革，促进农村一二三产业融合发展，实现农业生产提质增效、农民增收，且与农业农村局“贯彻落实党在农村的基本政策”主要职责密切相关。因此，本项目立项依据充分。</w:t>
            </w:r>
          </w:p>
        </w:tc>
        <w:tc>
          <w:tcPr>
            <w:tcW w:w="550" w:type="dxa"/>
            <w:vAlign w:val="center"/>
          </w:tcPr>
          <w:p w14:paraId="1B7B6F7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c>
          <w:tcPr>
            <w:tcW w:w="787" w:type="dxa"/>
            <w:vAlign w:val="center"/>
          </w:tcPr>
          <w:p w14:paraId="1314513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r>
      <w:tr w14:paraId="5928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jc w:val="center"/>
        </w:trPr>
        <w:tc>
          <w:tcPr>
            <w:tcW w:w="630" w:type="dxa"/>
            <w:vMerge w:val="continue"/>
            <w:vAlign w:val="center"/>
          </w:tcPr>
          <w:p w14:paraId="1B996D80">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2BBB1AE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189" w:type="dxa"/>
            <w:vAlign w:val="center"/>
          </w:tcPr>
          <w:p w14:paraId="474DD82B">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项目立项流程规范性</w:t>
            </w:r>
          </w:p>
        </w:tc>
        <w:tc>
          <w:tcPr>
            <w:tcW w:w="5756" w:type="dxa"/>
            <w:vAlign w:val="center"/>
          </w:tcPr>
          <w:p w14:paraId="3306937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①项目是否按照规定的程序申请设立；</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②审批文件、材料是否符合相关要求；</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③事前是否已经过必要的可行性研究、专家论证、风险评估、绩效评估、集体决策。</w:t>
            </w:r>
          </w:p>
        </w:tc>
        <w:tc>
          <w:tcPr>
            <w:tcW w:w="5706" w:type="dxa"/>
            <w:vAlign w:val="center"/>
          </w:tcPr>
          <w:p w14:paraId="32FA44A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评价小组查阅相关档案资料显示，本项目严格按照《中华人民共和国预算法》《石狮市农业农村局 石狮市财政局关于印发&lt;石狮市进一步支持现代农业产业化发展实施意见&gt;的通知》（狮农规[2022]2号）《石狮市农业农村局关于印发&lt;石狮市进一步支持现代农业产业化发展的若干措施操作程序&gt;的通知》（狮农[2022]45号）等相关文件要求，按照批准或（备案）的投资计划、建设内容、绩效目标组织实施，立项资料完整，符合相关要求。</w:t>
            </w:r>
          </w:p>
        </w:tc>
        <w:tc>
          <w:tcPr>
            <w:tcW w:w="550" w:type="dxa"/>
            <w:vAlign w:val="center"/>
          </w:tcPr>
          <w:p w14:paraId="20DE8A4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c>
          <w:tcPr>
            <w:tcW w:w="787" w:type="dxa"/>
            <w:vAlign w:val="center"/>
          </w:tcPr>
          <w:p w14:paraId="3935397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r>
      <w:tr w14:paraId="43A9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0" w:hRule="atLeast"/>
          <w:jc w:val="center"/>
        </w:trPr>
        <w:tc>
          <w:tcPr>
            <w:tcW w:w="630" w:type="dxa"/>
            <w:vMerge w:val="continue"/>
            <w:vAlign w:val="center"/>
          </w:tcPr>
          <w:p w14:paraId="05F55F03">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1675B55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绩效目标</w:t>
            </w:r>
          </w:p>
        </w:tc>
        <w:tc>
          <w:tcPr>
            <w:tcW w:w="1189" w:type="dxa"/>
            <w:vAlign w:val="center"/>
          </w:tcPr>
          <w:p w14:paraId="6F62C716">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绩效目标合理性</w:t>
            </w:r>
          </w:p>
        </w:tc>
        <w:tc>
          <w:tcPr>
            <w:tcW w:w="5756" w:type="dxa"/>
            <w:vAlign w:val="center"/>
          </w:tcPr>
          <w:p w14:paraId="297F4E4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评价要点：（如未设定预算绩效目标，也可考核其他工作任务目标）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①项目是否有绩效目标；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②项目绩效目标与实际工作内容是否具有相关性；</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③项目预期产出效益和效果是否符合正常的业绩水平；</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④是否与预算确定的项目投资额或资金量相匹配。</w:t>
            </w:r>
          </w:p>
        </w:tc>
        <w:tc>
          <w:tcPr>
            <w:tcW w:w="5706" w:type="dxa"/>
            <w:vAlign w:val="center"/>
          </w:tcPr>
          <w:p w14:paraId="2CEC4D1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年初投入154.96万元用于农业产业化项目补贴，投入目标编制的合理且设有绩效目标表，项目绩效目标与实际工作相关且符合正常的业绩水平。</w:t>
            </w:r>
          </w:p>
        </w:tc>
        <w:tc>
          <w:tcPr>
            <w:tcW w:w="550" w:type="dxa"/>
            <w:vAlign w:val="center"/>
          </w:tcPr>
          <w:p w14:paraId="301EC35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c>
          <w:tcPr>
            <w:tcW w:w="787" w:type="dxa"/>
            <w:vAlign w:val="center"/>
          </w:tcPr>
          <w:p w14:paraId="78B4018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r>
      <w:tr w14:paraId="28C3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6D927598">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4B7AADD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189" w:type="dxa"/>
            <w:vAlign w:val="center"/>
          </w:tcPr>
          <w:p w14:paraId="0889805E">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绩效目标明确性</w:t>
            </w:r>
          </w:p>
        </w:tc>
        <w:tc>
          <w:tcPr>
            <w:tcW w:w="5756" w:type="dxa"/>
            <w:vAlign w:val="center"/>
          </w:tcPr>
          <w:p w14:paraId="63808D3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①是否将项目绩效目标细化分解为具体的绩效指标；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②是否通过清晰、可衡量的指标值予以体现；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③是否与项目目标任务数或计划数相对应。</w:t>
            </w:r>
          </w:p>
        </w:tc>
        <w:tc>
          <w:tcPr>
            <w:tcW w:w="5706" w:type="dxa"/>
            <w:vAlign w:val="center"/>
          </w:tcPr>
          <w:p w14:paraId="782A1D8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农业产业化专项资金绩效目标表设置绩效目标细化分解为具体的绩效指标；通过清晰、可衡量的指标值予以体现且项目目标任务数与计划数相对应。</w:t>
            </w:r>
          </w:p>
        </w:tc>
        <w:tc>
          <w:tcPr>
            <w:tcW w:w="550" w:type="dxa"/>
            <w:vAlign w:val="center"/>
          </w:tcPr>
          <w:p w14:paraId="38D570F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w:t>
            </w:r>
          </w:p>
        </w:tc>
        <w:tc>
          <w:tcPr>
            <w:tcW w:w="787" w:type="dxa"/>
            <w:vAlign w:val="center"/>
          </w:tcPr>
          <w:p w14:paraId="1E59C8F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w:t>
            </w:r>
          </w:p>
        </w:tc>
      </w:tr>
      <w:tr w14:paraId="0248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630" w:type="dxa"/>
            <w:vMerge w:val="continue"/>
            <w:vAlign w:val="center"/>
          </w:tcPr>
          <w:p w14:paraId="08E40902">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4F32F2E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资金投入</w:t>
            </w:r>
          </w:p>
        </w:tc>
        <w:tc>
          <w:tcPr>
            <w:tcW w:w="1189" w:type="dxa"/>
            <w:vAlign w:val="center"/>
          </w:tcPr>
          <w:p w14:paraId="0EE49402">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预算编制科学性</w:t>
            </w:r>
          </w:p>
        </w:tc>
        <w:tc>
          <w:tcPr>
            <w:tcW w:w="5756" w:type="dxa"/>
            <w:vAlign w:val="center"/>
          </w:tcPr>
          <w:p w14:paraId="5C36F34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①预算编制是否经过科学论证；</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②预算内容与项目内容是否匹配；</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③预算额度测算依据是否充分，是否按照标准编制；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④预算确定的项目投资额或资金量是否与工作任务相匹配。</w:t>
            </w:r>
          </w:p>
        </w:tc>
        <w:tc>
          <w:tcPr>
            <w:tcW w:w="5706" w:type="dxa"/>
            <w:vAlign w:val="center"/>
          </w:tcPr>
          <w:p w14:paraId="2E16F40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2022年度农业产业化专项预算资金根据当年度申报项目奖补资金进行申报，但未将验收过程委托第三方费用编制入预算中。</w:t>
            </w:r>
          </w:p>
        </w:tc>
        <w:tc>
          <w:tcPr>
            <w:tcW w:w="550" w:type="dxa"/>
            <w:vAlign w:val="center"/>
          </w:tcPr>
          <w:p w14:paraId="6BDD048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1EA82392">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2</w:t>
            </w:r>
          </w:p>
        </w:tc>
      </w:tr>
      <w:tr w14:paraId="6BEA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30" w:type="dxa"/>
            <w:vMerge w:val="continue"/>
            <w:vAlign w:val="center"/>
          </w:tcPr>
          <w:p w14:paraId="00A5CD5F">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68D332BE">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189" w:type="dxa"/>
            <w:vAlign w:val="center"/>
          </w:tcPr>
          <w:p w14:paraId="7F2D6DFB">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资金分配的合理性</w:t>
            </w:r>
          </w:p>
        </w:tc>
        <w:tc>
          <w:tcPr>
            <w:tcW w:w="5756" w:type="dxa"/>
            <w:vAlign w:val="center"/>
          </w:tcPr>
          <w:p w14:paraId="448F369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①预算资金分配依据是否充分；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②资金分配额度是否合理，与项目单位或地方实际是否相适应。</w:t>
            </w:r>
          </w:p>
        </w:tc>
        <w:tc>
          <w:tcPr>
            <w:tcW w:w="5706" w:type="dxa"/>
            <w:vAlign w:val="center"/>
          </w:tcPr>
          <w:p w14:paraId="550A387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预算资金分配按照相关文件项目补贴金额分配，资金分配额度合理，与实际相适应。</w:t>
            </w:r>
          </w:p>
        </w:tc>
        <w:tc>
          <w:tcPr>
            <w:tcW w:w="550" w:type="dxa"/>
            <w:vAlign w:val="center"/>
          </w:tcPr>
          <w:p w14:paraId="79C7D4E1">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007261B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r>
      <w:tr w14:paraId="369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30" w:type="dxa"/>
            <w:vMerge w:val="restart"/>
            <w:vAlign w:val="center"/>
          </w:tcPr>
          <w:p w14:paraId="3EC8DD41">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298" w:name="_Toc6717"/>
            <w:bookmarkStart w:id="299" w:name="_Toc14769"/>
            <w:bookmarkStart w:id="300" w:name="_Toc19843"/>
            <w:r>
              <w:rPr>
                <w:rFonts w:hint="eastAsia" w:ascii="仿宋" w:hAnsi="仿宋" w:eastAsia="仿宋" w:cs="仿宋"/>
                <w:color w:val="auto"/>
                <w:kern w:val="0"/>
                <w:sz w:val="20"/>
                <w:szCs w:val="20"/>
                <w:highlight w:val="none"/>
                <w:vertAlign w:val="baseline"/>
                <w:lang w:val="en-US" w:eastAsia="zh-CN" w:bidi="ar-SA"/>
              </w:rPr>
              <w:t>过程23%</w:t>
            </w:r>
            <w:bookmarkEnd w:id="298"/>
            <w:bookmarkEnd w:id="299"/>
            <w:bookmarkEnd w:id="300"/>
          </w:p>
        </w:tc>
        <w:tc>
          <w:tcPr>
            <w:tcW w:w="747" w:type="dxa"/>
            <w:vMerge w:val="restart"/>
            <w:vAlign w:val="center"/>
          </w:tcPr>
          <w:p w14:paraId="18741B5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资金管理</w:t>
            </w:r>
          </w:p>
        </w:tc>
        <w:tc>
          <w:tcPr>
            <w:tcW w:w="1189" w:type="dxa"/>
            <w:vAlign w:val="center"/>
          </w:tcPr>
          <w:p w14:paraId="2B0963CE">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资金到位率</w:t>
            </w:r>
          </w:p>
        </w:tc>
        <w:tc>
          <w:tcPr>
            <w:tcW w:w="5756" w:type="dxa"/>
            <w:vAlign w:val="center"/>
          </w:tcPr>
          <w:p w14:paraId="45E3D61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资金到位率=（实际到位资金/预算资金）×100%。</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实际到位资金：一定时期（本年度或项目期）内落实到具体项目的资金。</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预算资金：一定时期（本年度或项目期）内预算安排到具体项目的资金。</w:t>
            </w:r>
          </w:p>
        </w:tc>
        <w:tc>
          <w:tcPr>
            <w:tcW w:w="5706" w:type="dxa"/>
            <w:vAlign w:val="center"/>
          </w:tcPr>
          <w:p w14:paraId="345462B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资金到位率=154.96/154.96=100%该指标得2分。</w:t>
            </w:r>
          </w:p>
        </w:tc>
        <w:tc>
          <w:tcPr>
            <w:tcW w:w="550" w:type="dxa"/>
            <w:vAlign w:val="center"/>
          </w:tcPr>
          <w:p w14:paraId="6EAD565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w:t>
            </w:r>
          </w:p>
        </w:tc>
        <w:tc>
          <w:tcPr>
            <w:tcW w:w="787" w:type="dxa"/>
            <w:vAlign w:val="center"/>
          </w:tcPr>
          <w:p w14:paraId="02368D6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w:t>
            </w:r>
          </w:p>
        </w:tc>
      </w:tr>
      <w:tr w14:paraId="144D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30" w:type="dxa"/>
            <w:vMerge w:val="continue"/>
            <w:vAlign w:val="center"/>
          </w:tcPr>
          <w:p w14:paraId="2FA76BC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2CA69AD8">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189" w:type="dxa"/>
            <w:vAlign w:val="center"/>
          </w:tcPr>
          <w:p w14:paraId="0F13A2B4">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市级资金执行率</w:t>
            </w:r>
          </w:p>
        </w:tc>
        <w:tc>
          <w:tcPr>
            <w:tcW w:w="5756" w:type="dxa"/>
            <w:vAlign w:val="center"/>
          </w:tcPr>
          <w:p w14:paraId="287AB4A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预算执行率=（实际支出资金/实际到位资金）×100%。</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实际支出资金：一定时期（本年度或项目期）内项目实际拨付的资金。</w:t>
            </w:r>
          </w:p>
        </w:tc>
        <w:tc>
          <w:tcPr>
            <w:tcW w:w="5706" w:type="dxa"/>
            <w:vAlign w:val="center"/>
          </w:tcPr>
          <w:p w14:paraId="3550525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预算执行率=129.52/154.96=83.6%</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指标分值=83.6%×4=3.34</w:t>
            </w:r>
          </w:p>
        </w:tc>
        <w:tc>
          <w:tcPr>
            <w:tcW w:w="550" w:type="dxa"/>
            <w:vAlign w:val="center"/>
          </w:tcPr>
          <w:p w14:paraId="063CB2B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5021E32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3.34</w:t>
            </w:r>
          </w:p>
        </w:tc>
      </w:tr>
      <w:tr w14:paraId="5824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630" w:type="dxa"/>
            <w:vMerge w:val="continue"/>
            <w:vAlign w:val="center"/>
          </w:tcPr>
          <w:p w14:paraId="58820A37">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615F4B9F">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1189" w:type="dxa"/>
            <w:vAlign w:val="center"/>
          </w:tcPr>
          <w:p w14:paraId="0F1F2C3D">
            <w:pPr>
              <w:jc w:val="center"/>
              <w:rPr>
                <w:rStyle w:val="21"/>
                <w:rFonts w:hint="eastAsia" w:ascii="仿宋" w:hAnsi="仿宋" w:eastAsia="仿宋" w:cs="仿宋"/>
                <w:i w:val="0"/>
                <w:iCs w:val="0"/>
                <w:color w:val="000000"/>
                <w:kern w:val="2"/>
                <w:sz w:val="20"/>
                <w:szCs w:val="20"/>
                <w:lang w:val="en-US" w:eastAsia="zh-CN" w:bidi="ar"/>
              </w:rPr>
            </w:pPr>
            <w:r>
              <w:rPr>
                <w:rStyle w:val="21"/>
                <w:rFonts w:hint="eastAsia" w:ascii="仿宋" w:hAnsi="仿宋" w:eastAsia="仿宋" w:cs="仿宋"/>
                <w:i w:val="0"/>
                <w:iCs w:val="0"/>
                <w:color w:val="000000"/>
                <w:kern w:val="2"/>
                <w:sz w:val="20"/>
                <w:szCs w:val="20"/>
                <w:lang w:val="en-US" w:eastAsia="zh-CN" w:bidi="ar"/>
              </w:rPr>
              <w:t>资金使用合规性</w:t>
            </w:r>
          </w:p>
        </w:tc>
        <w:tc>
          <w:tcPr>
            <w:tcW w:w="5756" w:type="dxa"/>
            <w:vAlign w:val="center"/>
          </w:tcPr>
          <w:p w14:paraId="661A0DA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①是否符合国家财经法规和财务管理制度以及有关专项资金管理办法的规定；</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②资金的拨付是否有完整的审批程序和手续；</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③是否符合项目预算批复或合同规定的用途；</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④是否存在截留、挤占、挪用、虚列支出等情况。</w:t>
            </w:r>
          </w:p>
        </w:tc>
        <w:tc>
          <w:tcPr>
            <w:tcW w:w="5706" w:type="dxa"/>
            <w:vAlign w:val="center"/>
          </w:tcPr>
          <w:p w14:paraId="381F271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评价小组查阅资金拨付凭证、专项资金管理办法，在评价过程未发现资金使用不合规的情况。</w:t>
            </w:r>
          </w:p>
        </w:tc>
        <w:tc>
          <w:tcPr>
            <w:tcW w:w="550" w:type="dxa"/>
            <w:vAlign w:val="center"/>
          </w:tcPr>
          <w:p w14:paraId="71C9C3F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7407B67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r>
      <w:tr w14:paraId="4FD9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630" w:type="dxa"/>
            <w:vMerge w:val="continue"/>
            <w:vAlign w:val="center"/>
          </w:tcPr>
          <w:p w14:paraId="1546BAC1">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0ABF789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组织实施</w:t>
            </w:r>
          </w:p>
        </w:tc>
        <w:tc>
          <w:tcPr>
            <w:tcW w:w="1189" w:type="dxa"/>
            <w:vAlign w:val="center"/>
          </w:tcPr>
          <w:p w14:paraId="457BDB5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管理制度健全性</w:t>
            </w:r>
          </w:p>
        </w:tc>
        <w:tc>
          <w:tcPr>
            <w:tcW w:w="5756" w:type="dxa"/>
            <w:vAlign w:val="center"/>
          </w:tcPr>
          <w:p w14:paraId="55108BD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①是否已制定或具有相应的财务和业务管理制度；</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②财务和业务管理制度是否合法、合规、完整。</w:t>
            </w:r>
          </w:p>
        </w:tc>
        <w:tc>
          <w:tcPr>
            <w:tcW w:w="5706" w:type="dxa"/>
            <w:vAlign w:val="center"/>
          </w:tcPr>
          <w:p w14:paraId="01A3751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农业农村局印发《石狮市进一步支持现代农业产业化发展的若干操作程序》（狮农[2022]45号）对项目申报主体、时间、材料、验收等做出详细解释；财务和业务管理制度合法、合规、完整。</w:t>
            </w:r>
          </w:p>
        </w:tc>
        <w:tc>
          <w:tcPr>
            <w:tcW w:w="550" w:type="dxa"/>
            <w:vAlign w:val="center"/>
          </w:tcPr>
          <w:p w14:paraId="7CC69BF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73BEDB2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r>
      <w:tr w14:paraId="336E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630" w:type="dxa"/>
            <w:vMerge w:val="continue"/>
            <w:vAlign w:val="center"/>
          </w:tcPr>
          <w:p w14:paraId="7287DD9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6EC2498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510AAB9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制度执行有效性</w:t>
            </w:r>
          </w:p>
        </w:tc>
        <w:tc>
          <w:tcPr>
            <w:tcW w:w="5756" w:type="dxa"/>
            <w:vAlign w:val="center"/>
          </w:tcPr>
          <w:p w14:paraId="688814C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①是否遵守相关法律法规和相关管理规定；</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②项目调整及支出调整手续是否完备；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③项目合同书、验收报告、技术鉴定等资料是否齐全并及时归档；</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④项目实施的人员条件、场地设备、信息支撑等是否落实到位。</w:t>
            </w:r>
          </w:p>
        </w:tc>
        <w:tc>
          <w:tcPr>
            <w:tcW w:w="5706" w:type="dxa"/>
            <w:vAlign w:val="center"/>
          </w:tcPr>
          <w:p w14:paraId="3E28784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2022年农业产业化专项按照现有制度项目申报、执行。项目申报表、附件材料齐全。</w:t>
            </w:r>
          </w:p>
        </w:tc>
        <w:tc>
          <w:tcPr>
            <w:tcW w:w="550" w:type="dxa"/>
            <w:vAlign w:val="center"/>
          </w:tcPr>
          <w:p w14:paraId="4AA0907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21F3156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4</w:t>
            </w:r>
          </w:p>
        </w:tc>
      </w:tr>
      <w:tr w14:paraId="2C70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4562B2B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5629A8F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07A2164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项目资料完整性</w:t>
            </w:r>
          </w:p>
        </w:tc>
        <w:tc>
          <w:tcPr>
            <w:tcW w:w="5756" w:type="dxa"/>
            <w:vAlign w:val="center"/>
          </w:tcPr>
          <w:p w14:paraId="1300DF7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①是否按照文件要求提交申报材料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②申报材料复印件是否按照文件要求注明与原件相符</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③申报材料内容是否完整</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④申报材料审批是否完整</w:t>
            </w:r>
          </w:p>
        </w:tc>
        <w:tc>
          <w:tcPr>
            <w:tcW w:w="5706" w:type="dxa"/>
            <w:vAlign w:val="center"/>
          </w:tcPr>
          <w:p w14:paraId="1BC6B39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申报按文件要求提供申报材料，但申报材料复印件大部分未按要求注明与原件相符，申报材料中部分材料未填写时间，例如：申报表、承诺书等；部分申报材料镇级农业部门为签署意见，县级农业部门未签署意见加盖公章。该指标得1分。</w:t>
            </w:r>
          </w:p>
        </w:tc>
        <w:tc>
          <w:tcPr>
            <w:tcW w:w="550" w:type="dxa"/>
            <w:vAlign w:val="center"/>
          </w:tcPr>
          <w:p w14:paraId="73EEB99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787" w:type="dxa"/>
            <w:vAlign w:val="center"/>
          </w:tcPr>
          <w:p w14:paraId="2714CD3C">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1</w:t>
            </w:r>
          </w:p>
        </w:tc>
      </w:tr>
      <w:tr w14:paraId="2F01F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630" w:type="dxa"/>
            <w:vMerge w:val="restart"/>
            <w:vAlign w:val="center"/>
          </w:tcPr>
          <w:p w14:paraId="5515E81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产出25%</w:t>
            </w:r>
          </w:p>
        </w:tc>
        <w:tc>
          <w:tcPr>
            <w:tcW w:w="747" w:type="dxa"/>
            <w:vAlign w:val="center"/>
          </w:tcPr>
          <w:p w14:paraId="222BF49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产出数量</w:t>
            </w:r>
          </w:p>
        </w:tc>
        <w:tc>
          <w:tcPr>
            <w:tcW w:w="1189" w:type="dxa"/>
            <w:vAlign w:val="center"/>
          </w:tcPr>
          <w:p w14:paraId="33BC39B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甘薯种植补助规模</w:t>
            </w:r>
          </w:p>
        </w:tc>
        <w:tc>
          <w:tcPr>
            <w:tcW w:w="5756" w:type="dxa"/>
            <w:vAlign w:val="center"/>
          </w:tcPr>
          <w:p w14:paraId="7469609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当年度甘薯种植补助规模达到1500亩得满分，否则，指标得分=实际完成值/目标值×指标分值</w:t>
            </w:r>
          </w:p>
        </w:tc>
        <w:tc>
          <w:tcPr>
            <w:tcW w:w="5706" w:type="dxa"/>
            <w:vAlign w:val="center"/>
          </w:tcPr>
          <w:p w14:paraId="1FB633F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当年度甘薯种植补助规模1527.25亩，超过年初目标1500亩，该指标得5分。</w:t>
            </w:r>
          </w:p>
        </w:tc>
        <w:tc>
          <w:tcPr>
            <w:tcW w:w="550" w:type="dxa"/>
            <w:vAlign w:val="center"/>
          </w:tcPr>
          <w:p w14:paraId="47777946">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63FD2693">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16914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630" w:type="dxa"/>
            <w:vMerge w:val="continue"/>
            <w:vAlign w:val="center"/>
          </w:tcPr>
          <w:p w14:paraId="20BB3457">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761C70C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产出质量</w:t>
            </w:r>
          </w:p>
        </w:tc>
        <w:tc>
          <w:tcPr>
            <w:tcW w:w="1189" w:type="dxa"/>
            <w:vAlign w:val="center"/>
          </w:tcPr>
          <w:p w14:paraId="0D529DA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农业生产经营主体参展占比</w:t>
            </w:r>
          </w:p>
        </w:tc>
        <w:tc>
          <w:tcPr>
            <w:tcW w:w="5756" w:type="dxa"/>
            <w:vAlign w:val="center"/>
          </w:tcPr>
          <w:p w14:paraId="1433B2B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当年度农业生产经营主体参展占比达到15%得满分，否则不得分</w:t>
            </w:r>
          </w:p>
        </w:tc>
        <w:tc>
          <w:tcPr>
            <w:tcW w:w="5706" w:type="dxa"/>
            <w:vAlign w:val="center"/>
          </w:tcPr>
          <w:p w14:paraId="360E514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第十五届海峡两岸（泉州）农产品采购订货会暨2022年泉州乡村好货展（泉州农民丰收节）参展企业共有5家，其中2家为农业生产经营主体，农业生产经营主体参展占比=2/5=40%，该指标得5分。</w:t>
            </w:r>
          </w:p>
        </w:tc>
        <w:tc>
          <w:tcPr>
            <w:tcW w:w="550" w:type="dxa"/>
            <w:vAlign w:val="center"/>
          </w:tcPr>
          <w:p w14:paraId="5623E86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0B34C46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1CAF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630" w:type="dxa"/>
            <w:vMerge w:val="continue"/>
            <w:vAlign w:val="center"/>
          </w:tcPr>
          <w:p w14:paraId="61BA134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5720169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39DD34C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抽验情况</w:t>
            </w:r>
          </w:p>
        </w:tc>
        <w:tc>
          <w:tcPr>
            <w:tcW w:w="5756" w:type="dxa"/>
            <w:vAlign w:val="center"/>
          </w:tcPr>
          <w:p w14:paraId="627A62B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涉面积类项目委托第三方进行验收，农业农村局抽验与第三方验收测量面积偏差的情况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偏差率=偏差面积/抽验总面积；偏差率每超过1%扣2分，扣完为止。</w:t>
            </w:r>
          </w:p>
        </w:tc>
        <w:tc>
          <w:tcPr>
            <w:tcW w:w="5706" w:type="dxa"/>
            <w:vAlign w:val="center"/>
          </w:tcPr>
          <w:p w14:paraId="0E7A48E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委托第三方验收测量面积类补助项目共有46个项目，农业农村局抽验12个项目面积总数为1601.78亩，偏差面积为11.13亩，偏差率=11.13/1602.78=0.7%，该指标得5分。</w:t>
            </w:r>
          </w:p>
        </w:tc>
        <w:tc>
          <w:tcPr>
            <w:tcW w:w="550" w:type="dxa"/>
            <w:vAlign w:val="center"/>
          </w:tcPr>
          <w:p w14:paraId="412E470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787" w:type="dxa"/>
            <w:vAlign w:val="center"/>
          </w:tcPr>
          <w:p w14:paraId="7C110B8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r>
      <w:tr w14:paraId="2461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30" w:type="dxa"/>
            <w:vMerge w:val="continue"/>
            <w:vAlign w:val="center"/>
          </w:tcPr>
          <w:p w14:paraId="03E77DA9">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2165FCC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时效指标</w:t>
            </w:r>
          </w:p>
        </w:tc>
        <w:tc>
          <w:tcPr>
            <w:tcW w:w="1189" w:type="dxa"/>
            <w:vAlign w:val="center"/>
          </w:tcPr>
          <w:p w14:paraId="48D2A57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项目申报受理及时率</w:t>
            </w:r>
          </w:p>
        </w:tc>
        <w:tc>
          <w:tcPr>
            <w:tcW w:w="5756" w:type="dxa"/>
            <w:vAlign w:val="center"/>
          </w:tcPr>
          <w:p w14:paraId="56E91FFD">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项目申报是否按文件要求时间及时受理</w:t>
            </w:r>
          </w:p>
        </w:tc>
        <w:tc>
          <w:tcPr>
            <w:tcW w:w="5706" w:type="dxa"/>
            <w:vAlign w:val="center"/>
          </w:tcPr>
          <w:p w14:paraId="4B60340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2022年补助项目申报时间集中于6月、7月，农业农村局于9月20日后集中受理，通过验收、公示，在12月份下发项目补助资金。</w:t>
            </w:r>
          </w:p>
        </w:tc>
        <w:tc>
          <w:tcPr>
            <w:tcW w:w="550" w:type="dxa"/>
            <w:vAlign w:val="center"/>
          </w:tcPr>
          <w:p w14:paraId="0E98D2C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0A8978B8">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7EB9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30" w:type="dxa"/>
            <w:vMerge w:val="continue"/>
            <w:vAlign w:val="center"/>
          </w:tcPr>
          <w:p w14:paraId="4942CFC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66EC757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4925F14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公示时间</w:t>
            </w:r>
          </w:p>
        </w:tc>
        <w:tc>
          <w:tcPr>
            <w:tcW w:w="5756" w:type="dxa"/>
            <w:vAlign w:val="center"/>
          </w:tcPr>
          <w:p w14:paraId="09EB784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①项目验收后是否在政府官网、石狮三农公众号等媒体对外公示（4分）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②公示时间是否达到5个工作日（2分）</w:t>
            </w:r>
          </w:p>
        </w:tc>
        <w:tc>
          <w:tcPr>
            <w:tcW w:w="5706" w:type="dxa"/>
            <w:vAlign w:val="center"/>
          </w:tcPr>
          <w:p w14:paraId="63E9087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农业产业化专项补助类型包括9大类，其中耕地集中流转和面积测量类补助在政府官网对外进行公示，大力培育农村实用人才在石狮三农公众号对外公示，公示时间均超过5个工作日，但根据《石狮市进一步支持现代农业产业化发展的若干措施操作程序》（狮农〔2022〕45号）要求，所有项目审核、验收结果在政府网站、石狮三农公众号等媒体对外公示5个工作日。在实际工作中并未将所有项目公示，也未在政府网站与石狮三农公众号同时公示。扣除相应分值4分，该指标得1分。</w:t>
            </w:r>
          </w:p>
        </w:tc>
        <w:tc>
          <w:tcPr>
            <w:tcW w:w="550" w:type="dxa"/>
            <w:vAlign w:val="center"/>
          </w:tcPr>
          <w:p w14:paraId="1CE2FB50">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3B70F1B7">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1</w:t>
            </w:r>
          </w:p>
        </w:tc>
      </w:tr>
      <w:tr w14:paraId="5BC8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630" w:type="dxa"/>
            <w:vMerge w:val="restart"/>
            <w:vAlign w:val="center"/>
          </w:tcPr>
          <w:p w14:paraId="5732AC7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51EA4EF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1EA7C50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23DE341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4605DA73">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0AEF876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6C97396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7D931453">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00CF006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58E0721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1E5B79D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6E07ABED">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效益35%</w:t>
            </w:r>
          </w:p>
        </w:tc>
        <w:tc>
          <w:tcPr>
            <w:tcW w:w="747" w:type="dxa"/>
            <w:vAlign w:val="center"/>
          </w:tcPr>
          <w:p w14:paraId="59DB508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经济效益指标</w:t>
            </w:r>
          </w:p>
        </w:tc>
        <w:tc>
          <w:tcPr>
            <w:tcW w:w="1189" w:type="dxa"/>
            <w:vAlign w:val="center"/>
          </w:tcPr>
          <w:p w14:paraId="01CABBF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增加农村居民就业、收入</w:t>
            </w:r>
          </w:p>
        </w:tc>
        <w:tc>
          <w:tcPr>
            <w:tcW w:w="5756" w:type="dxa"/>
            <w:vAlign w:val="center"/>
          </w:tcPr>
          <w:p w14:paraId="523998A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①是否增加就业机会</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②是否增加收入</w:t>
            </w:r>
          </w:p>
        </w:tc>
        <w:tc>
          <w:tcPr>
            <w:tcW w:w="5706" w:type="dxa"/>
            <w:vAlign w:val="center"/>
          </w:tcPr>
          <w:p w14:paraId="11B424A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农民将田地租赁于承包商或由村民委员会牵头集中规模流转，从中收取租金；在耕地承包后承包商雇佣当地农民务农，增加农民就业机会，农村居民就业机会与收入均得到保障。该指标得5分。</w:t>
            </w:r>
          </w:p>
        </w:tc>
        <w:tc>
          <w:tcPr>
            <w:tcW w:w="550" w:type="dxa"/>
            <w:vAlign w:val="center"/>
          </w:tcPr>
          <w:p w14:paraId="7D6A250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7F156D6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5E7B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630" w:type="dxa"/>
            <w:vMerge w:val="continue"/>
            <w:vAlign w:val="center"/>
          </w:tcPr>
          <w:p w14:paraId="5458FCA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restart"/>
            <w:vAlign w:val="center"/>
          </w:tcPr>
          <w:p w14:paraId="7F99F665">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社会效益指标</w:t>
            </w:r>
          </w:p>
        </w:tc>
        <w:tc>
          <w:tcPr>
            <w:tcW w:w="1189" w:type="dxa"/>
            <w:vAlign w:val="center"/>
          </w:tcPr>
          <w:p w14:paraId="069A993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政策信息宣传</w:t>
            </w:r>
          </w:p>
        </w:tc>
        <w:tc>
          <w:tcPr>
            <w:tcW w:w="5756" w:type="dxa"/>
            <w:vAlign w:val="center"/>
          </w:tcPr>
          <w:p w14:paraId="2DD5A0C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①运用报纸、新闻、网络等媒介，开展形式多样的宣传活动的情况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②是否重点宣传扶农政策的申报时间节点、申报所需条件、申报材料等</w:t>
            </w:r>
          </w:p>
        </w:tc>
        <w:tc>
          <w:tcPr>
            <w:tcW w:w="5706" w:type="dxa"/>
            <w:vAlign w:val="center"/>
          </w:tcPr>
          <w:p w14:paraId="5A6A5B5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政府网站、石狮三农发布现代农业产业化发展实施意见、措施操作程序；深入田间地头、进村入户加强补助政策宣传、3月3日召开全市春季农业生产工作会；3月11日召开全市春季农业生产工作动员会；采用多种宣传方式进行宣传，重点宣传扶农政策申报时间节点、申报所需条件、申报材料等。</w:t>
            </w:r>
          </w:p>
        </w:tc>
        <w:tc>
          <w:tcPr>
            <w:tcW w:w="550" w:type="dxa"/>
            <w:vAlign w:val="center"/>
          </w:tcPr>
          <w:p w14:paraId="569E4D0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567AF5AB">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7D30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630" w:type="dxa"/>
            <w:vMerge w:val="continue"/>
            <w:vAlign w:val="center"/>
          </w:tcPr>
          <w:p w14:paraId="2EB4A6B1">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2D9AB836">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421E06A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政策知晓率</w:t>
            </w:r>
          </w:p>
        </w:tc>
        <w:tc>
          <w:tcPr>
            <w:tcW w:w="5756" w:type="dxa"/>
            <w:vAlign w:val="center"/>
          </w:tcPr>
          <w:p w14:paraId="544673A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政策发布后，群众对政策的知晓情况，根据问卷调查结果以及宣传效果进行打分，90%（含）以上计满分；80%（含）-90%，得3分；70%（含）-80%，得2分；60%（含）70%，得1分低于60%不得分。</w:t>
            </w:r>
          </w:p>
        </w:tc>
        <w:tc>
          <w:tcPr>
            <w:tcW w:w="5706" w:type="dxa"/>
            <w:vAlign w:val="center"/>
          </w:tcPr>
          <w:p w14:paraId="2895848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政策发布之后，采用多种宣传方式进行宣传，例如：在政府网站、石狮三农公众等网络、媒体宣传、深入田间地头、进村入户加强补助政策宣传等，结合问卷调查结果统计，群众政策知晓率为88%，该指标得4分。</w:t>
            </w:r>
          </w:p>
        </w:tc>
        <w:tc>
          <w:tcPr>
            <w:tcW w:w="550" w:type="dxa"/>
            <w:vAlign w:val="center"/>
          </w:tcPr>
          <w:p w14:paraId="4C886685">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4AC85C4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3</w:t>
            </w:r>
          </w:p>
        </w:tc>
      </w:tr>
      <w:tr w14:paraId="0D96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630" w:type="dxa"/>
            <w:vMerge w:val="continue"/>
            <w:vAlign w:val="center"/>
          </w:tcPr>
          <w:p w14:paraId="609EC3B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7C13C27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0556AFF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农产品质量安全控制情况</w:t>
            </w:r>
          </w:p>
        </w:tc>
        <w:tc>
          <w:tcPr>
            <w:tcW w:w="5756" w:type="dxa"/>
            <w:vAlign w:val="center"/>
          </w:tcPr>
          <w:p w14:paraId="2AE8805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当年未发生重大农产品质量安全事故得满分，否则不得分。</w:t>
            </w:r>
          </w:p>
        </w:tc>
        <w:tc>
          <w:tcPr>
            <w:tcW w:w="5706" w:type="dxa"/>
            <w:vAlign w:val="center"/>
          </w:tcPr>
          <w:p w14:paraId="37A70C1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2022年度未发生重大农产品质量安全事故，该指标得5分。</w:t>
            </w:r>
          </w:p>
        </w:tc>
        <w:tc>
          <w:tcPr>
            <w:tcW w:w="550" w:type="dxa"/>
            <w:vAlign w:val="center"/>
          </w:tcPr>
          <w:p w14:paraId="6B6FE97E">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1E7D620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6F77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0" w:type="dxa"/>
            <w:vMerge w:val="continue"/>
            <w:vAlign w:val="center"/>
          </w:tcPr>
          <w:p w14:paraId="59A5760B">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4987D51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0A16CFA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提高当地农业产业发展水平</w:t>
            </w:r>
          </w:p>
        </w:tc>
        <w:tc>
          <w:tcPr>
            <w:tcW w:w="5756" w:type="dxa"/>
            <w:vAlign w:val="center"/>
          </w:tcPr>
          <w:p w14:paraId="3D04655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①农业节水灌溉节约土地，增加农业产量的情况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②新增龙头产业数量</w:t>
            </w:r>
          </w:p>
        </w:tc>
        <w:tc>
          <w:tcPr>
            <w:tcW w:w="5706" w:type="dxa"/>
            <w:vAlign w:val="center"/>
          </w:tcPr>
          <w:p w14:paraId="3AEC4EA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①以往传统的灌溉方法是水通过干渠、支渠、斗渠，毛渠五级渠道输送到田间的，而在田间还要挖大量的埂、畦、沟渠，这样真正有效的种植面积只有70～80%，而采用喷、微灌取消了田埂、沟渠，可增加种植面积15－20%，节约了土地，增加农业种植面积，增加农业产量。同时减轻了农田水利建设的工作量，促进了农业现代化的发展。</w:t>
            </w:r>
          </w:p>
          <w:p w14:paraId="1A38031D">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②2022年石狮市新增4个龙头企业：福建万弘海洋生物科技有限公司、福建省海星生物科技有限公司、福建弘一实业有限公司、石狮市长发其祥食品有限公司4家企业2022年度获评泉州市级农业产业化龙头企业。</w:t>
            </w:r>
          </w:p>
        </w:tc>
        <w:tc>
          <w:tcPr>
            <w:tcW w:w="550" w:type="dxa"/>
            <w:vAlign w:val="center"/>
          </w:tcPr>
          <w:p w14:paraId="4F71045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76DAD759">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74F79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630" w:type="dxa"/>
            <w:vMerge w:val="continue"/>
            <w:vAlign w:val="center"/>
          </w:tcPr>
          <w:p w14:paraId="526457F6">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Merge w:val="continue"/>
            <w:vAlign w:val="center"/>
          </w:tcPr>
          <w:p w14:paraId="367FCAA4">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1189" w:type="dxa"/>
            <w:vAlign w:val="center"/>
          </w:tcPr>
          <w:p w14:paraId="5BBB009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农业科技推广成效</w:t>
            </w:r>
          </w:p>
        </w:tc>
        <w:tc>
          <w:tcPr>
            <w:tcW w:w="5756" w:type="dxa"/>
            <w:vAlign w:val="center"/>
          </w:tcPr>
          <w:p w14:paraId="7EB32B3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评价要点：</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是否有重大科技项目、引进实验推广各类新作物、建设实验示范基地以及农产品高产量记录等</w:t>
            </w:r>
          </w:p>
        </w:tc>
        <w:tc>
          <w:tcPr>
            <w:tcW w:w="5706" w:type="dxa"/>
            <w:vAlign w:val="center"/>
          </w:tcPr>
          <w:p w14:paraId="6666FCD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2022年开展省级水稻新品种生产试验项目20个，其中：晚稻迟熟组参试品种10个选育单位20家；香型优质稻组参试品种7个选育单位8家；参试品种3个选育单位4家。</w:t>
            </w:r>
          </w:p>
        </w:tc>
        <w:tc>
          <w:tcPr>
            <w:tcW w:w="550" w:type="dxa"/>
            <w:vAlign w:val="center"/>
          </w:tcPr>
          <w:p w14:paraId="739C7EDF">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3A1C483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0"/>
                <w:szCs w:val="20"/>
                <w:u w:val="none"/>
                <w:lang w:val="en-US" w:eastAsia="zh-CN" w:bidi="ar"/>
              </w:rPr>
              <w:t>5</w:t>
            </w:r>
          </w:p>
        </w:tc>
      </w:tr>
      <w:tr w14:paraId="4CC9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Merge w:val="continue"/>
            <w:vAlign w:val="center"/>
          </w:tcPr>
          <w:p w14:paraId="5C073D75">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p>
        </w:tc>
        <w:tc>
          <w:tcPr>
            <w:tcW w:w="747" w:type="dxa"/>
            <w:vAlign w:val="center"/>
          </w:tcPr>
          <w:p w14:paraId="7DCB5990">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满意度指标</w:t>
            </w:r>
          </w:p>
        </w:tc>
        <w:tc>
          <w:tcPr>
            <w:tcW w:w="1189" w:type="dxa"/>
            <w:vAlign w:val="center"/>
          </w:tcPr>
          <w:p w14:paraId="0BB3D262">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农户满意度</w:t>
            </w:r>
          </w:p>
        </w:tc>
        <w:tc>
          <w:tcPr>
            <w:tcW w:w="5756" w:type="dxa"/>
            <w:vAlign w:val="center"/>
          </w:tcPr>
          <w:p w14:paraId="1E502B1D">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该项目实施后农户的满意程度，满意度≥90%，得满分；90%＞满意度≥80%，得分80%；80%＞满意度≥60%，得分50%；满意度≤60%，得0分。</w:t>
            </w:r>
          </w:p>
        </w:tc>
        <w:tc>
          <w:tcPr>
            <w:tcW w:w="5706" w:type="dxa"/>
            <w:vAlign w:val="center"/>
          </w:tcPr>
          <w:p w14:paraId="4F68FF0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根据问卷调查结果统计，该项目实施后农户满意度＞90%，该指标得5分。</w:t>
            </w:r>
          </w:p>
        </w:tc>
        <w:tc>
          <w:tcPr>
            <w:tcW w:w="550" w:type="dxa"/>
            <w:vAlign w:val="center"/>
          </w:tcPr>
          <w:p w14:paraId="115E6D54">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c>
          <w:tcPr>
            <w:tcW w:w="787" w:type="dxa"/>
            <w:vAlign w:val="center"/>
          </w:tcPr>
          <w:p w14:paraId="0CC23DDA">
            <w:pPr>
              <w:keepNext w:val="0"/>
              <w:keepLines w:val="0"/>
              <w:widowControl/>
              <w:suppressLineNumbers w:val="0"/>
              <w:jc w:val="center"/>
              <w:textAlignment w:val="center"/>
              <w:rPr>
                <w:rFonts w:hint="eastAsia"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i w:val="0"/>
                <w:iCs w:val="0"/>
                <w:color w:val="000000"/>
                <w:kern w:val="0"/>
                <w:sz w:val="22"/>
                <w:szCs w:val="22"/>
                <w:u w:val="none"/>
                <w:lang w:val="en-US" w:eastAsia="zh-CN" w:bidi="ar"/>
              </w:rPr>
              <w:t>5</w:t>
            </w:r>
          </w:p>
        </w:tc>
      </w:tr>
      <w:tr w14:paraId="522A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28" w:type="dxa"/>
            <w:gridSpan w:val="5"/>
            <w:vAlign w:val="center"/>
          </w:tcPr>
          <w:p w14:paraId="28347A74">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right"/>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301" w:name="_Toc14329"/>
            <w:bookmarkStart w:id="302" w:name="_Toc16226"/>
            <w:bookmarkStart w:id="303" w:name="_Toc1525"/>
            <w:r>
              <w:rPr>
                <w:rFonts w:hint="eastAsia" w:ascii="仿宋" w:hAnsi="仿宋" w:eastAsia="仿宋" w:cs="仿宋"/>
                <w:color w:val="auto"/>
                <w:kern w:val="0"/>
                <w:sz w:val="20"/>
                <w:szCs w:val="20"/>
                <w:highlight w:val="none"/>
                <w:vertAlign w:val="baseline"/>
                <w:lang w:val="en-US" w:eastAsia="zh-CN" w:bidi="ar-SA"/>
              </w:rPr>
              <w:t>合计</w:t>
            </w:r>
            <w:bookmarkEnd w:id="301"/>
            <w:bookmarkEnd w:id="302"/>
            <w:bookmarkEnd w:id="303"/>
          </w:p>
        </w:tc>
        <w:tc>
          <w:tcPr>
            <w:tcW w:w="550" w:type="dxa"/>
            <w:vAlign w:val="center"/>
          </w:tcPr>
          <w:p w14:paraId="39134CFD">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eastAsia" w:ascii="仿宋" w:hAnsi="仿宋" w:eastAsia="仿宋" w:cs="仿宋"/>
                <w:color w:val="auto"/>
                <w:kern w:val="0"/>
                <w:sz w:val="20"/>
                <w:szCs w:val="20"/>
                <w:highlight w:val="none"/>
                <w:vertAlign w:val="baseline"/>
                <w:lang w:val="en-US" w:eastAsia="zh-CN" w:bidi="ar-SA"/>
              </w:rPr>
            </w:pPr>
            <w:bookmarkStart w:id="304" w:name="_Toc21255"/>
            <w:bookmarkStart w:id="305" w:name="_Toc12710"/>
            <w:bookmarkStart w:id="306" w:name="_Toc28358"/>
            <w:r>
              <w:rPr>
                <w:rFonts w:hint="eastAsia" w:ascii="仿宋" w:hAnsi="仿宋" w:eastAsia="仿宋" w:cs="仿宋"/>
                <w:color w:val="auto"/>
                <w:kern w:val="0"/>
                <w:sz w:val="20"/>
                <w:szCs w:val="20"/>
                <w:highlight w:val="none"/>
                <w:vertAlign w:val="baseline"/>
                <w:lang w:val="en-US" w:eastAsia="zh-CN" w:bidi="ar-SA"/>
              </w:rPr>
              <w:t>100</w:t>
            </w:r>
            <w:bookmarkEnd w:id="304"/>
            <w:bookmarkEnd w:id="305"/>
            <w:bookmarkEnd w:id="306"/>
          </w:p>
        </w:tc>
        <w:tc>
          <w:tcPr>
            <w:tcW w:w="787" w:type="dxa"/>
            <w:vAlign w:val="center"/>
          </w:tcPr>
          <w:p w14:paraId="0F885362">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outlineLvl w:val="2"/>
              <w:rPr>
                <w:rFonts w:hint="default" w:ascii="仿宋" w:hAnsi="仿宋" w:eastAsia="仿宋" w:cs="仿宋"/>
                <w:color w:val="auto"/>
                <w:kern w:val="0"/>
                <w:sz w:val="20"/>
                <w:szCs w:val="20"/>
                <w:highlight w:val="none"/>
                <w:vertAlign w:val="baseline"/>
                <w:lang w:val="en-US" w:eastAsia="zh-CN" w:bidi="ar-SA"/>
              </w:rPr>
            </w:pPr>
            <w:r>
              <w:rPr>
                <w:rFonts w:hint="eastAsia" w:ascii="仿宋" w:hAnsi="仿宋" w:eastAsia="仿宋" w:cs="仿宋"/>
                <w:color w:val="auto"/>
                <w:kern w:val="0"/>
                <w:sz w:val="20"/>
                <w:szCs w:val="20"/>
                <w:highlight w:val="none"/>
                <w:vertAlign w:val="baseline"/>
                <w:lang w:val="en-US" w:eastAsia="zh-CN" w:bidi="ar-SA"/>
              </w:rPr>
              <w:t>88.34</w:t>
            </w:r>
          </w:p>
        </w:tc>
      </w:tr>
    </w:tbl>
    <w:p w14:paraId="6AAFF6DE">
      <w:pPr>
        <w:pStyle w:val="13"/>
        <w:keepNext w:val="0"/>
        <w:keepLines w:val="0"/>
        <w:pageBreakBefore w:val="0"/>
        <w:numPr>
          <w:ilvl w:val="0"/>
          <w:numId w:val="0"/>
        </w:numPr>
        <w:shd w:val="clear" w:fill="FFFFFF" w:themeFill="background1"/>
        <w:kinsoku/>
        <w:wordWrap/>
        <w:topLinePunct w:val="0"/>
        <w:bidi w:val="0"/>
        <w:snapToGrid/>
        <w:spacing w:line="240" w:lineRule="auto"/>
        <w:jc w:val="both"/>
        <w:outlineLvl w:val="2"/>
        <w:rPr>
          <w:rFonts w:hint="eastAsia" w:ascii="仿宋" w:hAnsi="仿宋" w:eastAsia="仿宋" w:cs="仿宋"/>
          <w:color w:val="auto"/>
          <w:kern w:val="0"/>
          <w:sz w:val="28"/>
          <w:szCs w:val="28"/>
          <w:highlight w:val="none"/>
          <w:lang w:val="en-US" w:eastAsia="zh-CN" w:bidi="ar-SA"/>
        </w:rPr>
        <w:sectPr>
          <w:pgSz w:w="16838" w:h="11906" w:orient="landscape"/>
          <w:pgMar w:top="1440" w:right="1440" w:bottom="1474"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2985F14">
      <w:pPr>
        <w:keepNext w:val="0"/>
        <w:keepLines w:val="0"/>
        <w:pageBreakBefore w:val="0"/>
        <w:widowControl w:val="0"/>
        <w:shd w:val="clear" w:fill="FFFFFF" w:themeFill="background1"/>
        <w:kinsoku/>
        <w:wordWrap/>
        <w:overflowPunct/>
        <w:topLinePunct w:val="0"/>
        <w:autoSpaceDE/>
        <w:autoSpaceDN/>
        <w:bidi w:val="0"/>
        <w:adjustRightInd/>
        <w:snapToGrid/>
        <w:spacing w:line="240" w:lineRule="auto"/>
        <w:ind w:firstLine="562" w:firstLineChars="200"/>
        <w:textAlignment w:val="auto"/>
        <w:outlineLvl w:val="0"/>
        <w:rPr>
          <w:rFonts w:hint="eastAsia" w:ascii="黑体" w:hAnsi="黑体" w:eastAsia="黑体" w:cs="黑体"/>
          <w:b/>
          <w:bCs/>
          <w:color w:val="auto"/>
          <w:kern w:val="0"/>
          <w:sz w:val="28"/>
          <w:szCs w:val="28"/>
          <w:highlight w:val="none"/>
          <w:lang w:val="en-US" w:eastAsia="zh-CN"/>
        </w:rPr>
      </w:pPr>
      <w:bookmarkStart w:id="307" w:name="_Toc17571"/>
      <w:bookmarkStart w:id="308" w:name="_Toc3676"/>
      <w:r>
        <w:rPr>
          <w:rFonts w:hint="eastAsia" w:ascii="黑体" w:hAnsi="黑体" w:eastAsia="黑体" w:cs="黑体"/>
          <w:b/>
          <w:bCs/>
          <w:color w:val="auto"/>
          <w:kern w:val="0"/>
          <w:sz w:val="28"/>
          <w:szCs w:val="28"/>
          <w:highlight w:val="none"/>
          <w:lang w:val="en-US" w:eastAsia="zh-CN"/>
        </w:rPr>
        <w:t>四、项目主要绩效</w:t>
      </w:r>
      <w:bookmarkEnd w:id="307"/>
      <w:bookmarkEnd w:id="308"/>
    </w:p>
    <w:p w14:paraId="51B3E012">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default" w:ascii="楷体" w:hAnsi="楷体" w:eastAsia="楷体" w:cs="楷体"/>
          <w:b/>
          <w:bCs/>
          <w:color w:val="auto"/>
          <w:kern w:val="2"/>
          <w:sz w:val="28"/>
          <w:szCs w:val="28"/>
          <w:lang w:val="en-US" w:eastAsia="zh-CN" w:bidi="ar-SA"/>
        </w:rPr>
      </w:pPr>
      <w:r>
        <w:rPr>
          <w:rFonts w:hint="eastAsia" w:ascii="楷体" w:hAnsi="楷体" w:eastAsia="楷体" w:cs="楷体"/>
          <w:b/>
          <w:bCs/>
          <w:color w:val="auto"/>
          <w:kern w:val="2"/>
          <w:sz w:val="28"/>
          <w:szCs w:val="28"/>
          <w:lang w:val="en-US" w:eastAsia="zh-CN" w:bidi="ar-SA"/>
        </w:rPr>
        <w:t>乡村振兴：</w:t>
      </w:r>
    </w:p>
    <w:p w14:paraId="216772F2">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kern w:val="2"/>
          <w:sz w:val="28"/>
          <w:szCs w:val="28"/>
          <w:lang w:val="en-US" w:eastAsia="zh-CN" w:bidi="ar-SA"/>
        </w:rPr>
      </w:pPr>
      <w:r>
        <w:rPr>
          <w:rFonts w:hint="eastAsia" w:ascii="楷体" w:hAnsi="楷体" w:eastAsia="楷体" w:cs="楷体"/>
          <w:b/>
          <w:bCs/>
          <w:color w:val="auto"/>
          <w:kern w:val="2"/>
          <w:sz w:val="28"/>
          <w:szCs w:val="28"/>
          <w:lang w:val="en-US" w:eastAsia="zh-CN" w:bidi="ar-SA"/>
        </w:rPr>
        <w:t>（一）抓紧抓实“整镇推进”试点工作</w:t>
      </w:r>
    </w:p>
    <w:p w14:paraId="5FD76289">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制定《石狮市乡村振兴整镇推进行动方案》，聚集“五好”中带你任务，按照城乡融合型、工贸带动型2种类型，率先启动宝盖、祥芝、永宁镇等三个整镇推进试点。坚持海陆并进，全面推进富民产业发展项目，宝盖镇在前三季度“五好”乡镇创建中均获得“优秀”等次，祥芝镇2次获评“优秀”等次。其中祥芝镇在泉州市乡村振兴整镇推进暨乡村建设现场会上作典型经验介绍。</w:t>
      </w:r>
    </w:p>
    <w:p w14:paraId="3BB1AFFB">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sz w:val="28"/>
          <w:szCs w:val="28"/>
          <w:highlight w:val="none"/>
          <w:lang w:val="en-US" w:eastAsia="zh-CN"/>
        </w:rPr>
      </w:pPr>
      <w:r>
        <w:rPr>
          <w:rFonts w:hint="eastAsia" w:ascii="楷体" w:hAnsi="楷体" w:eastAsia="楷体" w:cs="楷体"/>
          <w:b/>
          <w:bCs/>
          <w:color w:val="auto"/>
          <w:kern w:val="2"/>
          <w:sz w:val="28"/>
          <w:szCs w:val="28"/>
          <w:lang w:val="en-US" w:eastAsia="zh-CN" w:bidi="ar-SA"/>
        </w:rPr>
        <w:t>（二）</w:t>
      </w:r>
      <w:r>
        <w:rPr>
          <w:rFonts w:hint="eastAsia" w:ascii="楷体" w:hAnsi="楷体" w:eastAsia="楷体" w:cs="楷体"/>
          <w:b/>
          <w:bCs/>
          <w:color w:val="auto"/>
          <w:sz w:val="28"/>
          <w:szCs w:val="28"/>
          <w:highlight w:val="none"/>
          <w:lang w:val="en-US" w:eastAsia="zh-CN"/>
        </w:rPr>
        <w:t>扎实推进乡村产业深度融合</w:t>
      </w:r>
    </w:p>
    <w:p w14:paraId="36ADDF8C">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深入开展“新班子 新气象 办实事 促振兴”擂台大比拼活动；积极打造村财增收示范点，如西偏村因地制宜引进民办幼儿园盘活旧小学闲置土地，弥补教育资源空白，同时依托宝盖山丰富的旅游资源，规划实施旅游商品一条街、林下业态研学公园等项目，年增收村财收入56万元。推动祥芝镇问海微度假、永宁镇悠见海屿营地、绵羊农场等文旅项目落地，打造热门网红打卡点，吸引游客超5万人。</w:t>
      </w:r>
    </w:p>
    <w:p w14:paraId="70E21CBD">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sz w:val="28"/>
          <w:szCs w:val="28"/>
          <w:highlight w:val="none"/>
          <w:lang w:val="en-US" w:eastAsia="zh-CN"/>
        </w:rPr>
      </w:pPr>
      <w:r>
        <w:rPr>
          <w:rFonts w:hint="eastAsia" w:ascii="楷体" w:hAnsi="楷体" w:eastAsia="楷体" w:cs="楷体"/>
          <w:b/>
          <w:bCs/>
          <w:color w:val="auto"/>
          <w:kern w:val="2"/>
          <w:sz w:val="28"/>
          <w:szCs w:val="28"/>
          <w:lang w:val="en-US" w:eastAsia="zh-CN" w:bidi="ar-SA"/>
        </w:rPr>
        <w:t>（三）</w:t>
      </w:r>
      <w:r>
        <w:rPr>
          <w:rFonts w:hint="eastAsia" w:ascii="楷体" w:hAnsi="楷体" w:eastAsia="楷体" w:cs="楷体"/>
          <w:b/>
          <w:bCs/>
          <w:color w:val="auto"/>
          <w:sz w:val="28"/>
          <w:szCs w:val="28"/>
          <w:highlight w:val="none"/>
          <w:lang w:val="en-US" w:eastAsia="zh-CN"/>
        </w:rPr>
        <w:t>聚焦“五个美丽”，强化乡村建设</w:t>
      </w:r>
    </w:p>
    <w:p w14:paraId="5BFE7F39">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出台《石狮市扎实推进乡村建设“五个美丽”创建工作方案》，打造360个美丽乡村庭院、105个美丽乡村微景观、22个美丽乡村小公园（小广场）、7片美丽田园和2个美丽乡村休闲旅游点，完成创建任务。汉江农业公园和永宁镇郭坑村美丽庭院获得全省乡村“五个美丽”建设现场推进会考察组高度肯定并得到李建成副省长表扬。</w:t>
      </w:r>
    </w:p>
    <w:p w14:paraId="71EAD6AB">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kern w:val="2"/>
          <w:sz w:val="28"/>
          <w:szCs w:val="28"/>
          <w:lang w:val="en-US" w:eastAsia="zh-CN" w:bidi="ar-SA"/>
        </w:rPr>
      </w:pPr>
      <w:r>
        <w:rPr>
          <w:rFonts w:hint="eastAsia" w:ascii="楷体" w:hAnsi="楷体" w:eastAsia="楷体" w:cs="楷体"/>
          <w:b/>
          <w:bCs/>
          <w:color w:val="auto"/>
          <w:kern w:val="2"/>
          <w:sz w:val="28"/>
          <w:szCs w:val="28"/>
          <w:lang w:val="en-US" w:eastAsia="zh-CN" w:bidi="ar-SA"/>
        </w:rPr>
        <w:t>农业产业化：</w:t>
      </w:r>
    </w:p>
    <w:p w14:paraId="236E1EED">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default" w:ascii="楷体" w:hAnsi="楷体" w:eastAsia="楷体" w:cs="楷体"/>
          <w:b/>
          <w:bCs/>
          <w:color w:val="auto"/>
          <w:kern w:val="2"/>
          <w:sz w:val="28"/>
          <w:szCs w:val="28"/>
          <w:lang w:val="en-US" w:eastAsia="zh-CN" w:bidi="ar-SA"/>
        </w:rPr>
      </w:pPr>
      <w:r>
        <w:rPr>
          <w:rFonts w:hint="eastAsia" w:ascii="楷体" w:hAnsi="楷体" w:eastAsia="楷体" w:cs="楷体"/>
          <w:b/>
          <w:bCs/>
          <w:color w:val="auto"/>
          <w:kern w:val="2"/>
          <w:sz w:val="28"/>
          <w:szCs w:val="28"/>
          <w:lang w:val="en-US" w:eastAsia="zh-CN" w:bidi="ar-SA"/>
        </w:rPr>
        <w:t>（一）</w:t>
      </w:r>
      <w:r>
        <w:rPr>
          <w:rFonts w:hint="eastAsia" w:ascii="楷体" w:hAnsi="楷体" w:eastAsia="楷体" w:cs="楷体"/>
          <w:b/>
          <w:bCs/>
          <w:color w:val="auto"/>
          <w:sz w:val="28"/>
          <w:szCs w:val="28"/>
          <w:highlight w:val="none"/>
          <w:lang w:val="en-US" w:eastAsia="zh-CN"/>
        </w:rPr>
        <w:t>新增4个龙头企业</w:t>
      </w:r>
    </w:p>
    <w:p w14:paraId="73ED2EC0">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福建万弘海洋生物科技有限公司、福建省海星生物科技有限公司、福建弘一实业有限公司、石狮市长发其祥食品有限公司4家企业2022年度获评泉州市级农业产业化龙头企业。</w:t>
      </w:r>
    </w:p>
    <w:p w14:paraId="00B40D17">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sz w:val="28"/>
          <w:szCs w:val="28"/>
          <w:highlight w:val="none"/>
          <w:lang w:val="en-US" w:eastAsia="zh-CN"/>
        </w:rPr>
      </w:pPr>
      <w:r>
        <w:rPr>
          <w:rFonts w:hint="eastAsia" w:ascii="楷体" w:hAnsi="楷体" w:eastAsia="楷体" w:cs="楷体"/>
          <w:b/>
          <w:bCs/>
          <w:color w:val="auto"/>
          <w:sz w:val="28"/>
          <w:szCs w:val="28"/>
          <w:highlight w:val="none"/>
          <w:lang w:val="en-US" w:eastAsia="zh-CN"/>
        </w:rPr>
        <w:t>（二）推进节水灌溉工程建设，促进了农业现代化的发展。</w:t>
      </w:r>
    </w:p>
    <w:p w14:paraId="07B7876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以往传统的灌溉方法是水通过干渠、支渠、斗渠，毛渠五级渠道输送到田间的，而在田间还要挖大量的埂、畦、沟渠，这样真正有效的种植面积只有70～80%，而采用喷、微灌取消了田埂、沟渠，可增加种植面积15－20%，节约了土地，增加农业种植面积，增加农业产量。同时减轻了农田水利建设的工作量 促进了农业现代化的发展。</w:t>
      </w:r>
    </w:p>
    <w:p w14:paraId="7AC1878A">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2" w:firstLineChars="200"/>
        <w:textAlignment w:val="auto"/>
        <w:rPr>
          <w:rFonts w:hint="eastAsia" w:ascii="楷体" w:hAnsi="楷体" w:eastAsia="楷体" w:cs="楷体"/>
          <w:b/>
          <w:bCs/>
          <w:color w:val="auto"/>
          <w:sz w:val="28"/>
          <w:szCs w:val="28"/>
          <w:highlight w:val="none"/>
          <w:lang w:val="en-US" w:eastAsia="zh-CN"/>
        </w:rPr>
      </w:pPr>
      <w:r>
        <w:rPr>
          <w:rFonts w:hint="eastAsia" w:ascii="楷体" w:hAnsi="楷体" w:eastAsia="楷体" w:cs="楷体"/>
          <w:b/>
          <w:bCs/>
          <w:color w:val="auto"/>
          <w:sz w:val="28"/>
          <w:szCs w:val="28"/>
          <w:highlight w:val="none"/>
          <w:lang w:val="en-US" w:eastAsia="zh-CN"/>
        </w:rPr>
        <w:t>（三）开展省级水稻新品种生产试验项目20个</w:t>
      </w:r>
    </w:p>
    <w:p w14:paraId="020FCB4A">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2022年开展省级水稻新品种生产试验项目20个，晚稻迟熟组参试品种10个选育单位20家；香型优质稻组参试品种7个选育单位8家；参试品种3个选育单位4家。</w:t>
      </w:r>
    </w:p>
    <w:p w14:paraId="1D22C33F">
      <w:pPr>
        <w:pStyle w:val="13"/>
        <w:keepNext w:val="0"/>
        <w:keepLines w:val="0"/>
        <w:pageBreakBefore w:val="0"/>
        <w:widowControl w:val="0"/>
        <w:numPr>
          <w:ilvl w:val="0"/>
          <w:numId w:val="0"/>
        </w:numPr>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color w:val="auto"/>
          <w:kern w:val="2"/>
          <w:sz w:val="28"/>
          <w:szCs w:val="28"/>
          <w:highlight w:val="none"/>
          <w:lang w:val="en-US" w:eastAsia="zh-CN" w:bidi="ar-SA"/>
        </w:rPr>
      </w:pPr>
    </w:p>
    <w:p w14:paraId="05C67688">
      <w:pPr>
        <w:keepNext w:val="0"/>
        <w:keepLines w:val="0"/>
        <w:pageBreakBefore w:val="0"/>
        <w:widowControl w:val="0"/>
        <w:numPr>
          <w:ilvl w:val="0"/>
          <w:numId w:val="3"/>
        </w:numPr>
        <w:shd w:val="clear" w:fill="FFFFFF" w:themeFill="background1"/>
        <w:kinsoku/>
        <w:wordWrap/>
        <w:overflowPunct/>
        <w:topLinePunct w:val="0"/>
        <w:autoSpaceDE/>
        <w:autoSpaceDN/>
        <w:bidi w:val="0"/>
        <w:adjustRightInd/>
        <w:snapToGrid/>
        <w:spacing w:line="240" w:lineRule="auto"/>
        <w:ind w:leftChars="0" w:firstLine="562" w:firstLineChars="200"/>
        <w:textAlignment w:val="auto"/>
        <w:outlineLvl w:val="0"/>
        <w:rPr>
          <w:rFonts w:hint="eastAsia" w:ascii="黑体" w:hAnsi="黑体" w:eastAsia="黑体" w:cs="黑体"/>
          <w:b/>
          <w:bCs/>
          <w:color w:val="auto"/>
          <w:kern w:val="0"/>
          <w:sz w:val="28"/>
          <w:szCs w:val="28"/>
          <w:highlight w:val="none"/>
          <w:lang w:val="en-US" w:eastAsia="zh-CN"/>
        </w:rPr>
      </w:pPr>
      <w:bookmarkStart w:id="309" w:name="_Toc22161"/>
      <w:bookmarkStart w:id="310" w:name="_Toc5234"/>
      <w:r>
        <w:rPr>
          <w:rFonts w:hint="eastAsia" w:ascii="黑体" w:hAnsi="黑体" w:eastAsia="黑体" w:cs="黑体"/>
          <w:b/>
          <w:bCs/>
          <w:color w:val="auto"/>
          <w:kern w:val="0"/>
          <w:sz w:val="28"/>
          <w:szCs w:val="28"/>
          <w:highlight w:val="none"/>
          <w:lang w:val="en-US" w:eastAsia="zh-CN"/>
        </w:rPr>
        <w:t>项目存在的主要问题及原因分析</w:t>
      </w:r>
      <w:bookmarkEnd w:id="309"/>
      <w:bookmarkEnd w:id="310"/>
    </w:p>
    <w:p w14:paraId="468135C0">
      <w:pPr>
        <w:pStyle w:val="3"/>
        <w:keepNext w:val="0"/>
        <w:keepLines/>
        <w:pageBreakBefore w:val="0"/>
        <w:widowControl/>
        <w:kinsoku/>
        <w:wordWrap/>
        <w:overflowPunct/>
        <w:topLinePunct w:val="0"/>
        <w:autoSpaceDE/>
        <w:autoSpaceDN/>
        <w:bidi w:val="0"/>
        <w:adjustRightInd/>
        <w:snapToGrid/>
        <w:spacing w:beforeLines="0" w:afterLines="0"/>
        <w:ind w:firstLine="562" w:firstLineChars="200"/>
        <w:textAlignment w:val="auto"/>
        <w:outlineLvl w:val="1"/>
        <w:rPr>
          <w:rFonts w:hint="default" w:ascii="楷体" w:hAnsi="楷体" w:eastAsia="楷体" w:cs="楷体"/>
          <w:b/>
          <w:bCs/>
          <w:color w:val="auto"/>
          <w:kern w:val="0"/>
          <w:sz w:val="28"/>
          <w:szCs w:val="28"/>
          <w:highlight w:val="none"/>
          <w:lang w:val="en-US" w:eastAsia="zh-CN" w:bidi="ar-SA"/>
        </w:rPr>
      </w:pPr>
      <w:bookmarkStart w:id="311" w:name="_Toc19124"/>
      <w:r>
        <w:rPr>
          <w:rFonts w:hint="eastAsia" w:ascii="楷体" w:hAnsi="楷体" w:eastAsia="楷体" w:cs="楷体"/>
          <w:b/>
          <w:bCs/>
          <w:color w:val="auto"/>
          <w:kern w:val="0"/>
          <w:sz w:val="28"/>
          <w:szCs w:val="28"/>
          <w:highlight w:val="none"/>
          <w:lang w:val="en-US" w:eastAsia="zh-CN" w:bidi="ar-SA"/>
        </w:rPr>
        <w:t>（一）乡村振兴专项：</w:t>
      </w:r>
      <w:bookmarkEnd w:id="311"/>
    </w:p>
    <w:p w14:paraId="1E6437AD">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12" w:name="_Toc24823"/>
      <w:bookmarkStart w:id="313" w:name="_Toc13576"/>
      <w:r>
        <w:rPr>
          <w:rFonts w:hint="eastAsia" w:ascii="仿宋" w:hAnsi="仿宋" w:eastAsia="仿宋" w:cs="仿宋"/>
          <w:b/>
          <w:bCs/>
          <w:color w:val="auto"/>
          <w:kern w:val="0"/>
          <w:sz w:val="28"/>
          <w:szCs w:val="28"/>
          <w:highlight w:val="none"/>
          <w:lang w:val="en-US" w:eastAsia="zh-CN" w:bidi="ar-SA"/>
        </w:rPr>
        <w:t>1.项目实施过程有待进一步规范</w:t>
      </w:r>
      <w:bookmarkEnd w:id="312"/>
      <w:bookmarkEnd w:id="313"/>
    </w:p>
    <w:p w14:paraId="7C73E9C4">
      <w:pPr>
        <w:pStyle w:val="3"/>
        <w:keepNext w:val="0"/>
        <w:keepLines w:val="0"/>
        <w:pageBreakBefore w:val="0"/>
        <w:widowControl w:val="0"/>
        <w:kinsoku/>
        <w:wordWrap/>
        <w:overflowPunct/>
        <w:topLinePunct w:val="0"/>
        <w:autoSpaceDE/>
        <w:autoSpaceDN/>
        <w:bidi w:val="0"/>
        <w:adjustRightInd/>
        <w:snapToGrid/>
        <w:spacing w:beforeLines="0" w:afterLines="0"/>
        <w:ind w:firstLine="560" w:firstLineChars="200"/>
        <w:textAlignment w:val="auto"/>
        <w:outlineLvl w:val="1"/>
        <w:rPr>
          <w:rFonts w:hint="eastAsia" w:ascii="仿宋" w:hAnsi="仿宋" w:eastAsia="仿宋" w:cs="仿宋"/>
          <w:b w:val="0"/>
          <w:bCs w:val="0"/>
          <w:color w:val="auto"/>
          <w:kern w:val="0"/>
          <w:sz w:val="28"/>
          <w:szCs w:val="28"/>
          <w:highlight w:val="none"/>
          <w:lang w:val="en-US" w:eastAsia="zh-CN" w:bidi="ar-SA"/>
        </w:rPr>
      </w:pPr>
      <w:bookmarkStart w:id="314" w:name="_Toc30693"/>
      <w:bookmarkStart w:id="315" w:name="_Toc123"/>
      <w:bookmarkStart w:id="316" w:name="_Toc12897"/>
      <w:bookmarkStart w:id="317" w:name="_Toc24919"/>
      <w:bookmarkStart w:id="318" w:name="_Toc28011"/>
      <w:bookmarkStart w:id="319" w:name="_Toc3410"/>
      <w:bookmarkStart w:id="320" w:name="_Toc14118"/>
      <w:bookmarkStart w:id="321" w:name="_Toc31578"/>
      <w:bookmarkStart w:id="322" w:name="_Toc7184"/>
      <w:r>
        <w:rPr>
          <w:rFonts w:hint="eastAsia" w:ascii="仿宋" w:hAnsi="仿宋" w:eastAsia="仿宋" w:cs="仿宋"/>
          <w:b w:val="0"/>
          <w:bCs w:val="0"/>
          <w:color w:val="auto"/>
          <w:kern w:val="0"/>
          <w:sz w:val="28"/>
          <w:szCs w:val="28"/>
          <w:highlight w:val="none"/>
          <w:lang w:val="en-US" w:eastAsia="zh-CN" w:bidi="ar-SA"/>
        </w:rPr>
        <w:t>首先，部分项目实施主体对合同文本重要性以及规范性认识不足，签订合同不够严谨，主要表现为合同日期、实施期限等核心要素不明确。合同约束性条款缺失可能导致项目存在隐患，例如：祥渔村东城文旅休闲创收工程、芝山东路渔民服务中心创收工程合同内未填写开工、完工、签订时间；后杆柄村番仔楼（农村客厅）修缮工程与古建筑业主签订免费使用合同未填写日期等。</w:t>
      </w:r>
      <w:bookmarkEnd w:id="314"/>
      <w:bookmarkEnd w:id="315"/>
      <w:bookmarkEnd w:id="316"/>
      <w:bookmarkEnd w:id="317"/>
      <w:bookmarkEnd w:id="318"/>
      <w:bookmarkEnd w:id="319"/>
      <w:bookmarkEnd w:id="320"/>
      <w:bookmarkEnd w:id="321"/>
      <w:bookmarkEnd w:id="322"/>
    </w:p>
    <w:p w14:paraId="692AA8F8">
      <w:pPr>
        <w:pStyle w:val="7"/>
        <w:keepNext w:val="0"/>
        <w:keepLines w:val="0"/>
        <w:pageBreakBefore w:val="0"/>
        <w:widowControl w:val="0"/>
        <w:kinsoku/>
        <w:wordWrap/>
        <w:overflowPunct/>
        <w:topLinePunct w:val="0"/>
        <w:autoSpaceDE/>
        <w:autoSpaceDN/>
        <w:bidi w:val="0"/>
        <w:adjustRightInd/>
        <w:snapToGrid/>
        <w:ind w:left="0" w:leftChars="0" w:right="0" w:rightChars="0" w:firstLine="490" w:firstLineChars="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另外，抽查部分项目发现验收表未填写验收时间的情况；例如：洪厝村村东入口和安置小区的环境提升和亮化项目、光伏发电建设项目、南门头道路建设项目；郭坑村金鸡山党建研学教育基地工程、信义入村大道沿途景观建设及旧厂房修缮出租工程等均未填写验收时间。</w:t>
      </w:r>
    </w:p>
    <w:p w14:paraId="184222A8">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3" w:name="_Toc13592"/>
      <w:r>
        <w:rPr>
          <w:rFonts w:hint="eastAsia" w:ascii="仿宋" w:hAnsi="仿宋" w:eastAsia="仿宋" w:cs="仿宋"/>
          <w:b/>
          <w:bCs/>
          <w:color w:val="auto"/>
          <w:kern w:val="0"/>
          <w:sz w:val="28"/>
          <w:szCs w:val="28"/>
          <w:highlight w:val="none"/>
          <w:lang w:val="en-US" w:eastAsia="zh-CN" w:bidi="ar-SA"/>
        </w:rPr>
        <w:t>2.部分项目建设后使用效益有待提高</w:t>
      </w:r>
      <w:bookmarkEnd w:id="323"/>
    </w:p>
    <w:p w14:paraId="7BB28A03">
      <w:pPr>
        <w:pStyle w:val="7"/>
        <w:keepNext w:val="0"/>
        <w:keepLines w:val="0"/>
        <w:pageBreakBefore w:val="0"/>
        <w:widowControl w:val="0"/>
        <w:kinsoku/>
        <w:wordWrap/>
        <w:overflowPunct/>
        <w:topLinePunct w:val="0"/>
        <w:autoSpaceDE/>
        <w:autoSpaceDN/>
        <w:bidi w:val="0"/>
        <w:adjustRightInd/>
        <w:snapToGrid/>
        <w:ind w:left="0" w:leftChars="0" w:right="0" w:rightChars="0" w:firstLine="490" w:firstLineChars="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2022年乡村振兴专项建设类项目多为村庄道路、绿化等建设；部分项目建设停车场，光伏发电、代步车、文化公园等为周围村民提供休闲娱乐场所，增加村财收入项目较少。项目完工后，大部分投入使用，供周围居民休闲活动提供场所，光伏发电、海边代步车也投入使用；但小部分项目建设还在继续建设或因未完成招租处于闲置状态，例如：前埔村红色革命研学基地、西偏村体育文创园等项目还在继续建设，芝山东路渔民服务中心创收工程受季节性营收影响还未有租户租赁；信义入村大道沿途景观建设及旧厂房修缮出租工程于2022年9月份完工，至2023年5月份才租赁。</w:t>
      </w:r>
    </w:p>
    <w:p w14:paraId="76B5B7F8">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4" w:name="_Toc19415"/>
      <w:r>
        <w:rPr>
          <w:rFonts w:hint="eastAsia" w:ascii="仿宋" w:hAnsi="仿宋" w:eastAsia="仿宋" w:cs="仿宋"/>
          <w:b/>
          <w:bCs/>
          <w:color w:val="auto"/>
          <w:kern w:val="0"/>
          <w:sz w:val="28"/>
          <w:szCs w:val="28"/>
          <w:highlight w:val="none"/>
          <w:lang w:val="en-US" w:eastAsia="zh-CN" w:bidi="ar-SA"/>
        </w:rPr>
        <w:t>3.建后管护机制不健全，长效管理工作还需加强</w:t>
      </w:r>
      <w:bookmarkEnd w:id="324"/>
    </w:p>
    <w:p w14:paraId="4AAF29BB">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根据本次抽调项目调研情况统计，项目建设完成移交村支部一同管理，但并未明确规定划分由谁管护，如何管护；少数村将整村绿化环境整治等承包于第三方，例如郭宅村与石狮市世琦家政服务部签订环卫保洁承包合同，保障绿化工程后续管护工作。另外，村财收入较低的村，周围绿化环境由老人会、周围居民自主维护，未能很好的保障项目后续管理，部分镇、村仍存在要项目、等资金、靠上级的思想。</w:t>
      </w:r>
    </w:p>
    <w:p w14:paraId="0904C38A">
      <w:pPr>
        <w:pStyle w:val="3"/>
        <w:keepNext w:val="0"/>
        <w:keepLines/>
        <w:pageBreakBefore w:val="0"/>
        <w:widowControl/>
        <w:numPr>
          <w:ilvl w:val="0"/>
          <w:numId w:val="0"/>
        </w:numPr>
        <w:kinsoku/>
        <w:wordWrap/>
        <w:overflowPunct/>
        <w:topLinePunct w:val="0"/>
        <w:autoSpaceDE/>
        <w:autoSpaceDN/>
        <w:bidi w:val="0"/>
        <w:adjustRightInd/>
        <w:snapToGrid/>
        <w:spacing w:beforeLines="0" w:afterLines="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325" w:name="_Toc24482"/>
      <w:r>
        <w:rPr>
          <w:rFonts w:hint="eastAsia" w:ascii="楷体" w:hAnsi="楷体" w:eastAsia="楷体" w:cs="楷体"/>
          <w:b/>
          <w:bCs/>
          <w:color w:val="auto"/>
          <w:kern w:val="0"/>
          <w:sz w:val="28"/>
          <w:szCs w:val="28"/>
          <w:highlight w:val="none"/>
          <w:lang w:val="en-US" w:eastAsia="zh-CN" w:bidi="ar-SA"/>
        </w:rPr>
        <w:t>（二）农业产业化专项</w:t>
      </w:r>
      <w:bookmarkEnd w:id="325"/>
    </w:p>
    <w:p w14:paraId="680B5332">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6" w:name="_Toc28764"/>
      <w:r>
        <w:rPr>
          <w:rFonts w:hint="eastAsia" w:ascii="仿宋" w:hAnsi="仿宋" w:eastAsia="仿宋" w:cs="仿宋"/>
          <w:b/>
          <w:bCs/>
          <w:color w:val="auto"/>
          <w:kern w:val="0"/>
          <w:sz w:val="28"/>
          <w:szCs w:val="28"/>
          <w:highlight w:val="none"/>
          <w:lang w:val="en-US" w:eastAsia="zh-CN" w:bidi="ar-SA"/>
        </w:rPr>
        <w:t>1.预算编制未考虑委托第三方验收经费</w:t>
      </w:r>
      <w:bookmarkEnd w:id="326"/>
    </w:p>
    <w:p w14:paraId="5151E948">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2022年农业产业化项目申报时间均为6月、7月，9月20日之后集中受理，本项目预算按照已申报项目预计补助金额编制，但未考虑在项目实施过程中有可能委托第三方有资质单位进行面积类补助项目测量面积。2022年已委托第三方有资质单位验收面积类项目测量面积，按照合同约定验收成果提交后，甲方认定合格一次性付清项目款，但据了解该笔合同资金还未支付。</w:t>
      </w:r>
    </w:p>
    <w:p w14:paraId="5707CB4A">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7" w:name="_Toc7503"/>
      <w:r>
        <w:rPr>
          <w:rFonts w:hint="eastAsia" w:ascii="仿宋" w:hAnsi="仿宋" w:eastAsia="仿宋" w:cs="仿宋"/>
          <w:b/>
          <w:bCs/>
          <w:color w:val="auto"/>
          <w:kern w:val="0"/>
          <w:sz w:val="28"/>
          <w:szCs w:val="28"/>
          <w:highlight w:val="none"/>
          <w:lang w:val="en-US" w:eastAsia="zh-CN" w:bidi="ar-SA"/>
        </w:rPr>
        <w:t>2.项目申报审批有待进一步规范</w:t>
      </w:r>
      <w:bookmarkEnd w:id="327"/>
    </w:p>
    <w:p w14:paraId="7CDCF5CD">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根据《石狮市农业农村局关于印发&lt;石狮市进一步支持现代农业产业化发展的若干措施操作程序&gt;的通知》（狮农</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bidi="ar-SA"/>
        </w:rPr>
        <w:t>45号）项目申报与审批流程规定，企业申报项目需向所在村（社区）委员会或镇（街道）农业部门申请、审核，相应的申报材料复印件材料，需加盖申报单位的公章并表明与原件相符，但在抽查的28个项目申报材料中，仅一小部分项目按规定注明与原件相符。</w:t>
      </w:r>
    </w:p>
    <w:p w14:paraId="24AFAC18">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其次，申报表经镇（街道）农业部门负责人、分管领导签署意见并加盖镇（街道）政府公章或镇农业部门公章，但部分项目镇级农业部门未填写时间、未签署意见，例如：农业节水灌溉项目石狮市嘉益果蔬种植专业合作社、王人吉、张丽华等经营主体申报材料，县级农业部门意见，仅有少部分签署意见和盖有石狮市农业农村局公章；</w:t>
      </w:r>
    </w:p>
    <w:p w14:paraId="7920C020">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最后，个别项目在开具村委会证明时，未盖村委会公章，例如农业节水灌溉项目申报人蔡清江申报文件；部分申报材料未填写申报时间、承诺书时间等。</w:t>
      </w:r>
    </w:p>
    <w:p w14:paraId="36A63F01">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8" w:name="_Toc28352"/>
      <w:r>
        <w:rPr>
          <w:rFonts w:hint="eastAsia" w:ascii="仿宋" w:hAnsi="仿宋" w:eastAsia="仿宋" w:cs="仿宋"/>
          <w:b/>
          <w:bCs/>
          <w:color w:val="auto"/>
          <w:kern w:val="0"/>
          <w:sz w:val="28"/>
          <w:szCs w:val="28"/>
          <w:highlight w:val="none"/>
          <w:lang w:val="en-US" w:eastAsia="zh-CN" w:bidi="ar-SA"/>
        </w:rPr>
        <w:t>3.项目审核、验收信息未按要求全部公示</w:t>
      </w:r>
      <w:bookmarkEnd w:id="328"/>
    </w:p>
    <w:p w14:paraId="72181C39">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根据《石狮市农业农村局关于印发&lt;石狮市进一步支持现代农业产业化发展的若干措施操作程序&gt;的通知》（狮农</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bidi="ar-SA"/>
        </w:rPr>
        <w:t>45号）规定所有项目审核、验收结果在政府网站、石狮三农公众号等媒体对外公示5个工作日，但石狮三农公众号仅对优秀农村实用人才人选进行公示，政府网站也只对部分项目进行公示。</w:t>
      </w:r>
    </w:p>
    <w:p w14:paraId="239AADE8">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29" w:name="_Toc20604"/>
      <w:r>
        <w:rPr>
          <w:rFonts w:hint="eastAsia" w:ascii="仿宋" w:hAnsi="仿宋" w:eastAsia="仿宋" w:cs="仿宋"/>
          <w:b/>
          <w:bCs/>
          <w:color w:val="auto"/>
          <w:kern w:val="0"/>
          <w:sz w:val="28"/>
          <w:szCs w:val="28"/>
          <w:highlight w:val="none"/>
          <w:lang w:val="en-US" w:eastAsia="zh-CN" w:bidi="ar-SA"/>
        </w:rPr>
        <w:t>4.项目面积将抽验与第三方单独验收面积存在差异</w:t>
      </w:r>
      <w:bookmarkEnd w:id="329"/>
    </w:p>
    <w:p w14:paraId="0815127F">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2022年度农业产业化面积补助类项目委托第三方有资质单位进行测量验收，农业部门抽验12个项目，均与第三方测量面积存在偏差。虽然抽验与第三方测量面积相差不大，大部分项目按照达到规定种植面积一次性补助，看似不影响最后的结果，但水稻种植推广和耕地集中规模流转项目在达到规定面积后按面积进行补助，存在偏差即会造成补贴金额的偏差。</w:t>
      </w:r>
    </w:p>
    <w:p w14:paraId="4894C1B8">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val="0"/>
          <w:bCs w:val="0"/>
          <w:color w:val="auto"/>
          <w:kern w:val="0"/>
          <w:sz w:val="28"/>
          <w:szCs w:val="28"/>
          <w:highlight w:val="none"/>
          <w:lang w:val="en-US" w:eastAsia="zh-CN" w:bidi="ar-SA"/>
        </w:rPr>
      </w:pPr>
    </w:p>
    <w:p w14:paraId="10043C7C">
      <w:pPr>
        <w:pStyle w:val="7"/>
        <w:keepNext w:val="0"/>
        <w:keepLines w:val="0"/>
        <w:pageBreakBefore w:val="0"/>
        <w:widowControl w:val="0"/>
        <w:numPr>
          <w:ilvl w:val="0"/>
          <w:numId w:val="3"/>
        </w:numPr>
        <w:kinsoku/>
        <w:wordWrap/>
        <w:overflowPunct/>
        <w:topLinePunct w:val="0"/>
        <w:autoSpaceDE/>
        <w:autoSpaceDN/>
        <w:bidi w:val="0"/>
        <w:adjustRightInd/>
        <w:snapToGrid/>
        <w:ind w:left="0" w:leftChars="0" w:right="0" w:rightChars="0" w:firstLine="562" w:firstLineChars="200"/>
        <w:textAlignment w:val="auto"/>
        <w:outlineLvl w:val="0"/>
        <w:rPr>
          <w:rFonts w:hint="eastAsia" w:ascii="黑体" w:hAnsi="黑体" w:eastAsia="黑体" w:cs="黑体"/>
          <w:b/>
          <w:bCs/>
          <w:color w:val="auto"/>
          <w:kern w:val="0"/>
          <w:sz w:val="28"/>
          <w:szCs w:val="28"/>
          <w:highlight w:val="none"/>
          <w:lang w:val="en-US" w:eastAsia="zh-CN" w:bidi="ar-SA"/>
        </w:rPr>
      </w:pPr>
      <w:bookmarkStart w:id="330" w:name="_Toc19533"/>
      <w:bookmarkStart w:id="331" w:name="_Toc14470"/>
      <w:r>
        <w:rPr>
          <w:rFonts w:hint="eastAsia" w:ascii="黑体" w:hAnsi="黑体" w:eastAsia="黑体" w:cs="黑体"/>
          <w:b/>
          <w:bCs/>
          <w:color w:val="auto"/>
          <w:kern w:val="0"/>
          <w:sz w:val="28"/>
          <w:szCs w:val="28"/>
          <w:highlight w:val="none"/>
          <w:lang w:val="en-US" w:eastAsia="zh-CN" w:bidi="ar-SA"/>
        </w:rPr>
        <w:t>意见建议</w:t>
      </w:r>
      <w:bookmarkEnd w:id="330"/>
      <w:bookmarkEnd w:id="331"/>
    </w:p>
    <w:p w14:paraId="2D5CBBB5">
      <w:pPr>
        <w:pStyle w:val="7"/>
        <w:keepNext w:val="0"/>
        <w:keepLines w:val="0"/>
        <w:pageBreakBefore w:val="0"/>
        <w:widowControl w:val="0"/>
        <w:kinsoku/>
        <w:wordWrap/>
        <w:overflowPunct/>
        <w:topLinePunct w:val="0"/>
        <w:autoSpaceDE/>
        <w:autoSpaceDN/>
        <w:bidi w:val="0"/>
        <w:adjustRightInd/>
        <w:snapToGrid/>
        <w:ind w:left="0" w:leftChars="0" w:right="0" w:rightChars="0" w:firstLine="490" w:firstLineChars="0"/>
        <w:textAlignment w:val="auto"/>
        <w:outlineLvl w:val="1"/>
        <w:rPr>
          <w:rFonts w:hint="eastAsia" w:ascii="仿宋" w:hAnsi="仿宋" w:eastAsia="仿宋" w:cs="仿宋"/>
          <w:color w:val="auto"/>
          <w:sz w:val="28"/>
          <w:szCs w:val="28"/>
          <w:highlight w:val="yellow"/>
          <w:lang w:val="en-US" w:eastAsia="zh-CN"/>
        </w:rPr>
      </w:pPr>
      <w:bookmarkStart w:id="332" w:name="_Toc31815"/>
      <w:bookmarkStart w:id="333" w:name="_Toc19521"/>
      <w:r>
        <w:rPr>
          <w:rFonts w:hint="eastAsia" w:ascii="楷体" w:hAnsi="楷体" w:eastAsia="楷体" w:cs="楷体"/>
          <w:b/>
          <w:bCs/>
          <w:color w:val="auto"/>
          <w:kern w:val="0"/>
          <w:sz w:val="28"/>
          <w:szCs w:val="28"/>
          <w:highlight w:val="none"/>
          <w:lang w:val="en-US" w:eastAsia="zh-CN" w:bidi="ar-SA"/>
        </w:rPr>
        <w:t>（一）乡村振兴专项</w:t>
      </w:r>
      <w:bookmarkEnd w:id="332"/>
      <w:bookmarkEnd w:id="333"/>
    </w:p>
    <w:p w14:paraId="6CFEEFD3">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34" w:name="_Toc28895"/>
      <w:bookmarkStart w:id="335" w:name="_Toc11997"/>
      <w:r>
        <w:rPr>
          <w:rFonts w:hint="eastAsia" w:ascii="仿宋" w:hAnsi="仿宋" w:eastAsia="仿宋" w:cs="仿宋"/>
          <w:b/>
          <w:bCs/>
          <w:color w:val="auto"/>
          <w:kern w:val="0"/>
          <w:sz w:val="28"/>
          <w:szCs w:val="28"/>
          <w:highlight w:val="none"/>
          <w:lang w:val="en-US" w:eastAsia="zh-CN" w:bidi="ar-SA"/>
        </w:rPr>
        <w:t>1.加强各环节执行力度、严格落实资金管理办法</w:t>
      </w:r>
      <w:bookmarkEnd w:id="334"/>
      <w:bookmarkEnd w:id="335"/>
    </w:p>
    <w:p w14:paraId="7302D286">
      <w:pPr>
        <w:pStyle w:val="7"/>
        <w:keepNext w:val="0"/>
        <w:keepLines w:val="0"/>
        <w:pageBreakBefore w:val="0"/>
        <w:widowControl w:val="0"/>
        <w:kinsoku/>
        <w:wordWrap/>
        <w:overflowPunct/>
        <w:topLinePunct w:val="0"/>
        <w:autoSpaceDE/>
        <w:autoSpaceDN/>
        <w:bidi w:val="0"/>
        <w:adjustRightInd/>
        <w:snapToGrid/>
        <w:ind w:left="0" w:leftChars="0" w:right="0" w:rightChars="0" w:firstLine="490" w:firstLineChars="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加强对项目实施主体项目管理规范性宣导，对于合同等核心资料需做到规范严谨，项目实施需严格按照合同签订内容开展，项目完成后由专人负责项目全流程资料归档工作。项目验收过程中严格对照合同签订条款，对项目完成内容、质量、时间进行全面的验收，基建类项目需聘请需有工程方面的专家参与验收。同时，规范的填写验收表，保证各要素齐全，做好项目闭环管理。</w:t>
      </w:r>
    </w:p>
    <w:p w14:paraId="16F0EE54">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36" w:name="_Toc27019"/>
      <w:r>
        <w:rPr>
          <w:rFonts w:hint="eastAsia" w:ascii="仿宋" w:hAnsi="仿宋" w:eastAsia="仿宋" w:cs="仿宋"/>
          <w:b/>
          <w:bCs/>
          <w:color w:val="auto"/>
          <w:kern w:val="0"/>
          <w:sz w:val="28"/>
          <w:szCs w:val="28"/>
          <w:highlight w:val="none"/>
          <w:lang w:val="en-US" w:eastAsia="zh-CN" w:bidi="ar-SA"/>
        </w:rPr>
        <w:t>2.建设前规划，建设后执行，将项目使用成效发挥最大化</w:t>
      </w:r>
      <w:bookmarkEnd w:id="336"/>
    </w:p>
    <w:p w14:paraId="07FCDB73">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0" w:firstLineChars="200"/>
        <w:textAlignment w:val="auto"/>
        <w:outlineLvl w:val="0"/>
        <w:rPr>
          <w:rFonts w:hint="eastAsia" w:ascii="仿宋" w:hAnsi="仿宋" w:eastAsia="仿宋" w:cs="仿宋"/>
          <w:b w:val="0"/>
          <w:bCs w:val="0"/>
          <w:color w:val="auto"/>
          <w:kern w:val="0"/>
          <w:sz w:val="28"/>
          <w:szCs w:val="28"/>
          <w:highlight w:val="none"/>
          <w:lang w:val="en-US" w:eastAsia="zh-CN" w:bidi="ar-SA"/>
        </w:rPr>
      </w:pPr>
      <w:bookmarkStart w:id="337" w:name="_Toc13353"/>
      <w:bookmarkStart w:id="338" w:name="_Toc15593"/>
      <w:bookmarkStart w:id="339" w:name="_Toc16719"/>
      <w:r>
        <w:rPr>
          <w:rFonts w:hint="eastAsia" w:ascii="仿宋" w:hAnsi="仿宋" w:eastAsia="仿宋" w:cs="仿宋"/>
          <w:b w:val="0"/>
          <w:bCs w:val="0"/>
          <w:color w:val="auto"/>
          <w:kern w:val="0"/>
          <w:sz w:val="28"/>
          <w:szCs w:val="28"/>
          <w:highlight w:val="none"/>
          <w:lang w:val="en-US" w:eastAsia="zh-CN" w:bidi="ar-SA"/>
        </w:rPr>
        <w:t>项目建设前应规划好建设完成后如何宣传、如何使用，例如：招租类项目，建设开工发布招租信息，在建设完成之前提前招租，减少建后闲置时间；对旅游业等相关增收项目，加大宣传引流，不断创新新事项、卖点，提升服务质量等，将项目使用成效发挥最大化。</w:t>
      </w:r>
      <w:bookmarkEnd w:id="337"/>
      <w:bookmarkEnd w:id="338"/>
      <w:bookmarkEnd w:id="339"/>
    </w:p>
    <w:p w14:paraId="503C540D">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40" w:name="_Toc15817"/>
      <w:r>
        <w:rPr>
          <w:rFonts w:hint="eastAsia" w:ascii="仿宋" w:hAnsi="仿宋" w:eastAsia="仿宋" w:cs="仿宋"/>
          <w:b/>
          <w:bCs/>
          <w:color w:val="auto"/>
          <w:kern w:val="0"/>
          <w:sz w:val="28"/>
          <w:szCs w:val="28"/>
          <w:highlight w:val="none"/>
          <w:lang w:val="en-US" w:eastAsia="zh-CN" w:bidi="ar-SA"/>
        </w:rPr>
        <w:t>3.建立建后管护机制，加大村财收入建设</w:t>
      </w:r>
      <w:bookmarkEnd w:id="340"/>
    </w:p>
    <w:p w14:paraId="216672B8">
      <w:pPr>
        <w:pStyle w:val="18"/>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line="240" w:lineRule="auto"/>
        <w:ind w:firstLine="560" w:firstLineChars="200"/>
        <w:jc w:val="both"/>
        <w:textAlignment w:val="auto"/>
        <w:outlineLvl w:val="0"/>
        <w:rPr>
          <w:rFonts w:hint="eastAsia" w:ascii="仿宋" w:hAnsi="仿宋" w:eastAsia="仿宋" w:cs="仿宋"/>
          <w:b w:val="0"/>
          <w:bCs w:val="0"/>
          <w:i w:val="0"/>
          <w:iCs w:val="0"/>
          <w:caps w:val="0"/>
          <w:color w:val="333333"/>
          <w:spacing w:val="0"/>
          <w:sz w:val="28"/>
          <w:szCs w:val="28"/>
          <w:shd w:val="clear" w:fill="FFFFFF"/>
        </w:rPr>
      </w:pPr>
      <w:bookmarkStart w:id="341" w:name="_Toc18465"/>
      <w:bookmarkStart w:id="342" w:name="_Toc20089"/>
      <w:bookmarkStart w:id="343" w:name="_Toc10420"/>
      <w:bookmarkStart w:id="344" w:name="_Toc18421"/>
      <w:bookmarkStart w:id="345" w:name="_Toc23716"/>
      <w:bookmarkStart w:id="346" w:name="_Toc691"/>
      <w:bookmarkStart w:id="347" w:name="_Toc16284"/>
      <w:r>
        <w:rPr>
          <w:rFonts w:hint="eastAsia" w:ascii="仿宋" w:hAnsi="仿宋" w:eastAsia="仿宋" w:cs="仿宋"/>
          <w:b w:val="0"/>
          <w:bCs w:val="0"/>
          <w:i w:val="0"/>
          <w:iCs w:val="0"/>
          <w:caps w:val="0"/>
          <w:color w:val="333333"/>
          <w:spacing w:val="0"/>
          <w:sz w:val="28"/>
          <w:szCs w:val="28"/>
          <w:shd w:val="clear" w:fill="FFFFFF"/>
        </w:rPr>
        <w:t>为了确保项目</w:t>
      </w:r>
      <w:r>
        <w:rPr>
          <w:rFonts w:hint="eastAsia" w:ascii="仿宋" w:hAnsi="仿宋" w:eastAsia="仿宋" w:cs="仿宋"/>
          <w:b w:val="0"/>
          <w:bCs w:val="0"/>
          <w:i w:val="0"/>
          <w:iCs w:val="0"/>
          <w:caps w:val="0"/>
          <w:color w:val="333333"/>
          <w:spacing w:val="0"/>
          <w:sz w:val="28"/>
          <w:szCs w:val="28"/>
          <w:shd w:val="clear" w:fill="FFFFFF"/>
          <w:lang w:val="en-US" w:eastAsia="zh-CN"/>
        </w:rPr>
        <w:t>工程</w:t>
      </w:r>
      <w:r>
        <w:rPr>
          <w:rFonts w:hint="eastAsia" w:ascii="仿宋" w:hAnsi="仿宋" w:eastAsia="仿宋" w:cs="仿宋"/>
          <w:b w:val="0"/>
          <w:bCs w:val="0"/>
          <w:i w:val="0"/>
          <w:iCs w:val="0"/>
          <w:caps w:val="0"/>
          <w:color w:val="333333"/>
          <w:spacing w:val="0"/>
          <w:sz w:val="28"/>
          <w:szCs w:val="28"/>
          <w:shd w:val="clear" w:fill="FFFFFF"/>
        </w:rPr>
        <w:t>发挥持久效益，克服“重建设、轻管理，重使用、轻养护”的问题，对</w:t>
      </w:r>
      <w:r>
        <w:rPr>
          <w:rFonts w:hint="eastAsia" w:ascii="仿宋" w:hAnsi="仿宋" w:eastAsia="仿宋" w:cs="仿宋"/>
          <w:b w:val="0"/>
          <w:bCs w:val="0"/>
          <w:i w:val="0"/>
          <w:iCs w:val="0"/>
          <w:caps w:val="0"/>
          <w:color w:val="333333"/>
          <w:spacing w:val="0"/>
          <w:sz w:val="28"/>
          <w:szCs w:val="28"/>
          <w:shd w:val="clear" w:fill="FFFFFF"/>
          <w:lang w:eastAsia="zh-CN"/>
        </w:rPr>
        <w:t>已</w:t>
      </w:r>
      <w:r>
        <w:rPr>
          <w:rFonts w:hint="eastAsia" w:ascii="仿宋" w:hAnsi="仿宋" w:eastAsia="仿宋" w:cs="仿宋"/>
          <w:b w:val="0"/>
          <w:bCs w:val="0"/>
          <w:i w:val="0"/>
          <w:iCs w:val="0"/>
          <w:caps w:val="0"/>
          <w:color w:val="333333"/>
          <w:spacing w:val="0"/>
          <w:sz w:val="28"/>
          <w:szCs w:val="28"/>
          <w:shd w:val="clear" w:fill="FFFFFF"/>
        </w:rPr>
        <w:t>建好的项目工程，尽快落实管护主体和相关责任，做到建管结合，确保群众长期受益。在项目建设立项时，一并考虑落实好管护措施，把项目建成后的运行及管护工作考虑在先、议定在前，杜绝建时热、用时冷、建后无人管、效益打折扣的现象。制定详细的管护制度，必须做到责任明确、制度规范、落实到位，应成立乡镇、村两级项目管护领导小组，层层落实责任制，形成上下联动、左右协调、齐抓共管的工作机制。</w:t>
      </w:r>
      <w:bookmarkEnd w:id="341"/>
      <w:bookmarkEnd w:id="342"/>
      <w:bookmarkEnd w:id="343"/>
      <w:bookmarkEnd w:id="344"/>
      <w:bookmarkEnd w:id="345"/>
    </w:p>
    <w:p w14:paraId="61DA6673">
      <w:pPr>
        <w:pStyle w:val="18"/>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line="240" w:lineRule="auto"/>
        <w:ind w:firstLine="560" w:firstLineChars="200"/>
        <w:jc w:val="both"/>
        <w:textAlignment w:val="auto"/>
        <w:outlineLvl w:val="0"/>
        <w:rPr>
          <w:rFonts w:hint="eastAsia" w:ascii="仿宋" w:hAnsi="仿宋" w:eastAsia="仿宋" w:cs="仿宋"/>
          <w:b w:val="0"/>
          <w:bCs w:val="0"/>
          <w:i w:val="0"/>
          <w:iCs w:val="0"/>
          <w:caps w:val="0"/>
          <w:color w:val="333333"/>
          <w:spacing w:val="0"/>
          <w:sz w:val="28"/>
          <w:szCs w:val="28"/>
          <w:shd w:val="clear" w:fill="FFFFFF"/>
          <w:lang w:val="en-US" w:eastAsia="zh-CN"/>
        </w:rPr>
      </w:pPr>
      <w:bookmarkStart w:id="348" w:name="_Toc18915"/>
      <w:bookmarkStart w:id="349" w:name="_Toc19474"/>
      <w:bookmarkStart w:id="350" w:name="_Toc23060"/>
      <w:r>
        <w:rPr>
          <w:rFonts w:hint="eastAsia" w:ascii="仿宋" w:hAnsi="仿宋" w:eastAsia="仿宋" w:cs="仿宋"/>
          <w:b w:val="0"/>
          <w:bCs w:val="0"/>
          <w:i w:val="0"/>
          <w:iCs w:val="0"/>
          <w:caps w:val="0"/>
          <w:color w:val="333333"/>
          <w:spacing w:val="0"/>
          <w:sz w:val="28"/>
          <w:szCs w:val="28"/>
          <w:shd w:val="clear" w:fill="FFFFFF"/>
          <w:lang w:val="en-US" w:eastAsia="zh-CN"/>
        </w:rPr>
        <w:t>另外，加大村财收入建设，带动村财收入薄弱村发展经济，督促镇、村转变</w:t>
      </w:r>
      <w:r>
        <w:rPr>
          <w:rFonts w:hint="eastAsia" w:ascii="仿宋" w:hAnsi="仿宋" w:eastAsia="仿宋" w:cs="仿宋"/>
          <w:b w:val="0"/>
          <w:bCs w:val="0"/>
          <w:color w:val="auto"/>
          <w:kern w:val="0"/>
          <w:sz w:val="28"/>
          <w:szCs w:val="28"/>
          <w:highlight w:val="none"/>
          <w:lang w:val="en-US" w:eastAsia="zh-CN" w:bidi="ar-SA"/>
        </w:rPr>
        <w:t>要项目、等资金、靠上级的</w:t>
      </w:r>
      <w:r>
        <w:rPr>
          <w:rFonts w:hint="eastAsia" w:ascii="仿宋" w:hAnsi="仿宋" w:eastAsia="仿宋" w:cs="仿宋"/>
          <w:b w:val="0"/>
          <w:bCs w:val="0"/>
          <w:i w:val="0"/>
          <w:iCs w:val="0"/>
          <w:caps w:val="0"/>
          <w:color w:val="333333"/>
          <w:spacing w:val="0"/>
          <w:sz w:val="28"/>
          <w:szCs w:val="28"/>
          <w:shd w:val="clear" w:fill="FFFFFF"/>
          <w:lang w:val="en-US" w:eastAsia="zh-CN"/>
        </w:rPr>
        <w:t>思想观念，因地制宜及早谋划项目，建立储备项目库，制定工作计划，抓紧抓实项目建设。</w:t>
      </w:r>
      <w:bookmarkEnd w:id="346"/>
      <w:bookmarkEnd w:id="347"/>
      <w:bookmarkEnd w:id="348"/>
      <w:bookmarkEnd w:id="349"/>
      <w:bookmarkEnd w:id="350"/>
    </w:p>
    <w:p w14:paraId="40ACB4D0">
      <w:pPr>
        <w:pStyle w:val="7"/>
        <w:keepNext w:val="0"/>
        <w:keepLines w:val="0"/>
        <w:pageBreakBefore w:val="0"/>
        <w:widowControl w:val="0"/>
        <w:kinsoku/>
        <w:wordWrap/>
        <w:overflowPunct/>
        <w:topLinePunct w:val="0"/>
        <w:autoSpaceDE/>
        <w:autoSpaceDN/>
        <w:bidi w:val="0"/>
        <w:adjustRightInd/>
        <w:snapToGrid/>
        <w:ind w:left="0" w:leftChars="0" w:right="0" w:rightChars="0" w:firstLine="490" w:firstLineChars="0"/>
        <w:textAlignment w:val="auto"/>
        <w:outlineLvl w:val="1"/>
        <w:rPr>
          <w:rFonts w:hint="eastAsia" w:ascii="楷体" w:hAnsi="楷体" w:eastAsia="楷体" w:cs="楷体"/>
          <w:b/>
          <w:bCs/>
          <w:color w:val="auto"/>
          <w:kern w:val="0"/>
          <w:sz w:val="28"/>
          <w:szCs w:val="28"/>
          <w:highlight w:val="none"/>
          <w:lang w:val="en-US" w:eastAsia="zh-CN" w:bidi="ar-SA"/>
        </w:rPr>
      </w:pPr>
      <w:bookmarkStart w:id="351" w:name="_Toc20820"/>
      <w:r>
        <w:rPr>
          <w:rFonts w:hint="eastAsia" w:ascii="楷体" w:hAnsi="楷体" w:eastAsia="楷体" w:cs="楷体"/>
          <w:b/>
          <w:bCs/>
          <w:color w:val="auto"/>
          <w:kern w:val="0"/>
          <w:sz w:val="28"/>
          <w:szCs w:val="28"/>
          <w:highlight w:val="none"/>
          <w:lang w:val="en-US" w:eastAsia="zh-CN" w:bidi="ar-SA"/>
        </w:rPr>
        <w:t>（二）农业产业化</w:t>
      </w:r>
      <w:bookmarkEnd w:id="351"/>
    </w:p>
    <w:p w14:paraId="48D0D177">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52" w:name="_Toc26873"/>
      <w:r>
        <w:rPr>
          <w:rFonts w:hint="eastAsia" w:ascii="仿宋" w:hAnsi="仿宋" w:eastAsia="仿宋" w:cs="仿宋"/>
          <w:b/>
          <w:bCs/>
          <w:color w:val="auto"/>
          <w:kern w:val="0"/>
          <w:sz w:val="28"/>
          <w:szCs w:val="28"/>
          <w:highlight w:val="none"/>
          <w:lang w:val="en-US" w:eastAsia="zh-CN" w:bidi="ar-SA"/>
        </w:rPr>
        <w:t>1.综合考虑项目实施过程所需费用后编制预算，按合同约定拨付合同款</w:t>
      </w:r>
      <w:bookmarkEnd w:id="352"/>
    </w:p>
    <w:p w14:paraId="215EBA7D">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0" w:firstLineChars="200"/>
        <w:textAlignment w:val="auto"/>
        <w:outlineLvl w:val="0"/>
        <w:rPr>
          <w:rFonts w:hint="eastAsia" w:ascii="仿宋" w:hAnsi="仿宋" w:eastAsia="仿宋" w:cs="仿宋"/>
          <w:b w:val="0"/>
          <w:bCs w:val="0"/>
          <w:color w:val="auto"/>
          <w:kern w:val="0"/>
          <w:sz w:val="28"/>
          <w:szCs w:val="28"/>
          <w:highlight w:val="none"/>
          <w:lang w:val="en-US" w:eastAsia="zh-CN" w:bidi="ar-SA"/>
        </w:rPr>
      </w:pPr>
      <w:bookmarkStart w:id="353" w:name="_Toc16519"/>
      <w:bookmarkStart w:id="354" w:name="_Toc31820"/>
      <w:bookmarkStart w:id="355" w:name="_Toc23480"/>
      <w:r>
        <w:rPr>
          <w:rFonts w:hint="eastAsia" w:ascii="仿宋" w:hAnsi="仿宋" w:eastAsia="仿宋" w:cs="仿宋"/>
          <w:b w:val="0"/>
          <w:bCs w:val="0"/>
          <w:color w:val="auto"/>
          <w:kern w:val="0"/>
          <w:sz w:val="28"/>
          <w:szCs w:val="28"/>
          <w:highlight w:val="none"/>
          <w:lang w:val="en-US" w:eastAsia="zh-CN" w:bidi="ar-SA"/>
        </w:rPr>
        <w:t>农业产业化项目申报、受理时间已有规定，在编制当年预算时不仅考虑补贴资金，在项目实施过程中应考虑到验收是否委托第三方有资质单位进行验收，将该笔资金编制进预算内，在第三方完成验收并通过认定后及时付清合同款。</w:t>
      </w:r>
      <w:bookmarkEnd w:id="353"/>
      <w:bookmarkEnd w:id="354"/>
      <w:bookmarkEnd w:id="355"/>
    </w:p>
    <w:p w14:paraId="6FF4A341">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56" w:name="_Toc1697"/>
      <w:r>
        <w:rPr>
          <w:rFonts w:hint="eastAsia" w:ascii="仿宋" w:hAnsi="仿宋" w:eastAsia="仿宋" w:cs="仿宋"/>
          <w:b/>
          <w:bCs/>
          <w:color w:val="auto"/>
          <w:kern w:val="0"/>
          <w:sz w:val="28"/>
          <w:szCs w:val="28"/>
          <w:highlight w:val="none"/>
          <w:lang w:val="en-US" w:eastAsia="zh-CN" w:bidi="ar-SA"/>
        </w:rPr>
        <w:t>2.加强各环节执行力度、严格落实操作程序</w:t>
      </w:r>
      <w:bookmarkEnd w:id="356"/>
    </w:p>
    <w:p w14:paraId="450CDD13">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0" w:firstLineChars="200"/>
        <w:textAlignment w:val="auto"/>
        <w:outlineLvl w:val="0"/>
        <w:rPr>
          <w:rFonts w:hint="eastAsia" w:ascii="仿宋" w:hAnsi="仿宋" w:eastAsia="仿宋" w:cs="仿宋"/>
          <w:b w:val="0"/>
          <w:bCs w:val="0"/>
          <w:color w:val="auto"/>
          <w:kern w:val="0"/>
          <w:sz w:val="28"/>
          <w:szCs w:val="28"/>
          <w:highlight w:val="none"/>
          <w:lang w:val="en-US" w:eastAsia="zh-CN" w:bidi="ar-SA"/>
        </w:rPr>
      </w:pPr>
      <w:bookmarkStart w:id="357" w:name="_Toc11240"/>
      <w:bookmarkStart w:id="358" w:name="_Toc26097"/>
      <w:bookmarkStart w:id="359" w:name="_Toc1662"/>
      <w:r>
        <w:rPr>
          <w:rFonts w:hint="eastAsia" w:ascii="仿宋" w:hAnsi="仿宋" w:eastAsia="仿宋" w:cs="仿宋"/>
          <w:b w:val="0"/>
          <w:bCs w:val="0"/>
          <w:color w:val="auto"/>
          <w:kern w:val="0"/>
          <w:sz w:val="28"/>
          <w:szCs w:val="28"/>
          <w:highlight w:val="none"/>
          <w:lang w:val="en-US" w:eastAsia="zh-CN" w:bidi="ar-SA"/>
        </w:rPr>
        <w:t>《石狮市农业农村局关于印发&lt;石狮市进一步支持现代农业产业化发展的若干措施操作程序&gt;的通知》（狮农</w:t>
      </w:r>
      <w:r>
        <w:rPr>
          <w:rFonts w:hint="eastAsia" w:ascii="仿宋" w:hAnsi="仿宋" w:eastAsia="仿宋" w:cs="仿宋"/>
          <w:b w:val="0"/>
          <w:bCs w:val="0"/>
          <w:color w:val="auto"/>
          <w:kern w:val="0"/>
          <w:sz w:val="28"/>
          <w:szCs w:val="28"/>
          <w:highlight w:val="none"/>
        </w:rPr>
        <w:t>〔202</w:t>
      </w: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lang w:val="en-US" w:eastAsia="zh-CN" w:bidi="ar-SA"/>
        </w:rPr>
        <w:t>45号）已详细规定企业申报、村（社区）委员会、镇（街道）以及市农业农村局申报、审核、审批、验收等工作要求，严格按照文件执行。必要时可开展文件学习会议、活动等，一同学习、研究文件规定，履行各主体职责与分工，严格落实操作程序。</w:t>
      </w:r>
      <w:bookmarkEnd w:id="357"/>
      <w:bookmarkEnd w:id="358"/>
      <w:bookmarkEnd w:id="359"/>
    </w:p>
    <w:p w14:paraId="18BED1D4">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2" w:firstLineChars="200"/>
        <w:textAlignment w:val="auto"/>
        <w:outlineLvl w:val="0"/>
        <w:rPr>
          <w:rFonts w:hint="eastAsia" w:ascii="仿宋" w:hAnsi="仿宋" w:eastAsia="仿宋" w:cs="仿宋"/>
          <w:b/>
          <w:bCs/>
          <w:color w:val="auto"/>
          <w:kern w:val="0"/>
          <w:sz w:val="28"/>
          <w:szCs w:val="28"/>
          <w:highlight w:val="none"/>
          <w:lang w:val="en-US" w:eastAsia="zh-CN" w:bidi="ar-SA"/>
        </w:rPr>
      </w:pPr>
      <w:bookmarkStart w:id="360" w:name="_Toc31679"/>
      <w:r>
        <w:rPr>
          <w:rFonts w:hint="eastAsia" w:ascii="仿宋" w:hAnsi="仿宋" w:eastAsia="仿宋" w:cs="仿宋"/>
          <w:b/>
          <w:bCs/>
          <w:color w:val="auto"/>
          <w:kern w:val="0"/>
          <w:sz w:val="28"/>
          <w:szCs w:val="28"/>
          <w:highlight w:val="none"/>
          <w:lang w:val="en-US" w:eastAsia="zh-CN" w:bidi="ar-SA"/>
        </w:rPr>
        <w:t>3.加大抽验比例，减少验收测量偏差</w:t>
      </w:r>
      <w:bookmarkEnd w:id="360"/>
    </w:p>
    <w:p w14:paraId="7C7D6960">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0" w:firstLineChars="200"/>
        <w:textAlignment w:val="auto"/>
        <w:outlineLvl w:val="0"/>
        <w:rPr>
          <w:rFonts w:hint="eastAsia" w:ascii="仿宋" w:hAnsi="仿宋" w:eastAsia="仿宋" w:cs="仿宋"/>
          <w:b w:val="0"/>
          <w:bCs w:val="0"/>
          <w:color w:val="auto"/>
          <w:kern w:val="0"/>
          <w:sz w:val="28"/>
          <w:szCs w:val="28"/>
          <w:highlight w:val="none"/>
          <w:lang w:val="en-US" w:eastAsia="zh-CN" w:bidi="ar-SA"/>
        </w:rPr>
      </w:pPr>
      <w:bookmarkStart w:id="361" w:name="_Toc30753"/>
      <w:bookmarkStart w:id="362" w:name="_Toc14443"/>
      <w:bookmarkStart w:id="363" w:name="_Toc730"/>
      <w:r>
        <w:rPr>
          <w:rFonts w:hint="eastAsia" w:ascii="仿宋" w:hAnsi="仿宋" w:eastAsia="仿宋" w:cs="仿宋"/>
          <w:b w:val="0"/>
          <w:bCs w:val="0"/>
          <w:color w:val="auto"/>
          <w:kern w:val="0"/>
          <w:sz w:val="28"/>
          <w:szCs w:val="28"/>
          <w:highlight w:val="none"/>
          <w:lang w:val="en-US" w:eastAsia="zh-CN" w:bidi="ar-SA"/>
        </w:rPr>
        <w:t>项目验收委托第三方有资质单位，可适当加大抽验比例，在合同上约定如测量与抽验面积偏差较大应如何处理条款。一者，可在第三方单位测量时更认真、精准；二者，增加按照实际面积数补贴项目抽验数量，以防因偏差导致多补或少补现象。</w:t>
      </w:r>
      <w:bookmarkEnd w:id="361"/>
      <w:bookmarkEnd w:id="362"/>
      <w:bookmarkEnd w:id="363"/>
    </w:p>
    <w:p w14:paraId="2A0BAA1D">
      <w:pPr>
        <w:pStyle w:val="7"/>
        <w:keepNext w:val="0"/>
        <w:keepLines w:val="0"/>
        <w:pageBreakBefore w:val="0"/>
        <w:widowControl w:val="0"/>
        <w:numPr>
          <w:ilvl w:val="0"/>
          <w:numId w:val="0"/>
        </w:numPr>
        <w:kinsoku/>
        <w:wordWrap/>
        <w:overflowPunct/>
        <w:topLinePunct w:val="0"/>
        <w:autoSpaceDE/>
        <w:autoSpaceDN/>
        <w:bidi w:val="0"/>
        <w:adjustRightInd/>
        <w:snapToGrid/>
        <w:ind w:right="0" w:rightChars="0" w:firstLine="560" w:firstLineChars="200"/>
        <w:textAlignment w:val="auto"/>
        <w:outlineLvl w:val="0"/>
        <w:rPr>
          <w:rFonts w:hint="default" w:ascii="仿宋" w:hAnsi="仿宋" w:eastAsia="仿宋" w:cs="仿宋"/>
          <w:b w:val="0"/>
          <w:bCs w:val="0"/>
          <w:color w:val="auto"/>
          <w:kern w:val="0"/>
          <w:sz w:val="28"/>
          <w:szCs w:val="28"/>
          <w:highlight w:val="none"/>
          <w:lang w:val="en-US" w:eastAsia="zh-CN" w:bidi="ar-SA"/>
        </w:rPr>
      </w:pPr>
    </w:p>
    <w:p w14:paraId="3AA06B19">
      <w:pPr>
        <w:pStyle w:val="7"/>
        <w:keepNext w:val="0"/>
        <w:keepLines w:val="0"/>
        <w:pageBreakBefore w:val="0"/>
        <w:widowControl w:val="0"/>
        <w:numPr>
          <w:ilvl w:val="0"/>
          <w:numId w:val="3"/>
        </w:numPr>
        <w:kinsoku/>
        <w:wordWrap/>
        <w:overflowPunct/>
        <w:topLinePunct w:val="0"/>
        <w:autoSpaceDE/>
        <w:autoSpaceDN/>
        <w:bidi w:val="0"/>
        <w:adjustRightInd/>
        <w:snapToGrid/>
        <w:ind w:left="0" w:leftChars="0" w:right="0" w:rightChars="0" w:firstLine="562" w:firstLineChars="200"/>
        <w:textAlignment w:val="auto"/>
        <w:outlineLvl w:val="0"/>
        <w:rPr>
          <w:rFonts w:hint="eastAsia" w:ascii="黑体" w:hAnsi="黑体" w:eastAsia="黑体" w:cs="黑体"/>
          <w:b/>
          <w:bCs/>
          <w:color w:val="auto"/>
          <w:kern w:val="0"/>
          <w:sz w:val="28"/>
          <w:szCs w:val="28"/>
          <w:highlight w:val="none"/>
          <w:lang w:val="en-US" w:eastAsia="zh-CN" w:bidi="ar-SA"/>
        </w:rPr>
      </w:pPr>
      <w:bookmarkStart w:id="364" w:name="_Toc32378"/>
      <w:bookmarkStart w:id="365" w:name="_Toc11425"/>
      <w:r>
        <w:rPr>
          <w:rFonts w:hint="eastAsia" w:ascii="黑体" w:hAnsi="黑体" w:eastAsia="黑体" w:cs="黑体"/>
          <w:b/>
          <w:bCs/>
          <w:color w:val="auto"/>
          <w:kern w:val="0"/>
          <w:sz w:val="28"/>
          <w:szCs w:val="28"/>
          <w:highlight w:val="none"/>
          <w:lang w:val="en-US" w:eastAsia="zh-CN" w:bidi="ar-SA"/>
        </w:rPr>
        <w:t>其他需要说明的问题</w:t>
      </w:r>
      <w:bookmarkEnd w:id="364"/>
      <w:r>
        <w:rPr>
          <w:rFonts w:hint="eastAsia" w:ascii="黑体" w:hAnsi="黑体" w:eastAsia="黑体" w:cs="黑体"/>
          <w:b/>
          <w:bCs/>
          <w:color w:val="auto"/>
          <w:kern w:val="0"/>
          <w:sz w:val="28"/>
          <w:szCs w:val="28"/>
          <w:highlight w:val="none"/>
          <w:lang w:val="en-US" w:eastAsia="zh-CN" w:bidi="ar-SA"/>
        </w:rPr>
        <w:t xml:space="preserve"> </w:t>
      </w:r>
    </w:p>
    <w:p w14:paraId="74B24B94">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rPr>
      </w:pPr>
      <w:r>
        <w:rPr>
          <w:rFonts w:hint="eastAsia" w:ascii="仿宋" w:hAnsi="仿宋" w:eastAsia="仿宋" w:cs="仿宋"/>
          <w:color w:val="000000"/>
          <w:kern w:val="0"/>
          <w:sz w:val="28"/>
          <w:szCs w:val="28"/>
          <w:lang w:val="en-US" w:eastAsia="zh-CN" w:bidi="ar"/>
        </w:rPr>
        <w:t xml:space="preserve">1.本绩效评价报告是石狮市乡村振兴项目和农业产业化项目提供资料及回收的问卷统计数据基础上形成的。 </w:t>
      </w:r>
    </w:p>
    <w:p w14:paraId="3F76886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2.本绩效评价报告仅供石狮市财政局开展 2023 年财政预算绩效重点评价相关工作使用，不作他用。</w:t>
      </w:r>
    </w:p>
    <w:p w14:paraId="75A31A90">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346FD812">
      <w:pPr>
        <w:pStyle w:val="7"/>
        <w:keepNext w:val="0"/>
        <w:keepLines w:val="0"/>
        <w:pageBreakBefore w:val="0"/>
        <w:widowControl w:val="0"/>
        <w:numPr>
          <w:ilvl w:val="0"/>
          <w:numId w:val="3"/>
        </w:numPr>
        <w:kinsoku/>
        <w:wordWrap/>
        <w:overflowPunct/>
        <w:topLinePunct w:val="0"/>
        <w:autoSpaceDE/>
        <w:autoSpaceDN/>
        <w:bidi w:val="0"/>
        <w:adjustRightInd/>
        <w:snapToGrid/>
        <w:ind w:left="0" w:leftChars="0" w:right="0" w:rightChars="0" w:firstLine="562" w:firstLineChars="200"/>
        <w:textAlignment w:val="auto"/>
        <w:outlineLvl w:val="0"/>
        <w:rPr>
          <w:rFonts w:hint="eastAsia" w:ascii="黑体" w:hAnsi="黑体" w:eastAsia="黑体" w:cs="黑体"/>
          <w:b/>
          <w:bCs/>
          <w:color w:val="auto"/>
          <w:kern w:val="0"/>
          <w:sz w:val="28"/>
          <w:szCs w:val="28"/>
          <w:highlight w:val="none"/>
          <w:lang w:val="en-US" w:eastAsia="zh-CN" w:bidi="ar-SA"/>
        </w:rPr>
      </w:pPr>
      <w:bookmarkStart w:id="366" w:name="_Toc31590"/>
      <w:r>
        <w:rPr>
          <w:rFonts w:hint="eastAsia" w:ascii="黑体" w:hAnsi="黑体" w:eastAsia="黑体" w:cs="黑体"/>
          <w:b/>
          <w:bCs/>
          <w:color w:val="auto"/>
          <w:kern w:val="0"/>
          <w:sz w:val="28"/>
          <w:szCs w:val="28"/>
          <w:highlight w:val="none"/>
          <w:lang w:val="en-US" w:eastAsia="zh-CN" w:bidi="ar-SA"/>
        </w:rPr>
        <w:t>附件说明</w:t>
      </w:r>
      <w:bookmarkEnd w:id="365"/>
      <w:bookmarkEnd w:id="366"/>
    </w:p>
    <w:p w14:paraId="47D56636">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因本次乡村振兴专项和农业产业化专项，项目数量较多，在短时间内无法对所有项目进行全面评价，评价组按专项资金不低于30%的比例抽取项目，通过以点盖面的形式，分析每个不同分类专项项目完成情况。</w:t>
      </w:r>
    </w:p>
    <w:p w14:paraId="2E2D4E84">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附件1 2022年石狮市乡村振兴专项和农业产业化专项资金使用情况</w:t>
      </w:r>
    </w:p>
    <w:p w14:paraId="359751A2">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附件2 2022年石狮市乡村振兴专项问卷调查报告</w:t>
      </w:r>
    </w:p>
    <w:p w14:paraId="13BF6AC1">
      <w:pPr>
        <w:pStyle w:val="13"/>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附件3 2022年石狮市农业产业化专项问卷调查报告</w:t>
      </w:r>
    </w:p>
    <w:p w14:paraId="4B2E2649">
      <w:pPr>
        <w:keepNext w:val="0"/>
        <w:pageBreakBefore w:val="0"/>
        <w:kinsoku/>
        <w:wordWrap/>
        <w:overflowPunct/>
        <w:topLinePunct w:val="0"/>
        <w:autoSpaceDE/>
        <w:autoSpaceDN/>
        <w:bidi w:val="0"/>
        <w:adjustRightInd/>
        <w:snapToGrid/>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br w:type="page"/>
      </w:r>
    </w:p>
    <w:p w14:paraId="79892D59">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val="0"/>
          <w:bCs w:val="0"/>
          <w:color w:val="auto"/>
          <w:kern w:val="0"/>
          <w:sz w:val="28"/>
          <w:szCs w:val="28"/>
          <w:highlight w:val="none"/>
          <w:lang w:val="en-US" w:eastAsia="zh-CN"/>
        </w:rPr>
        <w:sectPr>
          <w:headerReference r:id="rId8" w:type="default"/>
          <w:pgSz w:w="11906" w:h="16838"/>
          <w:pgMar w:top="1440" w:right="1587" w:bottom="1440" w:left="1519"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9552EB8">
      <w:pPr>
        <w:pStyle w:val="13"/>
        <w:spacing w:line="240" w:lineRule="auto"/>
        <w:ind w:left="0" w:leftChars="0" w:firstLine="0" w:firstLineChars="0"/>
        <w:jc w:val="both"/>
        <w:outlineLvl w:val="0"/>
        <w:rPr>
          <w:rFonts w:hint="eastAsia" w:ascii="仿宋" w:hAnsi="仿宋" w:eastAsia="仿宋" w:cs="Arial"/>
          <w:b/>
          <w:bCs w:val="0"/>
          <w:color w:val="auto"/>
          <w:sz w:val="28"/>
          <w:szCs w:val="28"/>
          <w:highlight w:val="none"/>
          <w:lang w:val="en-US" w:eastAsia="zh-CN"/>
        </w:rPr>
      </w:pPr>
      <w:bookmarkStart w:id="367" w:name="_Toc3438"/>
      <w:bookmarkStart w:id="368" w:name="_Toc21931"/>
      <w:r>
        <w:rPr>
          <w:rFonts w:hint="eastAsia" w:ascii="仿宋" w:hAnsi="仿宋" w:eastAsia="仿宋" w:cs="Arial"/>
          <w:b/>
          <w:bCs w:val="0"/>
          <w:color w:val="auto"/>
          <w:sz w:val="28"/>
          <w:szCs w:val="28"/>
          <w:highlight w:val="none"/>
          <w:lang w:val="en-US" w:eastAsia="zh-CN"/>
        </w:rPr>
        <w:t>附件1</w:t>
      </w:r>
      <w:bookmarkEnd w:id="367"/>
      <w:bookmarkEnd w:id="368"/>
    </w:p>
    <w:tbl>
      <w:tblPr>
        <w:tblStyle w:val="15"/>
        <w:tblpPr w:leftFromText="180" w:rightFromText="180" w:vertAnchor="text" w:horzAnchor="page" w:tblpXSpec="center" w:tblpY="-16"/>
        <w:tblOverlap w:val="never"/>
        <w:tblW w:w="15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684"/>
        <w:gridCol w:w="972"/>
        <w:gridCol w:w="960"/>
        <w:gridCol w:w="835"/>
        <w:gridCol w:w="756"/>
        <w:gridCol w:w="624"/>
        <w:gridCol w:w="960"/>
        <w:gridCol w:w="1020"/>
        <w:gridCol w:w="1044"/>
        <w:gridCol w:w="1068"/>
        <w:gridCol w:w="1104"/>
        <w:gridCol w:w="924"/>
        <w:gridCol w:w="900"/>
        <w:gridCol w:w="852"/>
        <w:gridCol w:w="1044"/>
        <w:gridCol w:w="1026"/>
      </w:tblGrid>
      <w:tr w14:paraId="3271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3" w:type="dxa"/>
            <w:gridSpan w:val="17"/>
            <w:shd w:val="clear" w:color="auto" w:fill="FFFFFF" w:themeFill="background1"/>
            <w:vAlign w:val="center"/>
          </w:tcPr>
          <w:p w14:paraId="1D638E1D">
            <w:pPr>
              <w:pStyle w:val="13"/>
              <w:shd w:val="clear" w:fill="FFFFFF" w:themeFill="background1"/>
              <w:ind w:left="0" w:leftChars="0" w:firstLine="0" w:firstLineChars="0"/>
              <w:jc w:val="center"/>
              <w:rPr>
                <w:rFonts w:hint="eastAsia" w:ascii="仿宋_GB2312" w:hAnsi="仿宋_GB2312" w:eastAsia="仿宋_GB2312" w:cs="仿宋_GB2312"/>
                <w:b/>
                <w:bCs/>
                <w:color w:val="auto"/>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 xml:space="preserve"> 2022年石狮市乡村振兴和农业产业化专项资金使用情况表</w:t>
            </w:r>
          </w:p>
          <w:p w14:paraId="6216AE0A">
            <w:pPr>
              <w:pStyle w:val="13"/>
              <w:ind w:left="0" w:leftChars="0" w:firstLine="0" w:firstLineChars="0"/>
              <w:jc w:val="right"/>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b/>
                <w:bCs/>
                <w:color w:val="auto"/>
                <w:sz w:val="21"/>
                <w:szCs w:val="21"/>
                <w:highlight w:val="none"/>
                <w:shd w:val="clear" w:fill="FFFFFF" w:themeFill="background1"/>
                <w:vertAlign w:val="baseline"/>
                <w:lang w:val="en-US" w:eastAsia="zh-CN"/>
              </w:rPr>
              <w:t>单位：万元</w:t>
            </w:r>
          </w:p>
        </w:tc>
      </w:tr>
      <w:tr w14:paraId="3A82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1214" w:type="dxa"/>
            <w:gridSpan w:val="2"/>
            <w:shd w:val="clear" w:color="auto" w:fill="FFFFFF" w:themeFill="background1"/>
            <w:vAlign w:val="center"/>
          </w:tcPr>
          <w:p w14:paraId="35675E13">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项目名称</w:t>
            </w:r>
          </w:p>
        </w:tc>
        <w:tc>
          <w:tcPr>
            <w:tcW w:w="1932" w:type="dxa"/>
            <w:gridSpan w:val="2"/>
            <w:shd w:val="clear" w:color="auto" w:fill="FFFFFF" w:themeFill="background1"/>
            <w:vAlign w:val="center"/>
          </w:tcPr>
          <w:p w14:paraId="7E1A2C6A">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合计</w:t>
            </w:r>
          </w:p>
        </w:tc>
        <w:tc>
          <w:tcPr>
            <w:tcW w:w="835" w:type="dxa"/>
            <w:shd w:val="clear" w:color="auto" w:fill="FFFFFF" w:themeFill="background1"/>
            <w:vAlign w:val="center"/>
          </w:tcPr>
          <w:p w14:paraId="3AB3412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农业产业化扶持</w:t>
            </w:r>
          </w:p>
        </w:tc>
        <w:tc>
          <w:tcPr>
            <w:tcW w:w="756" w:type="dxa"/>
            <w:shd w:val="clear" w:color="auto" w:fill="FFFFFF" w:themeFill="background1"/>
            <w:vAlign w:val="center"/>
          </w:tcPr>
          <w:p w14:paraId="7314ECC5">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田园景观提升活动</w:t>
            </w:r>
          </w:p>
        </w:tc>
        <w:tc>
          <w:tcPr>
            <w:tcW w:w="624" w:type="dxa"/>
            <w:shd w:val="clear" w:color="auto" w:fill="FFFFFF" w:themeFill="background1"/>
            <w:vAlign w:val="center"/>
          </w:tcPr>
          <w:p w14:paraId="271B9EDB">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擂台大比拼</w:t>
            </w:r>
          </w:p>
        </w:tc>
        <w:tc>
          <w:tcPr>
            <w:tcW w:w="960" w:type="dxa"/>
            <w:shd w:val="clear" w:color="auto" w:fill="FFFFFF" w:themeFill="background1"/>
            <w:vAlign w:val="center"/>
          </w:tcPr>
          <w:p w14:paraId="0BA6824B">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2022年整镇推进“五好乡镇创建项目”</w:t>
            </w:r>
          </w:p>
        </w:tc>
        <w:tc>
          <w:tcPr>
            <w:tcW w:w="1020" w:type="dxa"/>
            <w:shd w:val="clear" w:color="auto" w:fill="FFFFFF" w:themeFill="background1"/>
            <w:vAlign w:val="center"/>
          </w:tcPr>
          <w:p w14:paraId="6BC905E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2021年度省级实绩突出村祥渔村建设项目</w:t>
            </w:r>
          </w:p>
        </w:tc>
        <w:tc>
          <w:tcPr>
            <w:tcW w:w="1044" w:type="dxa"/>
            <w:shd w:val="clear" w:color="auto" w:fill="FFFFFF" w:themeFill="background1"/>
            <w:vAlign w:val="center"/>
          </w:tcPr>
          <w:p w14:paraId="434E78B9">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2021年度石狮级乡村振兴试点村建设项目</w:t>
            </w:r>
          </w:p>
        </w:tc>
        <w:tc>
          <w:tcPr>
            <w:tcW w:w="1068" w:type="dxa"/>
            <w:shd w:val="clear" w:color="auto" w:fill="FFFFFF" w:themeFill="background1"/>
            <w:vAlign w:val="center"/>
          </w:tcPr>
          <w:p w14:paraId="269BF30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2021年泉州级乡村振兴试点村建设项目</w:t>
            </w:r>
          </w:p>
        </w:tc>
        <w:tc>
          <w:tcPr>
            <w:tcW w:w="1104" w:type="dxa"/>
            <w:shd w:val="clear" w:color="auto" w:fill="FFFFFF" w:themeFill="background1"/>
            <w:vAlign w:val="center"/>
          </w:tcPr>
          <w:p w14:paraId="37C7E1B1">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2022年省级乡村振兴试点村建设项目</w:t>
            </w:r>
          </w:p>
        </w:tc>
        <w:tc>
          <w:tcPr>
            <w:tcW w:w="924" w:type="dxa"/>
            <w:shd w:val="clear" w:color="auto" w:fill="FFFFFF" w:themeFill="background1"/>
            <w:vAlign w:val="center"/>
          </w:tcPr>
          <w:p w14:paraId="79BCCE3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2021年度“精品示范村”建设项目</w:t>
            </w:r>
          </w:p>
        </w:tc>
        <w:tc>
          <w:tcPr>
            <w:tcW w:w="900" w:type="dxa"/>
            <w:shd w:val="clear" w:color="auto" w:fill="FFFFFF" w:themeFill="background1"/>
            <w:vAlign w:val="center"/>
          </w:tcPr>
          <w:p w14:paraId="0AB92394">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永宁镇省级重点特色乡镇建设</w:t>
            </w:r>
          </w:p>
        </w:tc>
        <w:tc>
          <w:tcPr>
            <w:tcW w:w="852" w:type="dxa"/>
            <w:shd w:val="clear" w:color="auto" w:fill="FFFFFF" w:themeFill="background1"/>
            <w:vAlign w:val="center"/>
          </w:tcPr>
          <w:p w14:paraId="435EC4B9">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乡村建设“五个美丽”创建</w:t>
            </w:r>
          </w:p>
        </w:tc>
        <w:tc>
          <w:tcPr>
            <w:tcW w:w="1044" w:type="dxa"/>
            <w:shd w:val="clear" w:color="auto" w:fill="FFFFFF" w:themeFill="background1"/>
            <w:vAlign w:val="center"/>
          </w:tcPr>
          <w:p w14:paraId="26EE479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2022年第一批市级乡村振兴创新案例</w:t>
            </w:r>
          </w:p>
        </w:tc>
        <w:tc>
          <w:tcPr>
            <w:tcW w:w="1026" w:type="dxa"/>
            <w:shd w:val="clear" w:color="auto" w:fill="FFFFFF" w:themeFill="background1"/>
            <w:vAlign w:val="center"/>
          </w:tcPr>
          <w:p w14:paraId="07695B4B">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2022年市级乡村振兴实绩突出村</w:t>
            </w:r>
          </w:p>
        </w:tc>
      </w:tr>
      <w:tr w14:paraId="6FFA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4" w:type="dxa"/>
            <w:gridSpan w:val="2"/>
            <w:shd w:val="clear" w:color="auto" w:fill="FFFFFF" w:themeFill="background1"/>
            <w:vAlign w:val="center"/>
          </w:tcPr>
          <w:p w14:paraId="3E5BAC4C">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到位资金</w:t>
            </w:r>
          </w:p>
        </w:tc>
        <w:tc>
          <w:tcPr>
            <w:tcW w:w="1932" w:type="dxa"/>
            <w:gridSpan w:val="2"/>
            <w:shd w:val="clear" w:color="auto" w:fill="FFFFFF" w:themeFill="background1"/>
            <w:vAlign w:val="center"/>
          </w:tcPr>
          <w:p w14:paraId="3FC5A3E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5537.93</w:t>
            </w:r>
          </w:p>
        </w:tc>
        <w:tc>
          <w:tcPr>
            <w:tcW w:w="835" w:type="dxa"/>
            <w:shd w:val="clear" w:color="auto" w:fill="FFFFFF" w:themeFill="background1"/>
            <w:vAlign w:val="center"/>
          </w:tcPr>
          <w:p w14:paraId="6DFC64BC">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154.96</w:t>
            </w:r>
          </w:p>
        </w:tc>
        <w:tc>
          <w:tcPr>
            <w:tcW w:w="756" w:type="dxa"/>
            <w:shd w:val="clear" w:color="auto" w:fill="FFFFFF" w:themeFill="background1"/>
            <w:vAlign w:val="center"/>
          </w:tcPr>
          <w:p w14:paraId="1208DAD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238.5</w:t>
            </w:r>
          </w:p>
        </w:tc>
        <w:tc>
          <w:tcPr>
            <w:tcW w:w="624" w:type="dxa"/>
            <w:shd w:val="clear" w:color="auto" w:fill="FFFFFF" w:themeFill="background1"/>
            <w:vAlign w:val="center"/>
          </w:tcPr>
          <w:p w14:paraId="2F1E359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600</w:t>
            </w:r>
          </w:p>
        </w:tc>
        <w:tc>
          <w:tcPr>
            <w:tcW w:w="960" w:type="dxa"/>
            <w:shd w:val="clear" w:color="auto" w:fill="FFFFFF" w:themeFill="background1"/>
            <w:vAlign w:val="center"/>
          </w:tcPr>
          <w:p w14:paraId="3EC0043C">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575</w:t>
            </w:r>
          </w:p>
        </w:tc>
        <w:tc>
          <w:tcPr>
            <w:tcW w:w="1020" w:type="dxa"/>
            <w:shd w:val="clear" w:color="auto" w:fill="FFFFFF" w:themeFill="background1"/>
            <w:vAlign w:val="center"/>
          </w:tcPr>
          <w:p w14:paraId="57B53D0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400</w:t>
            </w:r>
          </w:p>
        </w:tc>
        <w:tc>
          <w:tcPr>
            <w:tcW w:w="1044" w:type="dxa"/>
            <w:shd w:val="clear" w:color="auto" w:fill="FFFFFF" w:themeFill="background1"/>
            <w:vAlign w:val="center"/>
          </w:tcPr>
          <w:p w14:paraId="180AECC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157</w:t>
            </w:r>
          </w:p>
        </w:tc>
        <w:tc>
          <w:tcPr>
            <w:tcW w:w="1068" w:type="dxa"/>
            <w:shd w:val="clear" w:color="auto" w:fill="FFFFFF" w:themeFill="background1"/>
            <w:vAlign w:val="center"/>
          </w:tcPr>
          <w:p w14:paraId="4F9357C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287</w:t>
            </w:r>
          </w:p>
        </w:tc>
        <w:tc>
          <w:tcPr>
            <w:tcW w:w="1104" w:type="dxa"/>
            <w:shd w:val="clear" w:color="auto" w:fill="FFFFFF" w:themeFill="background1"/>
            <w:vAlign w:val="center"/>
          </w:tcPr>
          <w:p w14:paraId="72DE289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1140.93</w:t>
            </w:r>
          </w:p>
        </w:tc>
        <w:tc>
          <w:tcPr>
            <w:tcW w:w="924" w:type="dxa"/>
            <w:shd w:val="clear" w:color="auto" w:fill="FFFFFF" w:themeFill="background1"/>
            <w:vAlign w:val="center"/>
          </w:tcPr>
          <w:p w14:paraId="3B4BA9D3">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410</w:t>
            </w:r>
          </w:p>
        </w:tc>
        <w:tc>
          <w:tcPr>
            <w:tcW w:w="900" w:type="dxa"/>
            <w:shd w:val="clear" w:color="auto" w:fill="FFFFFF" w:themeFill="background1"/>
            <w:vAlign w:val="center"/>
          </w:tcPr>
          <w:p w14:paraId="66FD8C9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1000</w:t>
            </w:r>
          </w:p>
        </w:tc>
        <w:tc>
          <w:tcPr>
            <w:tcW w:w="852" w:type="dxa"/>
            <w:shd w:val="clear" w:color="auto" w:fill="FFFFFF" w:themeFill="background1"/>
            <w:vAlign w:val="center"/>
          </w:tcPr>
          <w:p w14:paraId="6AE57C44">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324</w:t>
            </w:r>
          </w:p>
        </w:tc>
        <w:tc>
          <w:tcPr>
            <w:tcW w:w="1044" w:type="dxa"/>
            <w:shd w:val="clear" w:color="auto" w:fill="FFFFFF" w:themeFill="background1"/>
            <w:vAlign w:val="center"/>
          </w:tcPr>
          <w:p w14:paraId="30C5736C">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100</w:t>
            </w:r>
          </w:p>
        </w:tc>
        <w:tc>
          <w:tcPr>
            <w:tcW w:w="1026" w:type="dxa"/>
            <w:shd w:val="clear" w:color="auto" w:fill="FFFFFF" w:themeFill="background1"/>
            <w:vAlign w:val="center"/>
          </w:tcPr>
          <w:p w14:paraId="489DACC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150</w:t>
            </w:r>
          </w:p>
        </w:tc>
      </w:tr>
      <w:tr w14:paraId="7110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30" w:type="dxa"/>
            <w:vMerge w:val="restart"/>
            <w:vAlign w:val="center"/>
          </w:tcPr>
          <w:p w14:paraId="3EB0192E">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拨付资金</w:t>
            </w:r>
          </w:p>
        </w:tc>
        <w:tc>
          <w:tcPr>
            <w:tcW w:w="684" w:type="dxa"/>
            <w:vAlign w:val="center"/>
          </w:tcPr>
          <w:p w14:paraId="479D1A25">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农业农村局拨付</w:t>
            </w:r>
          </w:p>
        </w:tc>
        <w:tc>
          <w:tcPr>
            <w:tcW w:w="972" w:type="dxa"/>
            <w:vMerge w:val="restart"/>
            <w:vAlign w:val="center"/>
          </w:tcPr>
          <w:p w14:paraId="51CB20E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4505.02</w:t>
            </w:r>
          </w:p>
        </w:tc>
        <w:tc>
          <w:tcPr>
            <w:tcW w:w="960" w:type="dxa"/>
            <w:vAlign w:val="center"/>
          </w:tcPr>
          <w:p w14:paraId="19780E5F">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3205.02</w:t>
            </w:r>
          </w:p>
        </w:tc>
        <w:tc>
          <w:tcPr>
            <w:tcW w:w="835" w:type="dxa"/>
            <w:vAlign w:val="center"/>
          </w:tcPr>
          <w:p w14:paraId="58613DE8">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129.52</w:t>
            </w:r>
          </w:p>
        </w:tc>
        <w:tc>
          <w:tcPr>
            <w:tcW w:w="756" w:type="dxa"/>
            <w:vAlign w:val="center"/>
          </w:tcPr>
          <w:p w14:paraId="54EF450E">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218.5</w:t>
            </w:r>
          </w:p>
        </w:tc>
        <w:tc>
          <w:tcPr>
            <w:tcW w:w="624" w:type="dxa"/>
            <w:vAlign w:val="center"/>
          </w:tcPr>
          <w:p w14:paraId="395942E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300</w:t>
            </w:r>
          </w:p>
        </w:tc>
        <w:tc>
          <w:tcPr>
            <w:tcW w:w="960" w:type="dxa"/>
            <w:vAlign w:val="center"/>
          </w:tcPr>
          <w:p w14:paraId="42FD92F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020" w:type="dxa"/>
            <w:vAlign w:val="center"/>
          </w:tcPr>
          <w:p w14:paraId="1284EBC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270</w:t>
            </w:r>
          </w:p>
        </w:tc>
        <w:tc>
          <w:tcPr>
            <w:tcW w:w="1044" w:type="dxa"/>
            <w:vAlign w:val="center"/>
          </w:tcPr>
          <w:p w14:paraId="688D06E5">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157</w:t>
            </w:r>
          </w:p>
        </w:tc>
        <w:tc>
          <w:tcPr>
            <w:tcW w:w="1068" w:type="dxa"/>
            <w:vAlign w:val="center"/>
          </w:tcPr>
          <w:p w14:paraId="28A4BC7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287</w:t>
            </w:r>
          </w:p>
        </w:tc>
        <w:tc>
          <w:tcPr>
            <w:tcW w:w="1104" w:type="dxa"/>
            <w:vAlign w:val="center"/>
          </w:tcPr>
          <w:p w14:paraId="0E6C7521">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1087</w:t>
            </w:r>
          </w:p>
        </w:tc>
        <w:tc>
          <w:tcPr>
            <w:tcW w:w="924" w:type="dxa"/>
            <w:vAlign w:val="center"/>
          </w:tcPr>
          <w:p w14:paraId="018F9741">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344</w:t>
            </w:r>
          </w:p>
        </w:tc>
        <w:tc>
          <w:tcPr>
            <w:tcW w:w="900" w:type="dxa"/>
            <w:vAlign w:val="center"/>
          </w:tcPr>
          <w:p w14:paraId="1C5C2578">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852" w:type="dxa"/>
            <w:vAlign w:val="center"/>
          </w:tcPr>
          <w:p w14:paraId="1715992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162</w:t>
            </w:r>
          </w:p>
        </w:tc>
        <w:tc>
          <w:tcPr>
            <w:tcW w:w="1044" w:type="dxa"/>
            <w:vAlign w:val="center"/>
          </w:tcPr>
          <w:p w14:paraId="1BBE68D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100</w:t>
            </w:r>
          </w:p>
        </w:tc>
        <w:tc>
          <w:tcPr>
            <w:tcW w:w="1026" w:type="dxa"/>
            <w:vAlign w:val="center"/>
          </w:tcPr>
          <w:p w14:paraId="53048401">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0000FF"/>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150</w:t>
            </w:r>
          </w:p>
        </w:tc>
      </w:tr>
      <w:tr w14:paraId="1671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Merge w:val="continue"/>
            <w:vAlign w:val="center"/>
          </w:tcPr>
          <w:p w14:paraId="7BC5174E">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684" w:type="dxa"/>
            <w:vAlign w:val="center"/>
          </w:tcPr>
          <w:p w14:paraId="7CE347F4">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财政局拨付</w:t>
            </w:r>
          </w:p>
        </w:tc>
        <w:tc>
          <w:tcPr>
            <w:tcW w:w="972" w:type="dxa"/>
            <w:vMerge w:val="continue"/>
            <w:vAlign w:val="center"/>
          </w:tcPr>
          <w:p w14:paraId="62C607E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960" w:type="dxa"/>
            <w:vAlign w:val="center"/>
          </w:tcPr>
          <w:p w14:paraId="4C324EDD">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1300.00</w:t>
            </w:r>
          </w:p>
        </w:tc>
        <w:tc>
          <w:tcPr>
            <w:tcW w:w="835" w:type="dxa"/>
            <w:vAlign w:val="center"/>
          </w:tcPr>
          <w:p w14:paraId="22816FB3">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756" w:type="dxa"/>
            <w:vAlign w:val="center"/>
          </w:tcPr>
          <w:p w14:paraId="6103E26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624" w:type="dxa"/>
            <w:vAlign w:val="center"/>
          </w:tcPr>
          <w:p w14:paraId="46D150DB">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960" w:type="dxa"/>
            <w:vAlign w:val="center"/>
          </w:tcPr>
          <w:p w14:paraId="329B3A7E">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300</w:t>
            </w:r>
          </w:p>
        </w:tc>
        <w:tc>
          <w:tcPr>
            <w:tcW w:w="1020" w:type="dxa"/>
            <w:vAlign w:val="center"/>
          </w:tcPr>
          <w:p w14:paraId="44DD76A8">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044" w:type="dxa"/>
            <w:vAlign w:val="center"/>
          </w:tcPr>
          <w:p w14:paraId="0271129F">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068" w:type="dxa"/>
            <w:vAlign w:val="center"/>
          </w:tcPr>
          <w:p w14:paraId="10FB95B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104" w:type="dxa"/>
            <w:vAlign w:val="center"/>
          </w:tcPr>
          <w:p w14:paraId="56F65F2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924" w:type="dxa"/>
            <w:vAlign w:val="center"/>
          </w:tcPr>
          <w:p w14:paraId="449053A7">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900" w:type="dxa"/>
            <w:vAlign w:val="center"/>
          </w:tcPr>
          <w:p w14:paraId="51AFB5B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1000</w:t>
            </w:r>
          </w:p>
        </w:tc>
        <w:tc>
          <w:tcPr>
            <w:tcW w:w="852" w:type="dxa"/>
            <w:vAlign w:val="center"/>
          </w:tcPr>
          <w:p w14:paraId="38091BE5">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044" w:type="dxa"/>
            <w:vAlign w:val="center"/>
          </w:tcPr>
          <w:p w14:paraId="1833DBE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c>
          <w:tcPr>
            <w:tcW w:w="1026" w:type="dxa"/>
            <w:vAlign w:val="center"/>
          </w:tcPr>
          <w:p w14:paraId="0A075258">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p>
        </w:tc>
      </w:tr>
      <w:tr w14:paraId="493C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214" w:type="dxa"/>
            <w:gridSpan w:val="2"/>
            <w:vAlign w:val="center"/>
          </w:tcPr>
          <w:p w14:paraId="325CAFD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结转资金</w:t>
            </w:r>
          </w:p>
        </w:tc>
        <w:tc>
          <w:tcPr>
            <w:tcW w:w="1932" w:type="dxa"/>
            <w:gridSpan w:val="2"/>
            <w:vAlign w:val="center"/>
          </w:tcPr>
          <w:p w14:paraId="00C66534">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1032.37</w:t>
            </w:r>
          </w:p>
        </w:tc>
        <w:tc>
          <w:tcPr>
            <w:tcW w:w="835" w:type="dxa"/>
            <w:vAlign w:val="center"/>
          </w:tcPr>
          <w:p w14:paraId="551B76A4">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25.44</w:t>
            </w:r>
          </w:p>
        </w:tc>
        <w:tc>
          <w:tcPr>
            <w:tcW w:w="756" w:type="dxa"/>
            <w:vAlign w:val="center"/>
          </w:tcPr>
          <w:p w14:paraId="70FD4E33">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20</w:t>
            </w:r>
          </w:p>
        </w:tc>
        <w:tc>
          <w:tcPr>
            <w:tcW w:w="624" w:type="dxa"/>
            <w:vAlign w:val="center"/>
          </w:tcPr>
          <w:p w14:paraId="11CF443C">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300</w:t>
            </w:r>
          </w:p>
        </w:tc>
        <w:tc>
          <w:tcPr>
            <w:tcW w:w="960" w:type="dxa"/>
            <w:vAlign w:val="center"/>
          </w:tcPr>
          <w:p w14:paraId="013C8E9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275</w:t>
            </w:r>
          </w:p>
        </w:tc>
        <w:tc>
          <w:tcPr>
            <w:tcW w:w="1020" w:type="dxa"/>
            <w:vAlign w:val="center"/>
          </w:tcPr>
          <w:p w14:paraId="0216062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130</w:t>
            </w:r>
          </w:p>
        </w:tc>
        <w:tc>
          <w:tcPr>
            <w:tcW w:w="1044" w:type="dxa"/>
            <w:vAlign w:val="center"/>
          </w:tcPr>
          <w:p w14:paraId="14CD8A33">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0</w:t>
            </w:r>
          </w:p>
        </w:tc>
        <w:tc>
          <w:tcPr>
            <w:tcW w:w="1068" w:type="dxa"/>
            <w:vAlign w:val="center"/>
          </w:tcPr>
          <w:p w14:paraId="4593D2BB">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0</w:t>
            </w:r>
          </w:p>
        </w:tc>
        <w:tc>
          <w:tcPr>
            <w:tcW w:w="1104" w:type="dxa"/>
            <w:vAlign w:val="center"/>
          </w:tcPr>
          <w:p w14:paraId="3000A27E">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53.93</w:t>
            </w:r>
          </w:p>
        </w:tc>
        <w:tc>
          <w:tcPr>
            <w:tcW w:w="924" w:type="dxa"/>
            <w:vAlign w:val="center"/>
          </w:tcPr>
          <w:p w14:paraId="49E03B92">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66</w:t>
            </w:r>
          </w:p>
        </w:tc>
        <w:tc>
          <w:tcPr>
            <w:tcW w:w="900" w:type="dxa"/>
            <w:vAlign w:val="center"/>
          </w:tcPr>
          <w:p w14:paraId="45A70A46">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0</w:t>
            </w:r>
          </w:p>
        </w:tc>
        <w:tc>
          <w:tcPr>
            <w:tcW w:w="852" w:type="dxa"/>
            <w:vAlign w:val="center"/>
          </w:tcPr>
          <w:p w14:paraId="5F11AAAF">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162</w:t>
            </w:r>
          </w:p>
        </w:tc>
        <w:tc>
          <w:tcPr>
            <w:tcW w:w="1044" w:type="dxa"/>
            <w:vAlign w:val="center"/>
          </w:tcPr>
          <w:p w14:paraId="4EC35EC9">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0</w:t>
            </w:r>
          </w:p>
        </w:tc>
        <w:tc>
          <w:tcPr>
            <w:tcW w:w="1026" w:type="dxa"/>
            <w:vAlign w:val="center"/>
          </w:tcPr>
          <w:p w14:paraId="5AEFAC20">
            <w:pPr>
              <w:pStyle w:val="13"/>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_GB2312" w:hAnsi="仿宋_GB2312" w:eastAsia="仿宋_GB2312" w:cs="仿宋_GB2312"/>
                <w:color w:val="auto"/>
                <w:sz w:val="20"/>
                <w:szCs w:val="20"/>
                <w:highlight w:val="none"/>
                <w:vertAlign w:val="baseline"/>
                <w:lang w:val="en-US" w:eastAsia="zh-CN"/>
              </w:rPr>
            </w:pPr>
            <w:r>
              <w:rPr>
                <w:rFonts w:hint="eastAsia" w:ascii="仿宋_GB2312" w:hAnsi="仿宋_GB2312" w:eastAsia="仿宋_GB2312" w:cs="仿宋_GB2312"/>
                <w:color w:val="auto"/>
                <w:sz w:val="20"/>
                <w:szCs w:val="20"/>
                <w:highlight w:val="none"/>
                <w:vertAlign w:val="baseline"/>
                <w:lang w:val="en-US" w:eastAsia="zh-CN"/>
              </w:rPr>
              <w:t>0</w:t>
            </w:r>
          </w:p>
        </w:tc>
      </w:tr>
    </w:tbl>
    <w:p w14:paraId="6E117D77">
      <w:pPr>
        <w:pStyle w:val="24"/>
        <w:ind w:left="0" w:leftChars="0" w:firstLine="0" w:firstLineChars="0"/>
        <w:outlineLvl w:val="0"/>
        <w:rPr>
          <w:rFonts w:asciiTheme="minorHAnsi" w:hAnsiTheme="minorHAnsi" w:eastAsiaTheme="minorEastAsia" w:cstheme="minorBidi"/>
          <w:kern w:val="2"/>
          <w:sz w:val="21"/>
          <w:szCs w:val="24"/>
          <w:lang w:val="en-US" w:eastAsia="zh-CN" w:bidi="ar-SA"/>
        </w:rPr>
        <w:sectPr>
          <w:headerReference r:id="rId9"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F4CFE73">
      <w:pPr>
        <w:pStyle w:val="24"/>
        <w:ind w:left="0" w:leftChars="0" w:firstLine="0" w:firstLineChars="0"/>
        <w:outlineLvl w:val="0"/>
        <w:rPr>
          <w:rFonts w:hint="eastAsia" w:ascii="仿宋_GB2312" w:hAnsi="仿宋_GB2312" w:eastAsia="仿宋_GB2312" w:cs="仿宋_GB2312"/>
          <w:b/>
          <w:bCs/>
          <w:kern w:val="2"/>
          <w:sz w:val="28"/>
          <w:szCs w:val="28"/>
          <w:lang w:val="en-US" w:eastAsia="zh-CN" w:bidi="ar-SA"/>
        </w:rPr>
      </w:pPr>
      <w:bookmarkStart w:id="369" w:name="_Toc21214"/>
      <w:r>
        <w:rPr>
          <w:rFonts w:hint="eastAsia" w:ascii="仿宋_GB2312" w:hAnsi="仿宋_GB2312" w:eastAsia="仿宋_GB2312" w:cs="仿宋_GB2312"/>
          <w:b/>
          <w:bCs/>
          <w:kern w:val="2"/>
          <w:sz w:val="28"/>
          <w:szCs w:val="28"/>
          <w:lang w:val="en-US" w:eastAsia="zh-CN" w:bidi="ar-SA"/>
        </w:rPr>
        <w:t>附件2</w:t>
      </w:r>
      <w:bookmarkEnd w:id="369"/>
    </w:p>
    <w:p w14:paraId="6DBCF192">
      <w:pPr>
        <w:keepLines w:val="0"/>
        <w:bidi w:val="0"/>
        <w:spacing w:after="400"/>
        <w:ind w:firstLine="16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2022年石狮市乡村振兴专项问卷调查</w:t>
      </w:r>
    </w:p>
    <w:p w14:paraId="06DE9E9F">
      <w:pPr>
        <w:bidi w:val="0"/>
        <w:rPr>
          <w:rFonts w:hint="eastAsia" w:ascii="仿宋_GB2312" w:hAnsi="仿宋_GB2312" w:eastAsia="仿宋_GB2312" w:cs="仿宋_GB2312"/>
          <w:sz w:val="24"/>
          <w:szCs w:val="24"/>
        </w:rPr>
      </w:pPr>
      <w:r>
        <w:rPr>
          <w:rFonts w:hint="eastAsia" w:ascii="仿宋_GB2312" w:hAnsi="仿宋_GB2312" w:eastAsia="仿宋_GB2312" w:cs="仿宋_GB2312"/>
          <w:b w:val="0"/>
          <w:color w:val="000000"/>
          <w:sz w:val="24"/>
          <w:szCs w:val="24"/>
        </w:rPr>
        <w:t>第</w:t>
      </w:r>
      <w:r>
        <w:rPr>
          <w:rFonts w:hint="eastAsia" w:ascii="仿宋_GB2312" w:hAnsi="仿宋_GB2312" w:eastAsia="仿宋_GB2312" w:cs="仿宋_GB2312"/>
          <w:b w:val="0"/>
          <w:color w:val="000000"/>
          <w:sz w:val="24"/>
          <w:szCs w:val="24"/>
          <w:lang w:val="en-US" w:eastAsia="zh-CN"/>
        </w:rPr>
        <w:t>1</w:t>
      </w:r>
      <w:r>
        <w:rPr>
          <w:rFonts w:hint="eastAsia" w:ascii="仿宋_GB2312" w:hAnsi="仿宋_GB2312" w:eastAsia="仿宋_GB2312" w:cs="仿宋_GB2312"/>
          <w:b w:val="0"/>
          <w:color w:val="000000"/>
          <w:sz w:val="24"/>
          <w:szCs w:val="24"/>
        </w:rPr>
        <w:t xml:space="preserve">题   您是否听过乡村振兴战略了解吗？ </w:t>
      </w:r>
      <w:r>
        <w:rPr>
          <w:rFonts w:hint="eastAsia" w:ascii="仿宋_GB2312" w:hAnsi="仿宋_GB2312" w:eastAsia="仿宋_GB2312" w:cs="仿宋_GB2312"/>
          <w:b w:val="0"/>
          <w:color w:val="auto"/>
          <w:sz w:val="24"/>
          <w:szCs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998"/>
        <w:gridCol w:w="4550"/>
      </w:tblGrid>
      <w:tr w14:paraId="280D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4819C7DA">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3C3E00BF">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5CF14AE1">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2DB6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6E5A18F1">
            <w:pPr>
              <w:bidi w:val="0"/>
              <w:jc w:val="left"/>
              <w:rPr>
                <w:rFonts w:hint="eastAsia" w:ascii="仿宋_GB2312" w:hAnsi="仿宋_GB2312" w:eastAsia="仿宋_GB2312" w:cs="仿宋_GB2312"/>
              </w:rPr>
            </w:pPr>
            <w:r>
              <w:rPr>
                <w:rFonts w:hint="eastAsia" w:ascii="仿宋_GB2312" w:hAnsi="仿宋_GB2312" w:eastAsia="仿宋_GB2312" w:cs="仿宋_GB2312"/>
              </w:rPr>
              <w:t xml:space="preserve">了解 </w:t>
            </w:r>
          </w:p>
        </w:tc>
        <w:tc>
          <w:tcPr>
            <w:tcW w:w="0" w:type="auto"/>
            <w:shd w:val="clear" w:color="auto" w:fill="FFFFFF"/>
            <w:noWrap w:val="0"/>
            <w:vAlign w:val="center"/>
          </w:tcPr>
          <w:p w14:paraId="35C9BF1A">
            <w:pPr>
              <w:bidi w:val="0"/>
              <w:jc w:val="center"/>
              <w:rPr>
                <w:rFonts w:hint="eastAsia" w:ascii="仿宋_GB2312" w:hAnsi="仿宋_GB2312" w:eastAsia="仿宋_GB2312" w:cs="仿宋_GB2312"/>
              </w:rPr>
            </w:pPr>
            <w:r>
              <w:rPr>
                <w:rFonts w:hint="eastAsia" w:ascii="仿宋_GB2312" w:hAnsi="仿宋_GB2312" w:eastAsia="仿宋_GB2312" w:cs="仿宋_GB2312"/>
              </w:rPr>
              <w:t>175</w:t>
            </w:r>
          </w:p>
        </w:tc>
        <w:tc>
          <w:tcPr>
            <w:tcW w:w="0" w:type="auto"/>
            <w:shd w:val="clear" w:color="auto" w:fill="FFFFFF"/>
            <w:noWrap w:val="0"/>
            <w:vAlign w:val="center"/>
          </w:tcPr>
          <w:p w14:paraId="3C7A9FB8">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181100" cy="114300"/>
                  <wp:effectExtent l="0" t="0" r="7620" b="7620"/>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pic:cNvPicPr>
                            <a:picLocks noChangeAspect="1"/>
                          </pic:cNvPicPr>
                        </pic:nvPicPr>
                        <pic:blipFill>
                          <a:blip r:embed="rId12"/>
                          <a:stretch>
                            <a:fillRect/>
                          </a:stretch>
                        </pic:blipFill>
                        <pic:spPr>
                          <a:xfrm>
                            <a:off x="0" y="0"/>
                            <a:ext cx="11811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71450" cy="114300"/>
                  <wp:effectExtent l="0" t="0" r="11430" b="762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3"/>
                          <a:stretch>
                            <a:fillRect/>
                          </a:stretch>
                        </pic:blipFill>
                        <pic:spPr>
                          <a:xfrm>
                            <a:off x="0" y="0"/>
                            <a:ext cx="171450" cy="114300"/>
                          </a:xfrm>
                          <a:prstGeom prst="rect">
                            <a:avLst/>
                          </a:prstGeom>
                          <a:noFill/>
                          <a:ln>
                            <a:noFill/>
                          </a:ln>
                        </pic:spPr>
                      </pic:pic>
                    </a:graphicData>
                  </a:graphic>
                </wp:inline>
              </w:drawing>
            </w:r>
            <w:r>
              <w:rPr>
                <w:rFonts w:hint="eastAsia" w:ascii="仿宋_GB2312" w:hAnsi="仿宋_GB2312" w:eastAsia="仿宋_GB2312" w:cs="仿宋_GB2312"/>
              </w:rPr>
              <w:t>87.5%</w:t>
            </w:r>
          </w:p>
        </w:tc>
      </w:tr>
      <w:tr w14:paraId="4B6F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009C7688">
            <w:pPr>
              <w:bidi w:val="0"/>
              <w:jc w:val="left"/>
              <w:rPr>
                <w:rFonts w:hint="eastAsia" w:ascii="仿宋_GB2312" w:hAnsi="仿宋_GB2312" w:eastAsia="仿宋_GB2312" w:cs="仿宋_GB2312"/>
              </w:rPr>
            </w:pPr>
            <w:r>
              <w:rPr>
                <w:rFonts w:hint="eastAsia" w:ascii="仿宋_GB2312" w:hAnsi="仿宋_GB2312" w:eastAsia="仿宋_GB2312" w:cs="仿宋_GB2312"/>
              </w:rPr>
              <w:t>有点了解</w:t>
            </w:r>
          </w:p>
        </w:tc>
        <w:tc>
          <w:tcPr>
            <w:tcW w:w="0" w:type="auto"/>
            <w:shd w:val="clear" w:color="auto" w:fill="auto"/>
            <w:noWrap w:val="0"/>
            <w:vAlign w:val="center"/>
          </w:tcPr>
          <w:p w14:paraId="4A78D01A">
            <w:pPr>
              <w:bidi w:val="0"/>
              <w:jc w:val="center"/>
              <w:rPr>
                <w:rFonts w:hint="eastAsia" w:ascii="仿宋_GB2312" w:hAnsi="仿宋_GB2312" w:eastAsia="仿宋_GB2312" w:cs="仿宋_GB2312"/>
              </w:rPr>
            </w:pPr>
            <w:r>
              <w:rPr>
                <w:rFonts w:hint="eastAsia" w:ascii="仿宋_GB2312" w:hAnsi="仿宋_GB2312" w:eastAsia="仿宋_GB2312" w:cs="仿宋_GB2312"/>
              </w:rPr>
              <w:t>18</w:t>
            </w:r>
          </w:p>
        </w:tc>
        <w:tc>
          <w:tcPr>
            <w:tcW w:w="0" w:type="auto"/>
            <w:shd w:val="clear" w:color="auto" w:fill="auto"/>
            <w:noWrap w:val="0"/>
            <w:vAlign w:val="center"/>
          </w:tcPr>
          <w:p w14:paraId="1452D241">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14300" cy="114300"/>
                  <wp:effectExtent l="0" t="0" r="7620" b="762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14"/>
                          <a:stretch>
                            <a:fillRect/>
                          </a:stretch>
                        </pic:blipFill>
                        <pic:spPr>
                          <a:xfrm>
                            <a:off x="0" y="0"/>
                            <a:ext cx="1143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38250" cy="114300"/>
                  <wp:effectExtent l="0" t="0" r="11430" b="7620"/>
                  <wp:docPr id="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
                          <pic:cNvPicPr>
                            <a:picLocks noChangeAspect="1"/>
                          </pic:cNvPicPr>
                        </pic:nvPicPr>
                        <pic:blipFill>
                          <a:blip r:embed="rId15"/>
                          <a:stretch>
                            <a:fillRect/>
                          </a:stretch>
                        </pic:blipFill>
                        <pic:spPr>
                          <a:xfrm>
                            <a:off x="0" y="0"/>
                            <a:ext cx="1238250" cy="114300"/>
                          </a:xfrm>
                          <a:prstGeom prst="rect">
                            <a:avLst/>
                          </a:prstGeom>
                          <a:noFill/>
                          <a:ln>
                            <a:noFill/>
                          </a:ln>
                        </pic:spPr>
                      </pic:pic>
                    </a:graphicData>
                  </a:graphic>
                </wp:inline>
              </w:drawing>
            </w:r>
            <w:r>
              <w:rPr>
                <w:rFonts w:hint="eastAsia" w:ascii="仿宋_GB2312" w:hAnsi="仿宋_GB2312" w:eastAsia="仿宋_GB2312" w:cs="仿宋_GB2312"/>
              </w:rPr>
              <w:t>9%</w:t>
            </w:r>
          </w:p>
        </w:tc>
      </w:tr>
      <w:tr w14:paraId="27EE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40012A87">
            <w:pPr>
              <w:bidi w:val="0"/>
              <w:jc w:val="left"/>
              <w:rPr>
                <w:rFonts w:hint="eastAsia" w:ascii="仿宋_GB2312" w:hAnsi="仿宋_GB2312" w:eastAsia="仿宋_GB2312" w:cs="仿宋_GB2312"/>
              </w:rPr>
            </w:pPr>
            <w:r>
              <w:rPr>
                <w:rFonts w:hint="eastAsia" w:ascii="仿宋_GB2312" w:hAnsi="仿宋_GB2312" w:eastAsia="仿宋_GB2312" w:cs="仿宋_GB2312"/>
              </w:rPr>
              <w:t>不知道</w:t>
            </w:r>
          </w:p>
        </w:tc>
        <w:tc>
          <w:tcPr>
            <w:tcW w:w="0" w:type="auto"/>
            <w:shd w:val="clear" w:color="auto" w:fill="FFFFFF"/>
            <w:noWrap w:val="0"/>
            <w:vAlign w:val="center"/>
          </w:tcPr>
          <w:p w14:paraId="09F80B51">
            <w:pPr>
              <w:bidi w:val="0"/>
              <w:jc w:val="center"/>
              <w:rPr>
                <w:rFonts w:hint="eastAsia" w:ascii="仿宋_GB2312" w:hAnsi="仿宋_GB2312" w:eastAsia="仿宋_GB2312" w:cs="仿宋_GB2312"/>
              </w:rPr>
            </w:pPr>
            <w:r>
              <w:rPr>
                <w:rFonts w:hint="eastAsia" w:ascii="仿宋_GB2312" w:hAnsi="仿宋_GB2312" w:eastAsia="仿宋_GB2312" w:cs="仿宋_GB2312"/>
              </w:rPr>
              <w:t>7</w:t>
            </w:r>
          </w:p>
        </w:tc>
        <w:tc>
          <w:tcPr>
            <w:tcW w:w="0" w:type="auto"/>
            <w:shd w:val="clear" w:color="auto" w:fill="FFFFFF"/>
            <w:noWrap w:val="0"/>
            <w:vAlign w:val="center"/>
          </w:tcPr>
          <w:p w14:paraId="23C1A134">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38100" cy="114300"/>
                  <wp:effectExtent l="0" t="0" r="7620" b="762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pic:cNvPicPr>
                            <a:picLocks noChangeAspect="1"/>
                          </pic:cNvPicPr>
                        </pic:nvPicPr>
                        <pic:blipFill>
                          <a:blip r:embed="rId16"/>
                          <a:stretch>
                            <a:fillRect/>
                          </a:stretch>
                        </pic:blipFill>
                        <pic:spPr>
                          <a:xfrm>
                            <a:off x="0" y="0"/>
                            <a:ext cx="381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14450" cy="114300"/>
                  <wp:effectExtent l="0" t="0" r="1143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7"/>
                          <a:stretch>
                            <a:fillRect/>
                          </a:stretch>
                        </pic:blipFill>
                        <pic:spPr>
                          <a:xfrm>
                            <a:off x="0" y="0"/>
                            <a:ext cx="1314450" cy="114300"/>
                          </a:xfrm>
                          <a:prstGeom prst="rect">
                            <a:avLst/>
                          </a:prstGeom>
                          <a:noFill/>
                          <a:ln>
                            <a:noFill/>
                          </a:ln>
                        </pic:spPr>
                      </pic:pic>
                    </a:graphicData>
                  </a:graphic>
                </wp:inline>
              </w:drawing>
            </w:r>
            <w:r>
              <w:rPr>
                <w:rFonts w:hint="eastAsia" w:ascii="仿宋_GB2312" w:hAnsi="仿宋_GB2312" w:eastAsia="仿宋_GB2312" w:cs="仿宋_GB2312"/>
              </w:rPr>
              <w:t>3.5%</w:t>
            </w:r>
          </w:p>
        </w:tc>
      </w:tr>
      <w:tr w14:paraId="3FE2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30FA3195">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6DB90FA8">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435EA7D0">
            <w:pPr>
              <w:bidi w:val="0"/>
              <w:jc w:val="left"/>
              <w:rPr>
                <w:rFonts w:hint="eastAsia" w:ascii="仿宋_GB2312" w:hAnsi="仿宋_GB2312" w:eastAsia="仿宋_GB2312" w:cs="仿宋_GB2312"/>
              </w:rPr>
            </w:pPr>
          </w:p>
        </w:tc>
      </w:tr>
    </w:tbl>
    <w:p w14:paraId="21E0AA1D">
      <w:pPr>
        <w:bidi w:val="0"/>
        <w:rPr>
          <w:rFonts w:hint="eastAsia" w:ascii="仿宋_GB2312" w:hAnsi="仿宋_GB2312" w:eastAsia="仿宋_GB2312" w:cs="仿宋_GB2312"/>
        </w:rPr>
      </w:pPr>
    </w:p>
    <w:p w14:paraId="6C811C4D">
      <w:pPr>
        <w:bidi w:val="0"/>
        <w:rPr>
          <w:rFonts w:hint="eastAsia" w:ascii="仿宋_GB2312" w:hAnsi="仿宋_GB2312" w:eastAsia="仿宋_GB2312" w:cs="仿宋_GB2312"/>
          <w:sz w:val="24"/>
          <w:szCs w:val="24"/>
        </w:rPr>
      </w:pPr>
      <w:r>
        <w:rPr>
          <w:rFonts w:hint="eastAsia" w:ascii="仿宋_GB2312" w:hAnsi="仿宋_GB2312" w:eastAsia="仿宋_GB2312" w:cs="仿宋_GB2312"/>
          <w:b w:val="0"/>
          <w:color w:val="000000"/>
          <w:sz w:val="24"/>
          <w:szCs w:val="24"/>
        </w:rPr>
        <w:t>第</w:t>
      </w:r>
      <w:r>
        <w:rPr>
          <w:rFonts w:hint="eastAsia" w:ascii="仿宋_GB2312" w:hAnsi="仿宋_GB2312" w:eastAsia="仿宋_GB2312" w:cs="仿宋_GB2312"/>
          <w:b w:val="0"/>
          <w:color w:val="000000"/>
          <w:sz w:val="24"/>
          <w:szCs w:val="24"/>
          <w:lang w:val="en-US" w:eastAsia="zh-CN"/>
        </w:rPr>
        <w:t>2</w:t>
      </w:r>
      <w:r>
        <w:rPr>
          <w:rFonts w:hint="eastAsia" w:ascii="仿宋_GB2312" w:hAnsi="仿宋_GB2312" w:eastAsia="仿宋_GB2312" w:cs="仿宋_GB2312"/>
          <w:b w:val="0"/>
          <w:color w:val="000000"/>
          <w:sz w:val="24"/>
          <w:szCs w:val="24"/>
        </w:rPr>
        <w:t xml:space="preserve">题   在乡村振兴战略提出后，您对哪一个要求比较感兴趣？  </w:t>
      </w:r>
      <w:r>
        <w:rPr>
          <w:rFonts w:hint="eastAsia" w:ascii="仿宋_GB2312" w:hAnsi="仿宋_GB2312" w:eastAsia="仿宋_GB2312" w:cs="仿宋_GB2312"/>
          <w:b w:val="0"/>
          <w:color w:val="auto"/>
          <w:sz w:val="24"/>
          <w:szCs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998"/>
        <w:gridCol w:w="4550"/>
      </w:tblGrid>
      <w:tr w14:paraId="7CC9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63CC593B">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3E2DF4AB">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3CE3F718">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0280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33A5EA94">
            <w:pPr>
              <w:bidi w:val="0"/>
              <w:jc w:val="left"/>
              <w:rPr>
                <w:rFonts w:hint="eastAsia" w:ascii="仿宋_GB2312" w:hAnsi="仿宋_GB2312" w:eastAsia="仿宋_GB2312" w:cs="仿宋_GB2312"/>
              </w:rPr>
            </w:pPr>
            <w:r>
              <w:rPr>
                <w:rFonts w:hint="eastAsia" w:ascii="仿宋_GB2312" w:hAnsi="仿宋_GB2312" w:eastAsia="仿宋_GB2312" w:cs="仿宋_GB2312"/>
              </w:rPr>
              <w:t>产业兴旺</w:t>
            </w:r>
          </w:p>
        </w:tc>
        <w:tc>
          <w:tcPr>
            <w:tcW w:w="0" w:type="auto"/>
            <w:shd w:val="clear" w:color="auto" w:fill="FFFFFF"/>
            <w:noWrap w:val="0"/>
            <w:vAlign w:val="center"/>
          </w:tcPr>
          <w:p w14:paraId="42ED7715">
            <w:pPr>
              <w:bidi w:val="0"/>
              <w:jc w:val="center"/>
              <w:rPr>
                <w:rFonts w:hint="eastAsia" w:ascii="仿宋_GB2312" w:hAnsi="仿宋_GB2312" w:eastAsia="仿宋_GB2312" w:cs="仿宋_GB2312"/>
              </w:rPr>
            </w:pPr>
            <w:r>
              <w:rPr>
                <w:rFonts w:hint="eastAsia" w:ascii="仿宋_GB2312" w:hAnsi="仿宋_GB2312" w:eastAsia="仿宋_GB2312" w:cs="仿宋_GB2312"/>
              </w:rPr>
              <w:t>69</w:t>
            </w:r>
          </w:p>
        </w:tc>
        <w:tc>
          <w:tcPr>
            <w:tcW w:w="0" w:type="auto"/>
            <w:shd w:val="clear" w:color="auto" w:fill="FFFFFF"/>
            <w:noWrap w:val="0"/>
            <w:vAlign w:val="center"/>
          </w:tcPr>
          <w:p w14:paraId="255BE47F">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57200" cy="114300"/>
                  <wp:effectExtent l="0" t="0" r="0" b="762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8"/>
                          <a:stretch>
                            <a:fillRect/>
                          </a:stretch>
                        </pic:blipFill>
                        <pic:spPr>
                          <a:xfrm>
                            <a:off x="0" y="0"/>
                            <a:ext cx="457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895350" cy="114300"/>
                  <wp:effectExtent l="0" t="0" r="3810" b="762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9"/>
                          <a:stretch>
                            <a:fillRect/>
                          </a:stretch>
                        </pic:blipFill>
                        <pic:spPr>
                          <a:xfrm>
                            <a:off x="0" y="0"/>
                            <a:ext cx="895350" cy="114300"/>
                          </a:xfrm>
                          <a:prstGeom prst="rect">
                            <a:avLst/>
                          </a:prstGeom>
                          <a:noFill/>
                          <a:ln>
                            <a:noFill/>
                          </a:ln>
                        </pic:spPr>
                      </pic:pic>
                    </a:graphicData>
                  </a:graphic>
                </wp:inline>
              </w:drawing>
            </w:r>
            <w:r>
              <w:rPr>
                <w:rFonts w:hint="eastAsia" w:ascii="仿宋_GB2312" w:hAnsi="仿宋_GB2312" w:eastAsia="仿宋_GB2312" w:cs="仿宋_GB2312"/>
              </w:rPr>
              <w:t>34.5%</w:t>
            </w:r>
          </w:p>
        </w:tc>
      </w:tr>
      <w:tr w14:paraId="169A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15C80C3B">
            <w:pPr>
              <w:bidi w:val="0"/>
              <w:jc w:val="left"/>
              <w:rPr>
                <w:rFonts w:hint="eastAsia" w:ascii="仿宋_GB2312" w:hAnsi="仿宋_GB2312" w:eastAsia="仿宋_GB2312" w:cs="仿宋_GB2312"/>
              </w:rPr>
            </w:pPr>
            <w:r>
              <w:rPr>
                <w:rFonts w:hint="eastAsia" w:ascii="仿宋_GB2312" w:hAnsi="仿宋_GB2312" w:eastAsia="仿宋_GB2312" w:cs="仿宋_GB2312"/>
              </w:rPr>
              <w:t xml:space="preserve">生态宜居 </w:t>
            </w:r>
          </w:p>
        </w:tc>
        <w:tc>
          <w:tcPr>
            <w:tcW w:w="0" w:type="auto"/>
            <w:shd w:val="clear" w:color="auto" w:fill="auto"/>
            <w:noWrap w:val="0"/>
            <w:vAlign w:val="center"/>
          </w:tcPr>
          <w:p w14:paraId="2F6989FA">
            <w:pPr>
              <w:bidi w:val="0"/>
              <w:jc w:val="center"/>
              <w:rPr>
                <w:rFonts w:hint="eastAsia" w:ascii="仿宋_GB2312" w:hAnsi="仿宋_GB2312" w:eastAsia="仿宋_GB2312" w:cs="仿宋_GB2312"/>
              </w:rPr>
            </w:pPr>
            <w:r>
              <w:rPr>
                <w:rFonts w:hint="eastAsia" w:ascii="仿宋_GB2312" w:hAnsi="仿宋_GB2312" w:eastAsia="仿宋_GB2312" w:cs="仿宋_GB2312"/>
              </w:rPr>
              <w:t>49</w:t>
            </w:r>
          </w:p>
        </w:tc>
        <w:tc>
          <w:tcPr>
            <w:tcW w:w="0" w:type="auto"/>
            <w:shd w:val="clear" w:color="auto" w:fill="auto"/>
            <w:noWrap w:val="0"/>
            <w:vAlign w:val="center"/>
          </w:tcPr>
          <w:p w14:paraId="1568F2E8">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323850" cy="114300"/>
                  <wp:effectExtent l="0" t="0" r="11430" b="762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0"/>
                          <a:stretch>
                            <a:fillRect/>
                          </a:stretch>
                        </pic:blipFill>
                        <pic:spPr>
                          <a:xfrm>
                            <a:off x="0" y="0"/>
                            <a:ext cx="3238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028700" cy="11430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a:stretch>
                            <a:fillRect/>
                          </a:stretch>
                        </pic:blipFill>
                        <pic:spPr>
                          <a:xfrm>
                            <a:off x="0" y="0"/>
                            <a:ext cx="1028700" cy="114300"/>
                          </a:xfrm>
                          <a:prstGeom prst="rect">
                            <a:avLst/>
                          </a:prstGeom>
                          <a:noFill/>
                          <a:ln>
                            <a:noFill/>
                          </a:ln>
                        </pic:spPr>
                      </pic:pic>
                    </a:graphicData>
                  </a:graphic>
                </wp:inline>
              </w:drawing>
            </w:r>
            <w:r>
              <w:rPr>
                <w:rFonts w:hint="eastAsia" w:ascii="仿宋_GB2312" w:hAnsi="仿宋_GB2312" w:eastAsia="仿宋_GB2312" w:cs="仿宋_GB2312"/>
              </w:rPr>
              <w:t>24.5%</w:t>
            </w:r>
          </w:p>
        </w:tc>
      </w:tr>
      <w:tr w14:paraId="0AD2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695C4DF2">
            <w:pPr>
              <w:bidi w:val="0"/>
              <w:jc w:val="left"/>
              <w:rPr>
                <w:rFonts w:hint="eastAsia" w:ascii="仿宋_GB2312" w:hAnsi="仿宋_GB2312" w:eastAsia="仿宋_GB2312" w:cs="仿宋_GB2312"/>
              </w:rPr>
            </w:pPr>
            <w:r>
              <w:rPr>
                <w:rFonts w:hint="eastAsia" w:ascii="仿宋_GB2312" w:hAnsi="仿宋_GB2312" w:eastAsia="仿宋_GB2312" w:cs="仿宋_GB2312"/>
              </w:rPr>
              <w:t>乡风文明</w:t>
            </w:r>
          </w:p>
        </w:tc>
        <w:tc>
          <w:tcPr>
            <w:tcW w:w="0" w:type="auto"/>
            <w:shd w:val="clear" w:color="auto" w:fill="FFFFFF"/>
            <w:noWrap w:val="0"/>
            <w:vAlign w:val="center"/>
          </w:tcPr>
          <w:p w14:paraId="42EAD34D">
            <w:pPr>
              <w:bidi w:val="0"/>
              <w:jc w:val="center"/>
              <w:rPr>
                <w:rFonts w:hint="eastAsia" w:ascii="仿宋_GB2312" w:hAnsi="仿宋_GB2312" w:eastAsia="仿宋_GB2312" w:cs="仿宋_GB2312"/>
              </w:rPr>
            </w:pPr>
            <w:r>
              <w:rPr>
                <w:rFonts w:hint="eastAsia" w:ascii="仿宋_GB2312" w:hAnsi="仿宋_GB2312" w:eastAsia="仿宋_GB2312" w:cs="仿宋_GB2312"/>
              </w:rPr>
              <w:t>32</w:t>
            </w:r>
          </w:p>
        </w:tc>
        <w:tc>
          <w:tcPr>
            <w:tcW w:w="0" w:type="auto"/>
            <w:shd w:val="clear" w:color="auto" w:fill="FFFFFF"/>
            <w:noWrap w:val="0"/>
            <w:vAlign w:val="center"/>
          </w:tcPr>
          <w:p w14:paraId="2061E3EC">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209550" cy="114300"/>
                  <wp:effectExtent l="0" t="0" r="3810" b="762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pic:cNvPicPr>
                            <a:picLocks noChangeAspect="1"/>
                          </pic:cNvPicPr>
                        </pic:nvPicPr>
                        <pic:blipFill>
                          <a:blip r:embed="rId22"/>
                          <a:stretch>
                            <a:fillRect/>
                          </a:stretch>
                        </pic:blipFill>
                        <pic:spPr>
                          <a:xfrm>
                            <a:off x="0" y="0"/>
                            <a:ext cx="2095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143000" cy="114300"/>
                  <wp:effectExtent l="0" t="0" r="0" b="762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23"/>
                          <a:stretch>
                            <a:fillRect/>
                          </a:stretch>
                        </pic:blipFill>
                        <pic:spPr>
                          <a:xfrm>
                            <a:off x="0" y="0"/>
                            <a:ext cx="1143000" cy="114300"/>
                          </a:xfrm>
                          <a:prstGeom prst="rect">
                            <a:avLst/>
                          </a:prstGeom>
                          <a:noFill/>
                          <a:ln>
                            <a:noFill/>
                          </a:ln>
                        </pic:spPr>
                      </pic:pic>
                    </a:graphicData>
                  </a:graphic>
                </wp:inline>
              </w:drawing>
            </w:r>
            <w:r>
              <w:rPr>
                <w:rFonts w:hint="eastAsia" w:ascii="仿宋_GB2312" w:hAnsi="仿宋_GB2312" w:eastAsia="仿宋_GB2312" w:cs="仿宋_GB2312"/>
              </w:rPr>
              <w:t>16%</w:t>
            </w:r>
          </w:p>
        </w:tc>
      </w:tr>
      <w:tr w14:paraId="44F1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48EE913E">
            <w:pPr>
              <w:bidi w:val="0"/>
              <w:jc w:val="left"/>
              <w:rPr>
                <w:rFonts w:hint="eastAsia" w:ascii="仿宋_GB2312" w:hAnsi="仿宋_GB2312" w:eastAsia="仿宋_GB2312" w:cs="仿宋_GB2312"/>
              </w:rPr>
            </w:pPr>
            <w:r>
              <w:rPr>
                <w:rFonts w:hint="eastAsia" w:ascii="仿宋_GB2312" w:hAnsi="仿宋_GB2312" w:eastAsia="仿宋_GB2312" w:cs="仿宋_GB2312"/>
              </w:rPr>
              <w:t>治理有效</w:t>
            </w:r>
          </w:p>
        </w:tc>
        <w:tc>
          <w:tcPr>
            <w:tcW w:w="0" w:type="auto"/>
            <w:shd w:val="clear" w:color="auto" w:fill="auto"/>
            <w:noWrap w:val="0"/>
            <w:vAlign w:val="center"/>
          </w:tcPr>
          <w:p w14:paraId="3207F278">
            <w:pPr>
              <w:bidi w:val="0"/>
              <w:jc w:val="center"/>
              <w:rPr>
                <w:rFonts w:hint="eastAsia" w:ascii="仿宋_GB2312" w:hAnsi="仿宋_GB2312" w:eastAsia="仿宋_GB2312" w:cs="仿宋_GB2312"/>
              </w:rPr>
            </w:pPr>
            <w:r>
              <w:rPr>
                <w:rFonts w:hint="eastAsia" w:ascii="仿宋_GB2312" w:hAnsi="仿宋_GB2312" w:eastAsia="仿宋_GB2312" w:cs="仿宋_GB2312"/>
              </w:rPr>
              <w:t>3</w:t>
            </w:r>
          </w:p>
        </w:tc>
        <w:tc>
          <w:tcPr>
            <w:tcW w:w="0" w:type="auto"/>
            <w:shd w:val="clear" w:color="auto" w:fill="auto"/>
            <w:noWrap w:val="0"/>
            <w:vAlign w:val="center"/>
          </w:tcPr>
          <w:p w14:paraId="64866D49">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9050" cy="114300"/>
                  <wp:effectExtent l="0" t="0" r="11430" b="7620"/>
                  <wp:docPr id="3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pic:cNvPicPr>
                            <a:picLocks noChangeAspect="1"/>
                          </pic:cNvPicPr>
                        </pic:nvPicPr>
                        <pic:blipFill>
                          <a:blip r:embed="rId24"/>
                          <a:stretch>
                            <a:fillRect/>
                          </a:stretch>
                        </pic:blipFill>
                        <pic:spPr>
                          <a:xfrm>
                            <a:off x="0" y="0"/>
                            <a:ext cx="190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33500" cy="114300"/>
                  <wp:effectExtent l="0" t="0" r="7620" b="762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25"/>
                          <a:stretch>
                            <a:fillRect/>
                          </a:stretch>
                        </pic:blipFill>
                        <pic:spPr>
                          <a:xfrm>
                            <a:off x="0" y="0"/>
                            <a:ext cx="1333500" cy="114300"/>
                          </a:xfrm>
                          <a:prstGeom prst="rect">
                            <a:avLst/>
                          </a:prstGeom>
                          <a:noFill/>
                          <a:ln>
                            <a:noFill/>
                          </a:ln>
                        </pic:spPr>
                      </pic:pic>
                    </a:graphicData>
                  </a:graphic>
                </wp:inline>
              </w:drawing>
            </w:r>
            <w:r>
              <w:rPr>
                <w:rFonts w:hint="eastAsia" w:ascii="仿宋_GB2312" w:hAnsi="仿宋_GB2312" w:eastAsia="仿宋_GB2312" w:cs="仿宋_GB2312"/>
              </w:rPr>
              <w:t>1.5%</w:t>
            </w:r>
          </w:p>
        </w:tc>
      </w:tr>
      <w:tr w14:paraId="59A6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0092C168">
            <w:pPr>
              <w:bidi w:val="0"/>
              <w:jc w:val="left"/>
              <w:rPr>
                <w:rFonts w:hint="eastAsia" w:ascii="仿宋_GB2312" w:hAnsi="仿宋_GB2312" w:eastAsia="仿宋_GB2312" w:cs="仿宋_GB2312"/>
              </w:rPr>
            </w:pPr>
            <w:r>
              <w:rPr>
                <w:rFonts w:hint="eastAsia" w:ascii="仿宋_GB2312" w:hAnsi="仿宋_GB2312" w:eastAsia="仿宋_GB2312" w:cs="仿宋_GB2312"/>
              </w:rPr>
              <w:t>生活富裕</w:t>
            </w:r>
          </w:p>
        </w:tc>
        <w:tc>
          <w:tcPr>
            <w:tcW w:w="0" w:type="auto"/>
            <w:shd w:val="clear" w:color="auto" w:fill="FFFFFF"/>
            <w:noWrap w:val="0"/>
            <w:vAlign w:val="center"/>
          </w:tcPr>
          <w:p w14:paraId="3434E77C">
            <w:pPr>
              <w:bidi w:val="0"/>
              <w:jc w:val="center"/>
              <w:rPr>
                <w:rFonts w:hint="eastAsia" w:ascii="仿宋_GB2312" w:hAnsi="仿宋_GB2312" w:eastAsia="仿宋_GB2312" w:cs="仿宋_GB2312"/>
              </w:rPr>
            </w:pPr>
            <w:r>
              <w:rPr>
                <w:rFonts w:hint="eastAsia" w:ascii="仿宋_GB2312" w:hAnsi="仿宋_GB2312" w:eastAsia="仿宋_GB2312" w:cs="仿宋_GB2312"/>
              </w:rPr>
              <w:t>47</w:t>
            </w:r>
          </w:p>
        </w:tc>
        <w:tc>
          <w:tcPr>
            <w:tcW w:w="0" w:type="auto"/>
            <w:shd w:val="clear" w:color="auto" w:fill="FFFFFF"/>
            <w:noWrap w:val="0"/>
            <w:vAlign w:val="center"/>
          </w:tcPr>
          <w:p w14:paraId="388F81EB">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314325" cy="114300"/>
                  <wp:effectExtent l="0" t="0" r="5715" b="7620"/>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pic:cNvPicPr>
                            <a:picLocks noChangeAspect="1"/>
                          </pic:cNvPicPr>
                        </pic:nvPicPr>
                        <pic:blipFill>
                          <a:blip r:embed="rId26"/>
                          <a:stretch>
                            <a:fillRect/>
                          </a:stretch>
                        </pic:blipFill>
                        <pic:spPr>
                          <a:xfrm>
                            <a:off x="0" y="0"/>
                            <a:ext cx="3143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038225" cy="114300"/>
                  <wp:effectExtent l="0" t="0" r="13335" b="762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27"/>
                          <a:stretch>
                            <a:fillRect/>
                          </a:stretch>
                        </pic:blipFill>
                        <pic:spPr>
                          <a:xfrm>
                            <a:off x="0" y="0"/>
                            <a:ext cx="1038225" cy="114300"/>
                          </a:xfrm>
                          <a:prstGeom prst="rect">
                            <a:avLst/>
                          </a:prstGeom>
                          <a:noFill/>
                          <a:ln>
                            <a:noFill/>
                          </a:ln>
                        </pic:spPr>
                      </pic:pic>
                    </a:graphicData>
                  </a:graphic>
                </wp:inline>
              </w:drawing>
            </w:r>
            <w:r>
              <w:rPr>
                <w:rFonts w:hint="eastAsia" w:ascii="仿宋_GB2312" w:hAnsi="仿宋_GB2312" w:eastAsia="仿宋_GB2312" w:cs="仿宋_GB2312"/>
              </w:rPr>
              <w:t>23.5%</w:t>
            </w:r>
          </w:p>
        </w:tc>
      </w:tr>
      <w:tr w14:paraId="7762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2EDD073E">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5BCBE332">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40030B36">
            <w:pPr>
              <w:bidi w:val="0"/>
              <w:jc w:val="left"/>
              <w:rPr>
                <w:rFonts w:hint="eastAsia" w:ascii="仿宋_GB2312" w:hAnsi="仿宋_GB2312" w:eastAsia="仿宋_GB2312" w:cs="仿宋_GB2312"/>
              </w:rPr>
            </w:pPr>
          </w:p>
        </w:tc>
      </w:tr>
    </w:tbl>
    <w:p w14:paraId="4A277CB5">
      <w:pPr>
        <w:bidi w:val="0"/>
        <w:rPr>
          <w:rFonts w:hint="eastAsia" w:ascii="仿宋_GB2312" w:hAnsi="仿宋_GB2312" w:eastAsia="仿宋_GB2312" w:cs="仿宋_GB2312"/>
          <w:sz w:val="24"/>
          <w:szCs w:val="24"/>
        </w:rPr>
      </w:pPr>
    </w:p>
    <w:p w14:paraId="2D6AE4C8">
      <w:pPr>
        <w:bidi w:val="0"/>
        <w:rPr>
          <w:rFonts w:hint="eastAsia" w:ascii="仿宋_GB2312" w:hAnsi="仿宋_GB2312" w:eastAsia="仿宋_GB2312" w:cs="仿宋_GB2312"/>
          <w:sz w:val="24"/>
          <w:szCs w:val="24"/>
        </w:rPr>
      </w:pPr>
      <w:r>
        <w:rPr>
          <w:rFonts w:hint="eastAsia" w:ascii="仿宋_GB2312" w:hAnsi="仿宋_GB2312" w:eastAsia="仿宋_GB2312" w:cs="仿宋_GB2312"/>
          <w:b w:val="0"/>
          <w:color w:val="000000"/>
          <w:sz w:val="24"/>
          <w:szCs w:val="24"/>
        </w:rPr>
        <w:t>第</w:t>
      </w:r>
      <w:r>
        <w:rPr>
          <w:rFonts w:hint="eastAsia" w:ascii="仿宋_GB2312" w:hAnsi="仿宋_GB2312" w:eastAsia="仿宋_GB2312" w:cs="仿宋_GB2312"/>
          <w:b w:val="0"/>
          <w:color w:val="000000"/>
          <w:sz w:val="24"/>
          <w:szCs w:val="24"/>
          <w:lang w:val="en-US" w:eastAsia="zh-CN"/>
        </w:rPr>
        <w:t>3</w:t>
      </w:r>
      <w:r>
        <w:rPr>
          <w:rFonts w:hint="eastAsia" w:ascii="仿宋_GB2312" w:hAnsi="仿宋_GB2312" w:eastAsia="仿宋_GB2312" w:cs="仿宋_GB2312"/>
          <w:b w:val="0"/>
          <w:color w:val="000000"/>
          <w:sz w:val="24"/>
          <w:szCs w:val="24"/>
        </w:rPr>
        <w:t xml:space="preserve">题   您对所在地的居住环境、空气质量等的满意程度是？  </w:t>
      </w:r>
      <w:r>
        <w:rPr>
          <w:rFonts w:hint="eastAsia" w:ascii="仿宋_GB2312" w:hAnsi="仿宋_GB2312" w:eastAsia="仿宋_GB2312" w:cs="仿宋_GB2312"/>
          <w:b w:val="0"/>
          <w:color w:val="auto"/>
          <w:sz w:val="24"/>
          <w:szCs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3"/>
        <w:gridCol w:w="1038"/>
        <w:gridCol w:w="4391"/>
      </w:tblGrid>
      <w:tr w14:paraId="3A00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473F44FD">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01C9A54B">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796FFC50">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3765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4CB3F416">
            <w:pPr>
              <w:bidi w:val="0"/>
              <w:jc w:val="left"/>
              <w:rPr>
                <w:rFonts w:hint="eastAsia" w:ascii="仿宋_GB2312" w:hAnsi="仿宋_GB2312" w:eastAsia="仿宋_GB2312" w:cs="仿宋_GB2312"/>
              </w:rPr>
            </w:pPr>
            <w:r>
              <w:rPr>
                <w:rFonts w:hint="eastAsia" w:ascii="仿宋_GB2312" w:hAnsi="仿宋_GB2312" w:eastAsia="仿宋_GB2312" w:cs="仿宋_GB2312"/>
              </w:rPr>
              <w:t>满意</w:t>
            </w:r>
          </w:p>
        </w:tc>
        <w:tc>
          <w:tcPr>
            <w:tcW w:w="0" w:type="auto"/>
            <w:shd w:val="clear" w:color="auto" w:fill="FFFFFF"/>
            <w:noWrap w:val="0"/>
            <w:vAlign w:val="center"/>
          </w:tcPr>
          <w:p w14:paraId="7FD7D7EB">
            <w:pPr>
              <w:bidi w:val="0"/>
              <w:jc w:val="center"/>
              <w:rPr>
                <w:rFonts w:hint="eastAsia" w:ascii="仿宋_GB2312" w:hAnsi="仿宋_GB2312" w:eastAsia="仿宋_GB2312" w:cs="仿宋_GB2312"/>
              </w:rPr>
            </w:pPr>
            <w:r>
              <w:rPr>
                <w:rFonts w:hint="eastAsia" w:ascii="仿宋_GB2312" w:hAnsi="仿宋_GB2312" w:eastAsia="仿宋_GB2312" w:cs="仿宋_GB2312"/>
              </w:rPr>
              <w:t>140</w:t>
            </w:r>
          </w:p>
        </w:tc>
        <w:tc>
          <w:tcPr>
            <w:tcW w:w="0" w:type="auto"/>
            <w:shd w:val="clear" w:color="auto" w:fill="FFFFFF"/>
            <w:noWrap w:val="0"/>
            <w:vAlign w:val="center"/>
          </w:tcPr>
          <w:p w14:paraId="5D286CF8">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942975" cy="114300"/>
                  <wp:effectExtent l="0" t="0" r="1905" b="7620"/>
                  <wp:docPr id="3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pic:cNvPicPr>
                            <a:picLocks noChangeAspect="1"/>
                          </pic:cNvPicPr>
                        </pic:nvPicPr>
                        <pic:blipFill>
                          <a:blip r:embed="rId28"/>
                          <a:stretch>
                            <a:fillRect/>
                          </a:stretch>
                        </pic:blipFill>
                        <pic:spPr>
                          <a:xfrm>
                            <a:off x="0" y="0"/>
                            <a:ext cx="9429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409575" cy="114300"/>
                  <wp:effectExtent l="0" t="0" r="1905" b="762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pic:cNvPicPr>
                        </pic:nvPicPr>
                        <pic:blipFill>
                          <a:blip r:embed="rId29"/>
                          <a:stretch>
                            <a:fillRect/>
                          </a:stretch>
                        </pic:blipFill>
                        <pic:spPr>
                          <a:xfrm>
                            <a:off x="0" y="0"/>
                            <a:ext cx="409575" cy="114300"/>
                          </a:xfrm>
                          <a:prstGeom prst="rect">
                            <a:avLst/>
                          </a:prstGeom>
                          <a:noFill/>
                          <a:ln>
                            <a:noFill/>
                          </a:ln>
                        </pic:spPr>
                      </pic:pic>
                    </a:graphicData>
                  </a:graphic>
                </wp:inline>
              </w:drawing>
            </w:r>
            <w:r>
              <w:rPr>
                <w:rFonts w:hint="eastAsia" w:ascii="仿宋_GB2312" w:hAnsi="仿宋_GB2312" w:eastAsia="仿宋_GB2312" w:cs="仿宋_GB2312"/>
              </w:rPr>
              <w:t>70%</w:t>
            </w:r>
          </w:p>
        </w:tc>
      </w:tr>
      <w:tr w14:paraId="5D45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3A73ED05">
            <w:pPr>
              <w:bidi w:val="0"/>
              <w:jc w:val="left"/>
              <w:rPr>
                <w:rFonts w:hint="eastAsia" w:ascii="仿宋_GB2312" w:hAnsi="仿宋_GB2312" w:eastAsia="仿宋_GB2312" w:cs="仿宋_GB2312"/>
              </w:rPr>
            </w:pPr>
            <w:r>
              <w:rPr>
                <w:rFonts w:hint="eastAsia" w:ascii="仿宋_GB2312" w:hAnsi="仿宋_GB2312" w:eastAsia="仿宋_GB2312" w:cs="仿宋_GB2312"/>
              </w:rPr>
              <w:t xml:space="preserve">比较满意 </w:t>
            </w:r>
          </w:p>
        </w:tc>
        <w:tc>
          <w:tcPr>
            <w:tcW w:w="0" w:type="auto"/>
            <w:shd w:val="clear" w:color="auto" w:fill="auto"/>
            <w:noWrap w:val="0"/>
            <w:vAlign w:val="center"/>
          </w:tcPr>
          <w:p w14:paraId="3D6AAE4D">
            <w:pPr>
              <w:bidi w:val="0"/>
              <w:jc w:val="center"/>
              <w:rPr>
                <w:rFonts w:hint="eastAsia" w:ascii="仿宋_GB2312" w:hAnsi="仿宋_GB2312" w:eastAsia="仿宋_GB2312" w:cs="仿宋_GB2312"/>
              </w:rPr>
            </w:pPr>
            <w:r>
              <w:rPr>
                <w:rFonts w:hint="eastAsia" w:ascii="仿宋_GB2312" w:hAnsi="仿宋_GB2312" w:eastAsia="仿宋_GB2312" w:cs="仿宋_GB2312"/>
              </w:rPr>
              <w:t>40</w:t>
            </w:r>
          </w:p>
        </w:tc>
        <w:tc>
          <w:tcPr>
            <w:tcW w:w="0" w:type="auto"/>
            <w:shd w:val="clear" w:color="auto" w:fill="auto"/>
            <w:noWrap w:val="0"/>
            <w:vAlign w:val="center"/>
          </w:tcPr>
          <w:p w14:paraId="6BB15C80">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266700" cy="114300"/>
                  <wp:effectExtent l="0" t="0" r="7620" b="7620"/>
                  <wp:docPr id="3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9"/>
                          <pic:cNvPicPr>
                            <a:picLocks noChangeAspect="1"/>
                          </pic:cNvPicPr>
                        </pic:nvPicPr>
                        <pic:blipFill>
                          <a:blip r:embed="rId30"/>
                          <a:stretch>
                            <a:fillRect/>
                          </a:stretch>
                        </pic:blipFill>
                        <pic:spPr>
                          <a:xfrm>
                            <a:off x="0" y="0"/>
                            <a:ext cx="2667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085850" cy="114300"/>
                  <wp:effectExtent l="0" t="0" r="11430" b="7620"/>
                  <wp:docPr id="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pic:cNvPicPr>
                            <a:picLocks noChangeAspect="1"/>
                          </pic:cNvPicPr>
                        </pic:nvPicPr>
                        <pic:blipFill>
                          <a:blip r:embed="rId31"/>
                          <a:stretch>
                            <a:fillRect/>
                          </a:stretch>
                        </pic:blipFill>
                        <pic:spPr>
                          <a:xfrm>
                            <a:off x="0" y="0"/>
                            <a:ext cx="1085850" cy="114300"/>
                          </a:xfrm>
                          <a:prstGeom prst="rect">
                            <a:avLst/>
                          </a:prstGeom>
                          <a:noFill/>
                          <a:ln>
                            <a:noFill/>
                          </a:ln>
                        </pic:spPr>
                      </pic:pic>
                    </a:graphicData>
                  </a:graphic>
                </wp:inline>
              </w:drawing>
            </w:r>
            <w:r>
              <w:rPr>
                <w:rFonts w:hint="eastAsia" w:ascii="仿宋_GB2312" w:hAnsi="仿宋_GB2312" w:eastAsia="仿宋_GB2312" w:cs="仿宋_GB2312"/>
              </w:rPr>
              <w:t>20%</w:t>
            </w:r>
          </w:p>
        </w:tc>
      </w:tr>
      <w:tr w14:paraId="626A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516A1C4E">
            <w:pPr>
              <w:bidi w:val="0"/>
              <w:jc w:val="left"/>
              <w:rPr>
                <w:rFonts w:hint="eastAsia" w:ascii="仿宋_GB2312" w:hAnsi="仿宋_GB2312" w:eastAsia="仿宋_GB2312" w:cs="仿宋_GB2312"/>
              </w:rPr>
            </w:pPr>
            <w:r>
              <w:rPr>
                <w:rFonts w:hint="eastAsia" w:ascii="仿宋_GB2312" w:hAnsi="仿宋_GB2312" w:eastAsia="仿宋_GB2312" w:cs="仿宋_GB2312"/>
              </w:rPr>
              <w:t xml:space="preserve">一般  </w:t>
            </w:r>
          </w:p>
        </w:tc>
        <w:tc>
          <w:tcPr>
            <w:tcW w:w="0" w:type="auto"/>
            <w:shd w:val="clear" w:color="auto" w:fill="FFFFFF"/>
            <w:noWrap w:val="0"/>
            <w:vAlign w:val="center"/>
          </w:tcPr>
          <w:p w14:paraId="33888B6A">
            <w:pPr>
              <w:bidi w:val="0"/>
              <w:jc w:val="center"/>
              <w:rPr>
                <w:rFonts w:hint="eastAsia" w:ascii="仿宋_GB2312" w:hAnsi="仿宋_GB2312" w:eastAsia="仿宋_GB2312" w:cs="仿宋_GB2312"/>
              </w:rPr>
            </w:pPr>
            <w:r>
              <w:rPr>
                <w:rFonts w:hint="eastAsia" w:ascii="仿宋_GB2312" w:hAnsi="仿宋_GB2312" w:eastAsia="仿宋_GB2312" w:cs="仿宋_GB2312"/>
              </w:rPr>
              <w:t>12</w:t>
            </w:r>
          </w:p>
        </w:tc>
        <w:tc>
          <w:tcPr>
            <w:tcW w:w="0" w:type="auto"/>
            <w:shd w:val="clear" w:color="auto" w:fill="FFFFFF"/>
            <w:noWrap w:val="0"/>
            <w:vAlign w:val="center"/>
          </w:tcPr>
          <w:p w14:paraId="3ADAEA61">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76200" cy="114300"/>
                  <wp:effectExtent l="0" t="0" r="0" b="762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32"/>
                          <a:stretch>
                            <a:fillRect/>
                          </a:stretch>
                        </pic:blipFill>
                        <pic:spPr>
                          <a:xfrm>
                            <a:off x="0" y="0"/>
                            <a:ext cx="76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76350" cy="114300"/>
                  <wp:effectExtent l="0" t="0" r="3810" b="762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33"/>
                          <a:stretch>
                            <a:fillRect/>
                          </a:stretch>
                        </pic:blipFill>
                        <pic:spPr>
                          <a:xfrm>
                            <a:off x="0" y="0"/>
                            <a:ext cx="1276350" cy="114300"/>
                          </a:xfrm>
                          <a:prstGeom prst="rect">
                            <a:avLst/>
                          </a:prstGeom>
                          <a:noFill/>
                          <a:ln>
                            <a:noFill/>
                          </a:ln>
                        </pic:spPr>
                      </pic:pic>
                    </a:graphicData>
                  </a:graphic>
                </wp:inline>
              </w:drawing>
            </w:r>
            <w:r>
              <w:rPr>
                <w:rFonts w:hint="eastAsia" w:ascii="仿宋_GB2312" w:hAnsi="仿宋_GB2312" w:eastAsia="仿宋_GB2312" w:cs="仿宋_GB2312"/>
              </w:rPr>
              <w:t>6%</w:t>
            </w:r>
          </w:p>
        </w:tc>
      </w:tr>
      <w:tr w14:paraId="3F83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51F2208C">
            <w:pPr>
              <w:bidi w:val="0"/>
              <w:jc w:val="left"/>
              <w:rPr>
                <w:rFonts w:hint="eastAsia" w:ascii="仿宋_GB2312" w:hAnsi="仿宋_GB2312" w:eastAsia="仿宋_GB2312" w:cs="仿宋_GB2312"/>
              </w:rPr>
            </w:pPr>
            <w:r>
              <w:rPr>
                <w:rFonts w:hint="eastAsia" w:ascii="仿宋_GB2312" w:hAnsi="仿宋_GB2312" w:eastAsia="仿宋_GB2312" w:cs="仿宋_GB2312"/>
              </w:rPr>
              <w:t>不满意</w:t>
            </w:r>
          </w:p>
        </w:tc>
        <w:tc>
          <w:tcPr>
            <w:tcW w:w="0" w:type="auto"/>
            <w:shd w:val="clear" w:color="auto" w:fill="auto"/>
            <w:noWrap w:val="0"/>
            <w:vAlign w:val="center"/>
          </w:tcPr>
          <w:p w14:paraId="18BC93D9">
            <w:pPr>
              <w:bidi w:val="0"/>
              <w:jc w:val="center"/>
              <w:rPr>
                <w:rFonts w:hint="eastAsia" w:ascii="仿宋_GB2312" w:hAnsi="仿宋_GB2312" w:eastAsia="仿宋_GB2312" w:cs="仿宋_GB2312"/>
              </w:rPr>
            </w:pPr>
            <w:r>
              <w:rPr>
                <w:rFonts w:hint="eastAsia" w:ascii="仿宋_GB2312" w:hAnsi="仿宋_GB2312" w:eastAsia="仿宋_GB2312" w:cs="仿宋_GB2312"/>
              </w:rPr>
              <w:t>8</w:t>
            </w:r>
          </w:p>
        </w:tc>
        <w:tc>
          <w:tcPr>
            <w:tcW w:w="0" w:type="auto"/>
            <w:shd w:val="clear" w:color="auto" w:fill="auto"/>
            <w:noWrap w:val="0"/>
            <w:vAlign w:val="center"/>
          </w:tcPr>
          <w:p w14:paraId="557D8D21">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7625" cy="114300"/>
                  <wp:effectExtent l="0" t="0" r="13335" b="7620"/>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pic:cNvPicPr>
                        </pic:nvPicPr>
                        <pic:blipFill>
                          <a:blip r:embed="rId34"/>
                          <a:stretch>
                            <a:fillRect/>
                          </a:stretch>
                        </pic:blipFill>
                        <pic:spPr>
                          <a:xfrm>
                            <a:off x="0" y="0"/>
                            <a:ext cx="476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04925" cy="114300"/>
                  <wp:effectExtent l="0" t="0" r="5715" b="7620"/>
                  <wp:docPr id="1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4"/>
                          <pic:cNvPicPr>
                            <a:picLocks noChangeAspect="1"/>
                          </pic:cNvPicPr>
                        </pic:nvPicPr>
                        <pic:blipFill>
                          <a:blip r:embed="rId35"/>
                          <a:stretch>
                            <a:fillRect/>
                          </a:stretch>
                        </pic:blipFill>
                        <pic:spPr>
                          <a:xfrm>
                            <a:off x="0" y="0"/>
                            <a:ext cx="1304925" cy="114300"/>
                          </a:xfrm>
                          <a:prstGeom prst="rect">
                            <a:avLst/>
                          </a:prstGeom>
                          <a:noFill/>
                          <a:ln>
                            <a:noFill/>
                          </a:ln>
                        </pic:spPr>
                      </pic:pic>
                    </a:graphicData>
                  </a:graphic>
                </wp:inline>
              </w:drawing>
            </w:r>
            <w:r>
              <w:rPr>
                <w:rFonts w:hint="eastAsia" w:ascii="仿宋_GB2312" w:hAnsi="仿宋_GB2312" w:eastAsia="仿宋_GB2312" w:cs="仿宋_GB2312"/>
              </w:rPr>
              <w:t>4%</w:t>
            </w:r>
          </w:p>
        </w:tc>
      </w:tr>
      <w:tr w14:paraId="2A4A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6E0062D8">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3E603767">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22523BF6">
            <w:pPr>
              <w:bidi w:val="0"/>
              <w:jc w:val="left"/>
              <w:rPr>
                <w:rFonts w:hint="eastAsia" w:ascii="仿宋_GB2312" w:hAnsi="仿宋_GB2312" w:eastAsia="仿宋_GB2312" w:cs="仿宋_GB2312"/>
              </w:rPr>
            </w:pPr>
          </w:p>
        </w:tc>
      </w:tr>
    </w:tbl>
    <w:p w14:paraId="7BD5E94F">
      <w:pPr>
        <w:bidi w:val="0"/>
        <w:rPr>
          <w:rFonts w:hint="eastAsia" w:ascii="仿宋_GB2312" w:hAnsi="仿宋_GB2312" w:eastAsia="仿宋_GB2312" w:cs="仿宋_GB2312"/>
        </w:rPr>
      </w:pPr>
    </w:p>
    <w:p w14:paraId="431E5A59">
      <w:pPr>
        <w:bidi w:val="0"/>
        <w:rPr>
          <w:rFonts w:hint="eastAsia" w:ascii="仿宋_GB2312" w:hAnsi="仿宋_GB2312" w:eastAsia="仿宋_GB2312" w:cs="仿宋_GB2312"/>
        </w:rPr>
      </w:pPr>
    </w:p>
    <w:p w14:paraId="7A346211">
      <w:pPr>
        <w:bidi w:val="0"/>
        <w:rPr>
          <w:rFonts w:hint="eastAsia" w:ascii="仿宋_GB2312" w:hAnsi="仿宋_GB2312" w:eastAsia="仿宋_GB2312" w:cs="仿宋_GB2312"/>
        </w:rPr>
      </w:pPr>
    </w:p>
    <w:p w14:paraId="53518223">
      <w:pPr>
        <w:bidi w:val="0"/>
        <w:rPr>
          <w:rFonts w:hint="eastAsia" w:ascii="仿宋_GB2312" w:hAnsi="仿宋_GB2312" w:eastAsia="仿宋_GB2312" w:cs="仿宋_GB2312"/>
        </w:rPr>
      </w:pPr>
    </w:p>
    <w:p w14:paraId="649316AB">
      <w:pPr>
        <w:bidi w:val="0"/>
        <w:rPr>
          <w:rFonts w:hint="eastAsia" w:ascii="仿宋_GB2312" w:hAnsi="仿宋_GB2312" w:eastAsia="仿宋_GB2312" w:cs="仿宋_GB2312"/>
          <w:b w:val="0"/>
          <w:color w:val="auto"/>
          <w:sz w:val="24"/>
        </w:rPr>
      </w:pPr>
      <w:r>
        <w:rPr>
          <w:rFonts w:hint="eastAsia" w:ascii="仿宋_GB2312" w:hAnsi="仿宋_GB2312" w:eastAsia="仿宋_GB2312" w:cs="仿宋_GB2312"/>
          <w:b w:val="0"/>
          <w:color w:val="000000"/>
          <w:sz w:val="24"/>
        </w:rPr>
        <w:t>第</w:t>
      </w:r>
      <w:r>
        <w:rPr>
          <w:rFonts w:hint="eastAsia" w:ascii="仿宋_GB2312" w:hAnsi="仿宋_GB2312" w:eastAsia="仿宋_GB2312" w:cs="仿宋_GB2312"/>
          <w:b w:val="0"/>
          <w:color w:val="000000"/>
          <w:sz w:val="24"/>
          <w:lang w:val="en-US" w:eastAsia="zh-CN"/>
        </w:rPr>
        <w:t>4</w:t>
      </w:r>
      <w:r>
        <w:rPr>
          <w:rFonts w:hint="eastAsia" w:ascii="仿宋_GB2312" w:hAnsi="仿宋_GB2312" w:eastAsia="仿宋_GB2312" w:cs="仿宋_GB2312"/>
          <w:b w:val="0"/>
          <w:color w:val="000000"/>
          <w:sz w:val="24"/>
        </w:rPr>
        <w:t xml:space="preserve">题   您认为，村干部和党员在乡村振兴中是否发挥了带头作用？ </w:t>
      </w:r>
      <w:r>
        <w:rPr>
          <w:rFonts w:hint="eastAsia" w:ascii="仿宋_GB2312" w:hAnsi="仿宋_GB2312" w:eastAsia="仿宋_GB2312" w:cs="仿宋_GB2312"/>
          <w:b w:val="0"/>
          <w:color w:val="auto"/>
          <w:sz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2"/>
        <w:gridCol w:w="926"/>
        <w:gridCol w:w="4224"/>
      </w:tblGrid>
      <w:tr w14:paraId="08C6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27262DC1">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6FFC77F9">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6A41DBD0">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1FC3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3FC0F526">
            <w:pPr>
              <w:bidi w:val="0"/>
              <w:jc w:val="left"/>
              <w:rPr>
                <w:rFonts w:hint="eastAsia" w:ascii="仿宋_GB2312" w:hAnsi="仿宋_GB2312" w:eastAsia="仿宋_GB2312" w:cs="仿宋_GB2312"/>
              </w:rPr>
            </w:pPr>
            <w:r>
              <w:rPr>
                <w:rFonts w:hint="eastAsia" w:ascii="仿宋_GB2312" w:hAnsi="仿宋_GB2312" w:eastAsia="仿宋_GB2312" w:cs="仿宋_GB2312"/>
              </w:rPr>
              <w:t>发挥了积极带头的作用</w:t>
            </w:r>
          </w:p>
        </w:tc>
        <w:tc>
          <w:tcPr>
            <w:tcW w:w="0" w:type="auto"/>
            <w:shd w:val="clear" w:color="auto" w:fill="FFFFFF"/>
            <w:noWrap w:val="0"/>
            <w:vAlign w:val="center"/>
          </w:tcPr>
          <w:p w14:paraId="6B1CCAA4">
            <w:pPr>
              <w:bidi w:val="0"/>
              <w:jc w:val="center"/>
              <w:rPr>
                <w:rFonts w:hint="eastAsia" w:ascii="仿宋_GB2312" w:hAnsi="仿宋_GB2312" w:eastAsia="仿宋_GB2312" w:cs="仿宋_GB2312"/>
              </w:rPr>
            </w:pPr>
            <w:r>
              <w:rPr>
                <w:rFonts w:hint="eastAsia" w:ascii="仿宋_GB2312" w:hAnsi="仿宋_GB2312" w:eastAsia="仿宋_GB2312" w:cs="仿宋_GB2312"/>
              </w:rPr>
              <w:t>173</w:t>
            </w:r>
          </w:p>
        </w:tc>
        <w:tc>
          <w:tcPr>
            <w:tcW w:w="0" w:type="auto"/>
            <w:shd w:val="clear" w:color="auto" w:fill="FFFFFF"/>
            <w:noWrap w:val="0"/>
            <w:vAlign w:val="center"/>
          </w:tcPr>
          <w:p w14:paraId="38F2CB87">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162050" cy="114300"/>
                  <wp:effectExtent l="0" t="0" r="11430" b="7620"/>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
                          <pic:cNvPicPr>
                            <a:picLocks noChangeAspect="1"/>
                          </pic:cNvPicPr>
                        </pic:nvPicPr>
                        <pic:blipFill>
                          <a:blip r:embed="rId36"/>
                          <a:stretch>
                            <a:fillRect/>
                          </a:stretch>
                        </pic:blipFill>
                        <pic:spPr>
                          <a:xfrm>
                            <a:off x="0" y="0"/>
                            <a:ext cx="11620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90500" cy="114300"/>
                  <wp:effectExtent l="0" t="0" r="7620" b="7620"/>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pic:cNvPicPr>
                            <a:picLocks noChangeAspect="1"/>
                          </pic:cNvPicPr>
                        </pic:nvPicPr>
                        <pic:blipFill>
                          <a:blip r:embed="rId37"/>
                          <a:stretch>
                            <a:fillRect/>
                          </a:stretch>
                        </pic:blipFill>
                        <pic:spPr>
                          <a:xfrm>
                            <a:off x="0" y="0"/>
                            <a:ext cx="190500" cy="114300"/>
                          </a:xfrm>
                          <a:prstGeom prst="rect">
                            <a:avLst/>
                          </a:prstGeom>
                          <a:noFill/>
                          <a:ln>
                            <a:noFill/>
                          </a:ln>
                        </pic:spPr>
                      </pic:pic>
                    </a:graphicData>
                  </a:graphic>
                </wp:inline>
              </w:drawing>
            </w:r>
            <w:r>
              <w:rPr>
                <w:rFonts w:hint="eastAsia" w:ascii="仿宋_GB2312" w:hAnsi="仿宋_GB2312" w:eastAsia="仿宋_GB2312" w:cs="仿宋_GB2312"/>
              </w:rPr>
              <w:t>86.5%</w:t>
            </w:r>
          </w:p>
        </w:tc>
      </w:tr>
      <w:tr w14:paraId="3B9A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027BC70D">
            <w:pPr>
              <w:bidi w:val="0"/>
              <w:jc w:val="left"/>
              <w:rPr>
                <w:rFonts w:hint="eastAsia" w:ascii="仿宋_GB2312" w:hAnsi="仿宋_GB2312" w:eastAsia="仿宋_GB2312" w:cs="仿宋_GB2312"/>
              </w:rPr>
            </w:pPr>
            <w:r>
              <w:rPr>
                <w:rFonts w:hint="eastAsia" w:ascii="仿宋_GB2312" w:hAnsi="仿宋_GB2312" w:eastAsia="仿宋_GB2312" w:cs="仿宋_GB2312"/>
              </w:rPr>
              <w:t>发挥了一些作用</w:t>
            </w:r>
          </w:p>
        </w:tc>
        <w:tc>
          <w:tcPr>
            <w:tcW w:w="0" w:type="auto"/>
            <w:shd w:val="clear" w:color="auto" w:fill="auto"/>
            <w:noWrap w:val="0"/>
            <w:vAlign w:val="center"/>
          </w:tcPr>
          <w:p w14:paraId="55109D81">
            <w:pPr>
              <w:bidi w:val="0"/>
              <w:jc w:val="center"/>
              <w:rPr>
                <w:rFonts w:hint="eastAsia" w:ascii="仿宋_GB2312" w:hAnsi="仿宋_GB2312" w:eastAsia="仿宋_GB2312" w:cs="仿宋_GB2312"/>
              </w:rPr>
            </w:pPr>
            <w:r>
              <w:rPr>
                <w:rFonts w:hint="eastAsia" w:ascii="仿宋_GB2312" w:hAnsi="仿宋_GB2312" w:eastAsia="仿宋_GB2312" w:cs="仿宋_GB2312"/>
              </w:rPr>
              <w:t>20</w:t>
            </w:r>
          </w:p>
        </w:tc>
        <w:tc>
          <w:tcPr>
            <w:tcW w:w="0" w:type="auto"/>
            <w:shd w:val="clear" w:color="auto" w:fill="auto"/>
            <w:noWrap w:val="0"/>
            <w:vAlign w:val="center"/>
          </w:tcPr>
          <w:p w14:paraId="77CA0700">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3350" cy="114300"/>
                  <wp:effectExtent l="0" t="0" r="3810" b="7620"/>
                  <wp:docPr id="2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7"/>
                          <pic:cNvPicPr>
                            <a:picLocks noChangeAspect="1"/>
                          </pic:cNvPicPr>
                        </pic:nvPicPr>
                        <pic:blipFill>
                          <a:blip r:embed="rId38"/>
                          <a:stretch>
                            <a:fillRect/>
                          </a:stretch>
                        </pic:blipFill>
                        <pic:spPr>
                          <a:xfrm>
                            <a:off x="0" y="0"/>
                            <a:ext cx="1333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19200" cy="114300"/>
                  <wp:effectExtent l="0" t="0" r="0" b="7620"/>
                  <wp:docPr id="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8"/>
                          <pic:cNvPicPr>
                            <a:picLocks noChangeAspect="1"/>
                          </pic:cNvPicPr>
                        </pic:nvPicPr>
                        <pic:blipFill>
                          <a:blip r:embed="rId39"/>
                          <a:stretch>
                            <a:fillRect/>
                          </a:stretch>
                        </pic:blipFill>
                        <pic:spPr>
                          <a:xfrm>
                            <a:off x="0" y="0"/>
                            <a:ext cx="1219200" cy="114300"/>
                          </a:xfrm>
                          <a:prstGeom prst="rect">
                            <a:avLst/>
                          </a:prstGeom>
                          <a:noFill/>
                          <a:ln>
                            <a:noFill/>
                          </a:ln>
                        </pic:spPr>
                      </pic:pic>
                    </a:graphicData>
                  </a:graphic>
                </wp:inline>
              </w:drawing>
            </w:r>
            <w:r>
              <w:rPr>
                <w:rFonts w:hint="eastAsia" w:ascii="仿宋_GB2312" w:hAnsi="仿宋_GB2312" w:eastAsia="仿宋_GB2312" w:cs="仿宋_GB2312"/>
              </w:rPr>
              <w:t>10%</w:t>
            </w:r>
          </w:p>
        </w:tc>
      </w:tr>
      <w:tr w14:paraId="5819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23B8E178">
            <w:pPr>
              <w:bidi w:val="0"/>
              <w:jc w:val="left"/>
              <w:rPr>
                <w:rFonts w:hint="eastAsia" w:ascii="仿宋_GB2312" w:hAnsi="仿宋_GB2312" w:eastAsia="仿宋_GB2312" w:cs="仿宋_GB2312"/>
              </w:rPr>
            </w:pPr>
            <w:r>
              <w:rPr>
                <w:rFonts w:hint="eastAsia" w:ascii="仿宋_GB2312" w:hAnsi="仿宋_GB2312" w:eastAsia="仿宋_GB2312" w:cs="仿宋_GB2312"/>
              </w:rPr>
              <w:t>没有发挥作用</w:t>
            </w:r>
          </w:p>
        </w:tc>
        <w:tc>
          <w:tcPr>
            <w:tcW w:w="0" w:type="auto"/>
            <w:shd w:val="clear" w:color="auto" w:fill="FFFFFF"/>
            <w:noWrap w:val="0"/>
            <w:vAlign w:val="center"/>
          </w:tcPr>
          <w:p w14:paraId="3A7E5FED">
            <w:pPr>
              <w:bidi w:val="0"/>
              <w:jc w:val="center"/>
              <w:rPr>
                <w:rFonts w:hint="eastAsia" w:ascii="仿宋_GB2312" w:hAnsi="仿宋_GB2312" w:eastAsia="仿宋_GB2312" w:cs="仿宋_GB2312"/>
              </w:rPr>
            </w:pPr>
            <w:r>
              <w:rPr>
                <w:rFonts w:hint="eastAsia" w:ascii="仿宋_GB2312" w:hAnsi="仿宋_GB2312" w:eastAsia="仿宋_GB2312" w:cs="仿宋_GB2312"/>
              </w:rPr>
              <w:t>7</w:t>
            </w:r>
          </w:p>
        </w:tc>
        <w:tc>
          <w:tcPr>
            <w:tcW w:w="0" w:type="auto"/>
            <w:shd w:val="clear" w:color="auto" w:fill="FFFFFF"/>
            <w:noWrap w:val="0"/>
            <w:vAlign w:val="center"/>
          </w:tcPr>
          <w:p w14:paraId="748AF064">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38100" cy="114300"/>
                  <wp:effectExtent l="0" t="0" r="7620" b="7620"/>
                  <wp:docPr id="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9"/>
                          <pic:cNvPicPr>
                            <a:picLocks noChangeAspect="1"/>
                          </pic:cNvPicPr>
                        </pic:nvPicPr>
                        <pic:blipFill>
                          <a:blip r:embed="rId16"/>
                          <a:stretch>
                            <a:fillRect/>
                          </a:stretch>
                        </pic:blipFill>
                        <pic:spPr>
                          <a:xfrm>
                            <a:off x="0" y="0"/>
                            <a:ext cx="381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14450" cy="114300"/>
                  <wp:effectExtent l="0" t="0" r="11430" b="7620"/>
                  <wp:docPr id="4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0"/>
                          <pic:cNvPicPr>
                            <a:picLocks noChangeAspect="1"/>
                          </pic:cNvPicPr>
                        </pic:nvPicPr>
                        <pic:blipFill>
                          <a:blip r:embed="rId17"/>
                          <a:stretch>
                            <a:fillRect/>
                          </a:stretch>
                        </pic:blipFill>
                        <pic:spPr>
                          <a:xfrm>
                            <a:off x="0" y="0"/>
                            <a:ext cx="1314450" cy="114300"/>
                          </a:xfrm>
                          <a:prstGeom prst="rect">
                            <a:avLst/>
                          </a:prstGeom>
                          <a:noFill/>
                          <a:ln>
                            <a:noFill/>
                          </a:ln>
                        </pic:spPr>
                      </pic:pic>
                    </a:graphicData>
                  </a:graphic>
                </wp:inline>
              </w:drawing>
            </w:r>
            <w:r>
              <w:rPr>
                <w:rFonts w:hint="eastAsia" w:ascii="仿宋_GB2312" w:hAnsi="仿宋_GB2312" w:eastAsia="仿宋_GB2312" w:cs="仿宋_GB2312"/>
              </w:rPr>
              <w:t>3.5%</w:t>
            </w:r>
          </w:p>
        </w:tc>
      </w:tr>
      <w:tr w14:paraId="2DC2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55AF84D8">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2522EF30">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6A735CEA">
            <w:pPr>
              <w:bidi w:val="0"/>
              <w:jc w:val="left"/>
              <w:rPr>
                <w:rFonts w:hint="eastAsia" w:ascii="仿宋_GB2312" w:hAnsi="仿宋_GB2312" w:eastAsia="仿宋_GB2312" w:cs="仿宋_GB2312"/>
              </w:rPr>
            </w:pPr>
          </w:p>
        </w:tc>
      </w:tr>
    </w:tbl>
    <w:p w14:paraId="4533860D">
      <w:pPr>
        <w:bidi w:val="0"/>
        <w:rPr>
          <w:rFonts w:hint="eastAsia" w:ascii="仿宋_GB2312" w:hAnsi="仿宋_GB2312" w:eastAsia="仿宋_GB2312" w:cs="仿宋_GB2312"/>
          <w:sz w:val="24"/>
          <w:szCs w:val="24"/>
        </w:rPr>
      </w:pPr>
    </w:p>
    <w:p w14:paraId="2A57D5A2">
      <w:pPr>
        <w:bidi w:val="0"/>
        <w:rPr>
          <w:rFonts w:hint="eastAsia" w:ascii="仿宋_GB2312" w:hAnsi="仿宋_GB2312" w:eastAsia="仿宋_GB2312" w:cs="仿宋_GB2312"/>
          <w:b w:val="0"/>
          <w:color w:val="auto"/>
          <w:sz w:val="24"/>
          <w:szCs w:val="24"/>
        </w:rPr>
      </w:pPr>
      <w:r>
        <w:rPr>
          <w:rFonts w:hint="eastAsia" w:ascii="仿宋_GB2312" w:hAnsi="仿宋_GB2312" w:eastAsia="仿宋_GB2312" w:cs="仿宋_GB2312"/>
          <w:b w:val="0"/>
          <w:color w:val="000000"/>
          <w:sz w:val="24"/>
          <w:szCs w:val="24"/>
        </w:rPr>
        <w:t>第</w:t>
      </w:r>
      <w:r>
        <w:rPr>
          <w:rFonts w:hint="eastAsia" w:ascii="仿宋_GB2312" w:hAnsi="仿宋_GB2312" w:eastAsia="仿宋_GB2312" w:cs="仿宋_GB2312"/>
          <w:b w:val="0"/>
          <w:color w:val="000000"/>
          <w:sz w:val="24"/>
          <w:szCs w:val="24"/>
          <w:lang w:val="en-US" w:eastAsia="zh-CN"/>
        </w:rPr>
        <w:t>5</w:t>
      </w:r>
      <w:r>
        <w:rPr>
          <w:rFonts w:hint="eastAsia" w:ascii="仿宋_GB2312" w:hAnsi="仿宋_GB2312" w:eastAsia="仿宋_GB2312" w:cs="仿宋_GB2312"/>
          <w:b w:val="0"/>
          <w:color w:val="000000"/>
          <w:sz w:val="24"/>
          <w:szCs w:val="24"/>
        </w:rPr>
        <w:t xml:space="preserve">题   您觉得实施乡村振兴专项是否带动村财收入？      </w:t>
      </w:r>
      <w:r>
        <w:rPr>
          <w:rFonts w:hint="eastAsia" w:ascii="仿宋_GB2312" w:hAnsi="仿宋_GB2312" w:eastAsia="仿宋_GB2312" w:cs="仿宋_GB2312"/>
          <w:b w:val="0"/>
          <w:color w:val="auto"/>
          <w:sz w:val="24"/>
          <w:szCs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998"/>
        <w:gridCol w:w="4550"/>
      </w:tblGrid>
      <w:tr w14:paraId="05AD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10A58F59">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1C4450DC">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01EA79C7">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6748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0BDE346C">
            <w:pPr>
              <w:bidi w:val="0"/>
              <w:jc w:val="left"/>
              <w:rPr>
                <w:rFonts w:hint="eastAsia" w:ascii="仿宋_GB2312" w:hAnsi="仿宋_GB2312" w:eastAsia="仿宋_GB2312" w:cs="仿宋_GB2312"/>
              </w:rPr>
            </w:pPr>
            <w:r>
              <w:rPr>
                <w:rFonts w:hint="eastAsia" w:ascii="仿宋_GB2312" w:hAnsi="仿宋_GB2312" w:eastAsia="仿宋_GB2312" w:cs="仿宋_GB2312"/>
              </w:rPr>
              <w:t>是</w:t>
            </w:r>
          </w:p>
        </w:tc>
        <w:tc>
          <w:tcPr>
            <w:tcW w:w="0" w:type="auto"/>
            <w:shd w:val="clear" w:color="auto" w:fill="FFFFFF"/>
            <w:noWrap w:val="0"/>
            <w:vAlign w:val="center"/>
          </w:tcPr>
          <w:p w14:paraId="38876A21">
            <w:pPr>
              <w:bidi w:val="0"/>
              <w:jc w:val="center"/>
              <w:rPr>
                <w:rFonts w:hint="eastAsia" w:ascii="仿宋_GB2312" w:hAnsi="仿宋_GB2312" w:eastAsia="仿宋_GB2312" w:cs="仿宋_GB2312"/>
              </w:rPr>
            </w:pPr>
            <w:r>
              <w:rPr>
                <w:rFonts w:hint="eastAsia" w:ascii="仿宋_GB2312" w:hAnsi="仿宋_GB2312" w:eastAsia="仿宋_GB2312" w:cs="仿宋_GB2312"/>
              </w:rPr>
              <w:t>179</w:t>
            </w:r>
          </w:p>
        </w:tc>
        <w:tc>
          <w:tcPr>
            <w:tcW w:w="0" w:type="auto"/>
            <w:shd w:val="clear" w:color="auto" w:fill="FFFFFF"/>
            <w:noWrap w:val="0"/>
            <w:vAlign w:val="center"/>
          </w:tcPr>
          <w:p w14:paraId="4C239409">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209675" cy="114300"/>
                  <wp:effectExtent l="0" t="0" r="9525" b="7620"/>
                  <wp:docPr id="4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1"/>
                          <pic:cNvPicPr>
                            <a:picLocks noChangeAspect="1"/>
                          </pic:cNvPicPr>
                        </pic:nvPicPr>
                        <pic:blipFill>
                          <a:blip r:embed="rId40"/>
                          <a:stretch>
                            <a:fillRect/>
                          </a:stretch>
                        </pic:blipFill>
                        <pic:spPr>
                          <a:xfrm>
                            <a:off x="0" y="0"/>
                            <a:ext cx="12096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42875" cy="114300"/>
                  <wp:effectExtent l="0" t="0" r="9525" b="7620"/>
                  <wp:docPr id="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2"/>
                          <pic:cNvPicPr>
                            <a:picLocks noChangeAspect="1"/>
                          </pic:cNvPicPr>
                        </pic:nvPicPr>
                        <pic:blipFill>
                          <a:blip r:embed="rId41"/>
                          <a:stretch>
                            <a:fillRect/>
                          </a:stretch>
                        </pic:blipFill>
                        <pic:spPr>
                          <a:xfrm>
                            <a:off x="0" y="0"/>
                            <a:ext cx="142875" cy="114300"/>
                          </a:xfrm>
                          <a:prstGeom prst="rect">
                            <a:avLst/>
                          </a:prstGeom>
                          <a:noFill/>
                          <a:ln>
                            <a:noFill/>
                          </a:ln>
                        </pic:spPr>
                      </pic:pic>
                    </a:graphicData>
                  </a:graphic>
                </wp:inline>
              </w:drawing>
            </w:r>
            <w:r>
              <w:rPr>
                <w:rFonts w:hint="eastAsia" w:ascii="仿宋_GB2312" w:hAnsi="仿宋_GB2312" w:eastAsia="仿宋_GB2312" w:cs="仿宋_GB2312"/>
              </w:rPr>
              <w:t>89.5%</w:t>
            </w:r>
          </w:p>
        </w:tc>
      </w:tr>
      <w:tr w14:paraId="788F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7E0F17EE">
            <w:pPr>
              <w:bidi w:val="0"/>
              <w:jc w:val="left"/>
              <w:rPr>
                <w:rFonts w:hint="eastAsia" w:ascii="仿宋_GB2312" w:hAnsi="仿宋_GB2312" w:eastAsia="仿宋_GB2312" w:cs="仿宋_GB2312"/>
              </w:rPr>
            </w:pPr>
            <w:r>
              <w:rPr>
                <w:rFonts w:hint="eastAsia" w:ascii="仿宋_GB2312" w:hAnsi="仿宋_GB2312" w:eastAsia="仿宋_GB2312" w:cs="仿宋_GB2312"/>
              </w:rPr>
              <w:t>否</w:t>
            </w:r>
          </w:p>
        </w:tc>
        <w:tc>
          <w:tcPr>
            <w:tcW w:w="0" w:type="auto"/>
            <w:shd w:val="clear" w:color="auto" w:fill="auto"/>
            <w:noWrap w:val="0"/>
            <w:vAlign w:val="center"/>
          </w:tcPr>
          <w:p w14:paraId="542CD220">
            <w:pPr>
              <w:bidi w:val="0"/>
              <w:jc w:val="center"/>
              <w:rPr>
                <w:rFonts w:hint="eastAsia" w:ascii="仿宋_GB2312" w:hAnsi="仿宋_GB2312" w:eastAsia="仿宋_GB2312" w:cs="仿宋_GB2312"/>
              </w:rPr>
            </w:pPr>
            <w:r>
              <w:rPr>
                <w:rFonts w:hint="eastAsia" w:ascii="仿宋_GB2312" w:hAnsi="仿宋_GB2312" w:eastAsia="仿宋_GB2312" w:cs="仿宋_GB2312"/>
              </w:rPr>
              <w:t>10</w:t>
            </w:r>
          </w:p>
        </w:tc>
        <w:tc>
          <w:tcPr>
            <w:tcW w:w="0" w:type="auto"/>
            <w:shd w:val="clear" w:color="auto" w:fill="auto"/>
            <w:noWrap w:val="0"/>
            <w:vAlign w:val="center"/>
          </w:tcPr>
          <w:p w14:paraId="3EF6CFF1">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675" cy="114300"/>
                  <wp:effectExtent l="0" t="0" r="9525" b="7620"/>
                  <wp:docPr id="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3"/>
                          <pic:cNvPicPr>
                            <a:picLocks noChangeAspect="1"/>
                          </pic:cNvPicPr>
                        </pic:nvPicPr>
                        <pic:blipFill>
                          <a:blip r:embed="rId42"/>
                          <a:stretch>
                            <a:fillRect/>
                          </a:stretch>
                        </pic:blipFill>
                        <pic:spPr>
                          <a:xfrm>
                            <a:off x="0" y="0"/>
                            <a:ext cx="666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85875" cy="114300"/>
                  <wp:effectExtent l="0" t="0" r="9525" b="7620"/>
                  <wp:docPr id="4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4"/>
                          <pic:cNvPicPr>
                            <a:picLocks noChangeAspect="1"/>
                          </pic:cNvPicPr>
                        </pic:nvPicPr>
                        <pic:blipFill>
                          <a:blip r:embed="rId43"/>
                          <a:stretch>
                            <a:fillRect/>
                          </a:stretch>
                        </pic:blipFill>
                        <pic:spPr>
                          <a:xfrm>
                            <a:off x="0" y="0"/>
                            <a:ext cx="1285875" cy="114300"/>
                          </a:xfrm>
                          <a:prstGeom prst="rect">
                            <a:avLst/>
                          </a:prstGeom>
                          <a:noFill/>
                          <a:ln>
                            <a:noFill/>
                          </a:ln>
                        </pic:spPr>
                      </pic:pic>
                    </a:graphicData>
                  </a:graphic>
                </wp:inline>
              </w:drawing>
            </w:r>
            <w:r>
              <w:rPr>
                <w:rFonts w:hint="eastAsia" w:ascii="仿宋_GB2312" w:hAnsi="仿宋_GB2312" w:eastAsia="仿宋_GB2312" w:cs="仿宋_GB2312"/>
              </w:rPr>
              <w:t>5%</w:t>
            </w:r>
          </w:p>
        </w:tc>
      </w:tr>
      <w:tr w14:paraId="6F74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7B185DE2">
            <w:pPr>
              <w:bidi w:val="0"/>
              <w:jc w:val="left"/>
              <w:rPr>
                <w:rFonts w:hint="eastAsia" w:ascii="仿宋_GB2312" w:hAnsi="仿宋_GB2312" w:eastAsia="仿宋_GB2312" w:cs="仿宋_GB2312"/>
              </w:rPr>
            </w:pPr>
            <w:r>
              <w:rPr>
                <w:rFonts w:hint="eastAsia" w:ascii="仿宋_GB2312" w:hAnsi="仿宋_GB2312" w:eastAsia="仿宋_GB2312" w:cs="仿宋_GB2312"/>
              </w:rPr>
              <w:t>不知道</w:t>
            </w:r>
          </w:p>
        </w:tc>
        <w:tc>
          <w:tcPr>
            <w:tcW w:w="0" w:type="auto"/>
            <w:shd w:val="clear" w:color="auto" w:fill="FFFFFF"/>
            <w:noWrap w:val="0"/>
            <w:vAlign w:val="center"/>
          </w:tcPr>
          <w:p w14:paraId="4740E880">
            <w:pPr>
              <w:bidi w:val="0"/>
              <w:jc w:val="center"/>
              <w:rPr>
                <w:rFonts w:hint="eastAsia" w:ascii="仿宋_GB2312" w:hAnsi="仿宋_GB2312" w:eastAsia="仿宋_GB2312" w:cs="仿宋_GB2312"/>
              </w:rPr>
            </w:pPr>
            <w:r>
              <w:rPr>
                <w:rFonts w:hint="eastAsia" w:ascii="仿宋_GB2312" w:hAnsi="仿宋_GB2312" w:eastAsia="仿宋_GB2312" w:cs="仿宋_GB2312"/>
              </w:rPr>
              <w:t>11</w:t>
            </w:r>
          </w:p>
        </w:tc>
        <w:tc>
          <w:tcPr>
            <w:tcW w:w="0" w:type="auto"/>
            <w:shd w:val="clear" w:color="auto" w:fill="FFFFFF"/>
            <w:noWrap w:val="0"/>
            <w:vAlign w:val="center"/>
          </w:tcPr>
          <w:p w14:paraId="6AB9AA6A">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675" cy="114300"/>
                  <wp:effectExtent l="0" t="0" r="9525" b="7620"/>
                  <wp:docPr id="3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pic:cNvPicPr>
                            <a:picLocks noChangeAspect="1"/>
                          </pic:cNvPicPr>
                        </pic:nvPicPr>
                        <pic:blipFill>
                          <a:blip r:embed="rId42"/>
                          <a:stretch>
                            <a:fillRect/>
                          </a:stretch>
                        </pic:blipFill>
                        <pic:spPr>
                          <a:xfrm>
                            <a:off x="0" y="0"/>
                            <a:ext cx="666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85875" cy="114300"/>
                  <wp:effectExtent l="0" t="0" r="9525" b="7620"/>
                  <wp:docPr id="4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6"/>
                          <pic:cNvPicPr>
                            <a:picLocks noChangeAspect="1"/>
                          </pic:cNvPicPr>
                        </pic:nvPicPr>
                        <pic:blipFill>
                          <a:blip r:embed="rId43"/>
                          <a:stretch>
                            <a:fillRect/>
                          </a:stretch>
                        </pic:blipFill>
                        <pic:spPr>
                          <a:xfrm>
                            <a:off x="0" y="0"/>
                            <a:ext cx="1285875" cy="114300"/>
                          </a:xfrm>
                          <a:prstGeom prst="rect">
                            <a:avLst/>
                          </a:prstGeom>
                          <a:noFill/>
                          <a:ln>
                            <a:noFill/>
                          </a:ln>
                        </pic:spPr>
                      </pic:pic>
                    </a:graphicData>
                  </a:graphic>
                </wp:inline>
              </w:drawing>
            </w:r>
            <w:r>
              <w:rPr>
                <w:rFonts w:hint="eastAsia" w:ascii="仿宋_GB2312" w:hAnsi="仿宋_GB2312" w:eastAsia="仿宋_GB2312" w:cs="仿宋_GB2312"/>
              </w:rPr>
              <w:t>5.5%</w:t>
            </w:r>
          </w:p>
        </w:tc>
      </w:tr>
      <w:tr w14:paraId="7B0F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6A3EED88">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79769286">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220EEED8">
            <w:pPr>
              <w:bidi w:val="0"/>
              <w:jc w:val="left"/>
              <w:rPr>
                <w:rFonts w:hint="eastAsia" w:ascii="仿宋_GB2312" w:hAnsi="仿宋_GB2312" w:eastAsia="仿宋_GB2312" w:cs="仿宋_GB2312"/>
              </w:rPr>
            </w:pPr>
          </w:p>
        </w:tc>
      </w:tr>
    </w:tbl>
    <w:p w14:paraId="06CC9B50">
      <w:pPr>
        <w:bidi w:val="0"/>
        <w:rPr>
          <w:rFonts w:hint="eastAsia" w:ascii="仿宋_GB2312" w:hAnsi="仿宋_GB2312" w:eastAsia="仿宋_GB2312" w:cs="仿宋_GB2312"/>
          <w:sz w:val="24"/>
          <w:szCs w:val="24"/>
        </w:rPr>
      </w:pPr>
    </w:p>
    <w:p w14:paraId="5A35A320">
      <w:pPr>
        <w:bidi w:val="0"/>
        <w:rPr>
          <w:rFonts w:hint="eastAsia" w:ascii="仿宋_GB2312" w:hAnsi="仿宋_GB2312" w:eastAsia="仿宋_GB2312" w:cs="仿宋_GB2312"/>
          <w:b w:val="0"/>
          <w:color w:val="auto"/>
          <w:sz w:val="24"/>
          <w:szCs w:val="24"/>
        </w:rPr>
      </w:pPr>
      <w:r>
        <w:rPr>
          <w:rFonts w:hint="eastAsia" w:ascii="仿宋_GB2312" w:hAnsi="仿宋_GB2312" w:eastAsia="仿宋_GB2312" w:cs="仿宋_GB2312"/>
          <w:b w:val="0"/>
          <w:color w:val="000000"/>
          <w:sz w:val="24"/>
          <w:szCs w:val="24"/>
        </w:rPr>
        <w:t>第</w:t>
      </w:r>
      <w:r>
        <w:rPr>
          <w:rFonts w:hint="eastAsia" w:ascii="仿宋_GB2312" w:hAnsi="仿宋_GB2312" w:eastAsia="仿宋_GB2312" w:cs="仿宋_GB2312"/>
          <w:b w:val="0"/>
          <w:color w:val="000000"/>
          <w:sz w:val="24"/>
          <w:szCs w:val="24"/>
          <w:lang w:val="en-US" w:eastAsia="zh-CN"/>
        </w:rPr>
        <w:t>6</w:t>
      </w:r>
      <w:r>
        <w:rPr>
          <w:rFonts w:hint="eastAsia" w:ascii="仿宋_GB2312" w:hAnsi="仿宋_GB2312" w:eastAsia="仿宋_GB2312" w:cs="仿宋_GB2312"/>
          <w:b w:val="0"/>
          <w:color w:val="000000"/>
          <w:sz w:val="24"/>
          <w:szCs w:val="24"/>
        </w:rPr>
        <w:t xml:space="preserve">题   您觉得实施乡村振兴专项是否增加周围居民就业机会及收入？ </w:t>
      </w:r>
      <w:r>
        <w:rPr>
          <w:rFonts w:hint="eastAsia" w:ascii="仿宋_GB2312" w:hAnsi="仿宋_GB2312" w:eastAsia="仿宋_GB2312" w:cs="仿宋_GB2312"/>
          <w:b w:val="0"/>
          <w:color w:val="auto"/>
          <w:sz w:val="24"/>
          <w:szCs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3"/>
        <w:gridCol w:w="1038"/>
        <w:gridCol w:w="4391"/>
      </w:tblGrid>
      <w:tr w14:paraId="5E1D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078432D0">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33BE1E3B">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78B1DCE6">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35C4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3DB9FFB1">
            <w:pPr>
              <w:bidi w:val="0"/>
              <w:jc w:val="left"/>
              <w:rPr>
                <w:rFonts w:hint="eastAsia" w:ascii="仿宋_GB2312" w:hAnsi="仿宋_GB2312" w:eastAsia="仿宋_GB2312" w:cs="仿宋_GB2312"/>
              </w:rPr>
            </w:pPr>
            <w:r>
              <w:rPr>
                <w:rFonts w:hint="eastAsia" w:ascii="仿宋_GB2312" w:hAnsi="仿宋_GB2312" w:eastAsia="仿宋_GB2312" w:cs="仿宋_GB2312"/>
              </w:rPr>
              <w:t>是</w:t>
            </w:r>
          </w:p>
        </w:tc>
        <w:tc>
          <w:tcPr>
            <w:tcW w:w="0" w:type="auto"/>
            <w:shd w:val="clear" w:color="auto" w:fill="FFFFFF"/>
            <w:noWrap w:val="0"/>
            <w:vAlign w:val="center"/>
          </w:tcPr>
          <w:p w14:paraId="0ED7E9D5">
            <w:pPr>
              <w:bidi w:val="0"/>
              <w:jc w:val="center"/>
              <w:rPr>
                <w:rFonts w:hint="eastAsia" w:ascii="仿宋_GB2312" w:hAnsi="仿宋_GB2312" w:eastAsia="仿宋_GB2312" w:cs="仿宋_GB2312"/>
              </w:rPr>
            </w:pPr>
            <w:r>
              <w:rPr>
                <w:rFonts w:hint="eastAsia" w:ascii="仿宋_GB2312" w:hAnsi="仿宋_GB2312" w:eastAsia="仿宋_GB2312" w:cs="仿宋_GB2312"/>
              </w:rPr>
              <w:t>180</w:t>
            </w:r>
          </w:p>
        </w:tc>
        <w:tc>
          <w:tcPr>
            <w:tcW w:w="0" w:type="auto"/>
            <w:shd w:val="clear" w:color="auto" w:fill="FFFFFF"/>
            <w:noWrap w:val="0"/>
            <w:vAlign w:val="center"/>
          </w:tcPr>
          <w:p w14:paraId="63B25B20">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209675" cy="114300"/>
                  <wp:effectExtent l="0" t="0" r="9525" b="7620"/>
                  <wp:docPr id="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7"/>
                          <pic:cNvPicPr>
                            <a:picLocks noChangeAspect="1"/>
                          </pic:cNvPicPr>
                        </pic:nvPicPr>
                        <pic:blipFill>
                          <a:blip r:embed="rId40"/>
                          <a:stretch>
                            <a:fillRect/>
                          </a:stretch>
                        </pic:blipFill>
                        <pic:spPr>
                          <a:xfrm>
                            <a:off x="0" y="0"/>
                            <a:ext cx="12096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42875" cy="114300"/>
                  <wp:effectExtent l="0" t="0" r="9525" b="7620"/>
                  <wp:docPr id="4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8"/>
                          <pic:cNvPicPr>
                            <a:picLocks noChangeAspect="1"/>
                          </pic:cNvPicPr>
                        </pic:nvPicPr>
                        <pic:blipFill>
                          <a:blip r:embed="rId41"/>
                          <a:stretch>
                            <a:fillRect/>
                          </a:stretch>
                        </pic:blipFill>
                        <pic:spPr>
                          <a:xfrm>
                            <a:off x="0" y="0"/>
                            <a:ext cx="142875" cy="114300"/>
                          </a:xfrm>
                          <a:prstGeom prst="rect">
                            <a:avLst/>
                          </a:prstGeom>
                          <a:noFill/>
                          <a:ln>
                            <a:noFill/>
                          </a:ln>
                        </pic:spPr>
                      </pic:pic>
                    </a:graphicData>
                  </a:graphic>
                </wp:inline>
              </w:drawing>
            </w:r>
            <w:r>
              <w:rPr>
                <w:rFonts w:hint="eastAsia" w:ascii="仿宋_GB2312" w:hAnsi="仿宋_GB2312" w:eastAsia="仿宋_GB2312" w:cs="仿宋_GB2312"/>
              </w:rPr>
              <w:t>90%</w:t>
            </w:r>
          </w:p>
        </w:tc>
      </w:tr>
      <w:tr w14:paraId="6FB4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5482A457">
            <w:pPr>
              <w:bidi w:val="0"/>
              <w:jc w:val="left"/>
              <w:rPr>
                <w:rFonts w:hint="eastAsia" w:ascii="仿宋_GB2312" w:hAnsi="仿宋_GB2312" w:eastAsia="仿宋_GB2312" w:cs="仿宋_GB2312"/>
              </w:rPr>
            </w:pPr>
            <w:r>
              <w:rPr>
                <w:rFonts w:hint="eastAsia" w:ascii="仿宋_GB2312" w:hAnsi="仿宋_GB2312" w:eastAsia="仿宋_GB2312" w:cs="仿宋_GB2312"/>
              </w:rPr>
              <w:t>否</w:t>
            </w:r>
          </w:p>
        </w:tc>
        <w:tc>
          <w:tcPr>
            <w:tcW w:w="0" w:type="auto"/>
            <w:shd w:val="clear" w:color="auto" w:fill="auto"/>
            <w:noWrap w:val="0"/>
            <w:vAlign w:val="center"/>
          </w:tcPr>
          <w:p w14:paraId="39BFC27D">
            <w:pPr>
              <w:bidi w:val="0"/>
              <w:jc w:val="center"/>
              <w:rPr>
                <w:rFonts w:hint="eastAsia" w:ascii="仿宋_GB2312" w:hAnsi="仿宋_GB2312" w:eastAsia="仿宋_GB2312" w:cs="仿宋_GB2312"/>
              </w:rPr>
            </w:pPr>
            <w:r>
              <w:rPr>
                <w:rFonts w:hint="eastAsia" w:ascii="仿宋_GB2312" w:hAnsi="仿宋_GB2312" w:eastAsia="仿宋_GB2312" w:cs="仿宋_GB2312"/>
              </w:rPr>
              <w:t>12</w:t>
            </w:r>
          </w:p>
        </w:tc>
        <w:tc>
          <w:tcPr>
            <w:tcW w:w="0" w:type="auto"/>
            <w:shd w:val="clear" w:color="auto" w:fill="auto"/>
            <w:noWrap w:val="0"/>
            <w:vAlign w:val="center"/>
          </w:tcPr>
          <w:p w14:paraId="2A77280F">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76200" cy="114300"/>
                  <wp:effectExtent l="0" t="0" r="0" b="7620"/>
                  <wp:docPr id="5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pic:cNvPicPr>
                            <a:picLocks noChangeAspect="1"/>
                          </pic:cNvPicPr>
                        </pic:nvPicPr>
                        <pic:blipFill>
                          <a:blip r:embed="rId32"/>
                          <a:stretch>
                            <a:fillRect/>
                          </a:stretch>
                        </pic:blipFill>
                        <pic:spPr>
                          <a:xfrm>
                            <a:off x="0" y="0"/>
                            <a:ext cx="76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76350" cy="114300"/>
                  <wp:effectExtent l="0" t="0" r="3810" b="7620"/>
                  <wp:docPr id="5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0"/>
                          <pic:cNvPicPr>
                            <a:picLocks noChangeAspect="1"/>
                          </pic:cNvPicPr>
                        </pic:nvPicPr>
                        <pic:blipFill>
                          <a:blip r:embed="rId33"/>
                          <a:stretch>
                            <a:fillRect/>
                          </a:stretch>
                        </pic:blipFill>
                        <pic:spPr>
                          <a:xfrm>
                            <a:off x="0" y="0"/>
                            <a:ext cx="1276350" cy="114300"/>
                          </a:xfrm>
                          <a:prstGeom prst="rect">
                            <a:avLst/>
                          </a:prstGeom>
                          <a:noFill/>
                          <a:ln>
                            <a:noFill/>
                          </a:ln>
                        </pic:spPr>
                      </pic:pic>
                    </a:graphicData>
                  </a:graphic>
                </wp:inline>
              </w:drawing>
            </w:r>
            <w:r>
              <w:rPr>
                <w:rFonts w:hint="eastAsia" w:ascii="仿宋_GB2312" w:hAnsi="仿宋_GB2312" w:eastAsia="仿宋_GB2312" w:cs="仿宋_GB2312"/>
              </w:rPr>
              <w:t>6%</w:t>
            </w:r>
          </w:p>
        </w:tc>
      </w:tr>
      <w:tr w14:paraId="023F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4CBE2883">
            <w:pPr>
              <w:bidi w:val="0"/>
              <w:jc w:val="left"/>
              <w:rPr>
                <w:rFonts w:hint="eastAsia" w:ascii="仿宋_GB2312" w:hAnsi="仿宋_GB2312" w:eastAsia="仿宋_GB2312" w:cs="仿宋_GB2312"/>
              </w:rPr>
            </w:pPr>
            <w:r>
              <w:rPr>
                <w:rFonts w:hint="eastAsia" w:ascii="仿宋_GB2312" w:hAnsi="仿宋_GB2312" w:eastAsia="仿宋_GB2312" w:cs="仿宋_GB2312"/>
              </w:rPr>
              <w:t>不知道</w:t>
            </w:r>
          </w:p>
        </w:tc>
        <w:tc>
          <w:tcPr>
            <w:tcW w:w="0" w:type="auto"/>
            <w:shd w:val="clear" w:color="auto" w:fill="FFFFFF"/>
            <w:noWrap w:val="0"/>
            <w:vAlign w:val="center"/>
          </w:tcPr>
          <w:p w14:paraId="3F8A52FB">
            <w:pPr>
              <w:bidi w:val="0"/>
              <w:jc w:val="center"/>
              <w:rPr>
                <w:rFonts w:hint="eastAsia" w:ascii="仿宋_GB2312" w:hAnsi="仿宋_GB2312" w:eastAsia="仿宋_GB2312" w:cs="仿宋_GB2312"/>
              </w:rPr>
            </w:pPr>
            <w:r>
              <w:rPr>
                <w:rFonts w:hint="eastAsia" w:ascii="仿宋_GB2312" w:hAnsi="仿宋_GB2312" w:eastAsia="仿宋_GB2312" w:cs="仿宋_GB2312"/>
              </w:rPr>
              <w:t>8</w:t>
            </w:r>
          </w:p>
        </w:tc>
        <w:tc>
          <w:tcPr>
            <w:tcW w:w="0" w:type="auto"/>
            <w:shd w:val="clear" w:color="auto" w:fill="FFFFFF"/>
            <w:noWrap w:val="0"/>
            <w:vAlign w:val="center"/>
          </w:tcPr>
          <w:p w14:paraId="76B2DB02">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7625" cy="114300"/>
                  <wp:effectExtent l="0" t="0" r="13335" b="7620"/>
                  <wp:docPr id="5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1"/>
                          <pic:cNvPicPr>
                            <a:picLocks noChangeAspect="1"/>
                          </pic:cNvPicPr>
                        </pic:nvPicPr>
                        <pic:blipFill>
                          <a:blip r:embed="rId34"/>
                          <a:stretch>
                            <a:fillRect/>
                          </a:stretch>
                        </pic:blipFill>
                        <pic:spPr>
                          <a:xfrm>
                            <a:off x="0" y="0"/>
                            <a:ext cx="476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04925" cy="114300"/>
                  <wp:effectExtent l="0" t="0" r="5715" b="7620"/>
                  <wp:docPr id="4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2"/>
                          <pic:cNvPicPr>
                            <a:picLocks noChangeAspect="1"/>
                          </pic:cNvPicPr>
                        </pic:nvPicPr>
                        <pic:blipFill>
                          <a:blip r:embed="rId35"/>
                          <a:stretch>
                            <a:fillRect/>
                          </a:stretch>
                        </pic:blipFill>
                        <pic:spPr>
                          <a:xfrm>
                            <a:off x="0" y="0"/>
                            <a:ext cx="1304925" cy="114300"/>
                          </a:xfrm>
                          <a:prstGeom prst="rect">
                            <a:avLst/>
                          </a:prstGeom>
                          <a:noFill/>
                          <a:ln>
                            <a:noFill/>
                          </a:ln>
                        </pic:spPr>
                      </pic:pic>
                    </a:graphicData>
                  </a:graphic>
                </wp:inline>
              </w:drawing>
            </w:r>
            <w:r>
              <w:rPr>
                <w:rFonts w:hint="eastAsia" w:ascii="仿宋_GB2312" w:hAnsi="仿宋_GB2312" w:eastAsia="仿宋_GB2312" w:cs="仿宋_GB2312"/>
              </w:rPr>
              <w:t>4%</w:t>
            </w:r>
          </w:p>
        </w:tc>
      </w:tr>
      <w:tr w14:paraId="54D9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2D19CCDE">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2FD2BDFD">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0A96F3C3">
            <w:pPr>
              <w:bidi w:val="0"/>
              <w:jc w:val="left"/>
              <w:rPr>
                <w:rFonts w:hint="eastAsia" w:ascii="仿宋_GB2312" w:hAnsi="仿宋_GB2312" w:eastAsia="仿宋_GB2312" w:cs="仿宋_GB2312"/>
              </w:rPr>
            </w:pPr>
          </w:p>
        </w:tc>
      </w:tr>
    </w:tbl>
    <w:p w14:paraId="3E6C382E">
      <w:pPr>
        <w:bidi w:val="0"/>
        <w:rPr>
          <w:rFonts w:hint="eastAsia" w:ascii="仿宋_GB2312" w:hAnsi="仿宋_GB2312" w:eastAsia="仿宋_GB2312" w:cs="仿宋_GB2312"/>
          <w:b w:val="0"/>
          <w:color w:val="000000"/>
          <w:sz w:val="24"/>
        </w:rPr>
      </w:pPr>
    </w:p>
    <w:p w14:paraId="49409FC9">
      <w:pPr>
        <w:bidi w:val="0"/>
        <w:rPr>
          <w:rFonts w:hint="eastAsia" w:ascii="仿宋_GB2312" w:hAnsi="仿宋_GB2312" w:eastAsia="仿宋_GB2312" w:cs="仿宋_GB2312"/>
          <w:b w:val="0"/>
          <w:color w:val="auto"/>
          <w:sz w:val="24"/>
        </w:rPr>
      </w:pPr>
      <w:r>
        <w:rPr>
          <w:rFonts w:hint="eastAsia" w:ascii="仿宋_GB2312" w:hAnsi="仿宋_GB2312" w:eastAsia="仿宋_GB2312" w:cs="仿宋_GB2312"/>
          <w:b w:val="0"/>
          <w:color w:val="000000"/>
          <w:sz w:val="24"/>
        </w:rPr>
        <w:t>第</w:t>
      </w:r>
      <w:r>
        <w:rPr>
          <w:rFonts w:hint="eastAsia" w:ascii="仿宋_GB2312" w:hAnsi="仿宋_GB2312" w:eastAsia="仿宋_GB2312" w:cs="仿宋_GB2312"/>
          <w:b w:val="0"/>
          <w:color w:val="000000"/>
          <w:sz w:val="24"/>
          <w:lang w:val="en-US" w:eastAsia="zh-CN"/>
        </w:rPr>
        <w:t>7</w:t>
      </w:r>
      <w:r>
        <w:rPr>
          <w:rFonts w:hint="eastAsia" w:ascii="仿宋_GB2312" w:hAnsi="仿宋_GB2312" w:eastAsia="仿宋_GB2312" w:cs="仿宋_GB2312"/>
          <w:b w:val="0"/>
          <w:color w:val="000000"/>
          <w:sz w:val="24"/>
        </w:rPr>
        <w:t xml:space="preserve">题   您对实施乡村振兴整体效果满意程度是？ </w:t>
      </w:r>
      <w:r>
        <w:rPr>
          <w:rFonts w:hint="eastAsia" w:ascii="仿宋_GB2312" w:hAnsi="仿宋_GB2312" w:eastAsia="仿宋_GB2312" w:cs="仿宋_GB2312"/>
          <w:b w:val="0"/>
          <w:color w:val="auto"/>
          <w:sz w:val="24"/>
        </w:rPr>
        <w:t>[单选题]</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7"/>
        <w:gridCol w:w="1002"/>
        <w:gridCol w:w="4533"/>
      </w:tblGrid>
      <w:tr w14:paraId="6297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24CC97F0">
            <w:pPr>
              <w:bidi w:val="0"/>
              <w:jc w:val="left"/>
              <w:rPr>
                <w:rFonts w:hint="eastAsia" w:ascii="仿宋_GB2312" w:hAnsi="仿宋_GB2312" w:eastAsia="仿宋_GB2312" w:cs="仿宋_GB2312"/>
              </w:rPr>
            </w:pPr>
            <w:r>
              <w:rPr>
                <w:rFonts w:hint="eastAsia" w:ascii="仿宋_GB2312" w:hAnsi="仿宋_GB2312" w:eastAsia="仿宋_GB2312" w:cs="仿宋_GB2312"/>
              </w:rPr>
              <w:t>选项</w:t>
            </w:r>
          </w:p>
        </w:tc>
        <w:tc>
          <w:tcPr>
            <w:tcW w:w="0" w:type="auto"/>
            <w:shd w:val="clear" w:color="auto" w:fill="auto"/>
            <w:noWrap w:val="0"/>
            <w:vAlign w:val="center"/>
          </w:tcPr>
          <w:p w14:paraId="5327EFA8">
            <w:pPr>
              <w:bidi w:val="0"/>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tcW w:w="0" w:type="auto"/>
            <w:shd w:val="clear" w:color="auto" w:fill="auto"/>
            <w:noWrap w:val="0"/>
            <w:vAlign w:val="center"/>
          </w:tcPr>
          <w:p w14:paraId="4E57A02F">
            <w:pPr>
              <w:bidi w:val="0"/>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4534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2AEB7114">
            <w:pPr>
              <w:bidi w:val="0"/>
              <w:jc w:val="left"/>
              <w:rPr>
                <w:rFonts w:hint="eastAsia" w:ascii="仿宋_GB2312" w:hAnsi="仿宋_GB2312" w:eastAsia="仿宋_GB2312" w:cs="仿宋_GB2312"/>
              </w:rPr>
            </w:pPr>
            <w:r>
              <w:rPr>
                <w:rFonts w:hint="eastAsia" w:ascii="仿宋_GB2312" w:hAnsi="仿宋_GB2312" w:eastAsia="仿宋_GB2312" w:cs="仿宋_GB2312"/>
              </w:rPr>
              <w:t>非常满意</w:t>
            </w:r>
          </w:p>
        </w:tc>
        <w:tc>
          <w:tcPr>
            <w:tcW w:w="0" w:type="auto"/>
            <w:shd w:val="clear" w:color="auto" w:fill="FFFFFF"/>
            <w:noWrap w:val="0"/>
            <w:vAlign w:val="center"/>
          </w:tcPr>
          <w:p w14:paraId="2B0993A5">
            <w:pPr>
              <w:bidi w:val="0"/>
              <w:jc w:val="center"/>
              <w:rPr>
                <w:rFonts w:hint="eastAsia" w:ascii="仿宋_GB2312" w:hAnsi="仿宋_GB2312" w:eastAsia="仿宋_GB2312" w:cs="仿宋_GB2312"/>
              </w:rPr>
            </w:pPr>
            <w:r>
              <w:rPr>
                <w:rFonts w:hint="eastAsia" w:ascii="仿宋_GB2312" w:hAnsi="仿宋_GB2312" w:eastAsia="仿宋_GB2312" w:cs="仿宋_GB2312"/>
              </w:rPr>
              <w:t>138</w:t>
            </w:r>
          </w:p>
        </w:tc>
        <w:tc>
          <w:tcPr>
            <w:tcW w:w="0" w:type="auto"/>
            <w:shd w:val="clear" w:color="auto" w:fill="FFFFFF"/>
            <w:noWrap w:val="0"/>
            <w:vAlign w:val="center"/>
          </w:tcPr>
          <w:p w14:paraId="07432A88">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923925" cy="114300"/>
                  <wp:effectExtent l="0" t="0" r="5715" b="7620"/>
                  <wp:docPr id="5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3"/>
                          <pic:cNvPicPr>
                            <a:picLocks noChangeAspect="1"/>
                          </pic:cNvPicPr>
                        </pic:nvPicPr>
                        <pic:blipFill>
                          <a:blip r:embed="rId44"/>
                          <a:stretch>
                            <a:fillRect/>
                          </a:stretch>
                        </pic:blipFill>
                        <pic:spPr>
                          <a:xfrm>
                            <a:off x="0" y="0"/>
                            <a:ext cx="9239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428625" cy="114300"/>
                  <wp:effectExtent l="0" t="0" r="13335" b="7620"/>
                  <wp:docPr id="5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4"/>
                          <pic:cNvPicPr>
                            <a:picLocks noChangeAspect="1"/>
                          </pic:cNvPicPr>
                        </pic:nvPicPr>
                        <pic:blipFill>
                          <a:blip r:embed="rId45"/>
                          <a:stretch>
                            <a:fillRect/>
                          </a:stretch>
                        </pic:blipFill>
                        <pic:spPr>
                          <a:xfrm>
                            <a:off x="0" y="0"/>
                            <a:ext cx="428625" cy="114300"/>
                          </a:xfrm>
                          <a:prstGeom prst="rect">
                            <a:avLst/>
                          </a:prstGeom>
                          <a:noFill/>
                          <a:ln>
                            <a:noFill/>
                          </a:ln>
                        </pic:spPr>
                      </pic:pic>
                    </a:graphicData>
                  </a:graphic>
                </wp:inline>
              </w:drawing>
            </w:r>
            <w:r>
              <w:rPr>
                <w:rFonts w:hint="eastAsia" w:ascii="仿宋_GB2312" w:hAnsi="仿宋_GB2312" w:eastAsia="仿宋_GB2312" w:cs="仿宋_GB2312"/>
              </w:rPr>
              <w:t>69%</w:t>
            </w:r>
          </w:p>
        </w:tc>
      </w:tr>
      <w:tr w14:paraId="4FB7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6550348C">
            <w:pPr>
              <w:bidi w:val="0"/>
              <w:jc w:val="left"/>
              <w:rPr>
                <w:rFonts w:hint="eastAsia" w:ascii="仿宋_GB2312" w:hAnsi="仿宋_GB2312" w:eastAsia="仿宋_GB2312" w:cs="仿宋_GB2312"/>
              </w:rPr>
            </w:pPr>
            <w:r>
              <w:rPr>
                <w:rFonts w:hint="eastAsia" w:ascii="仿宋_GB2312" w:hAnsi="仿宋_GB2312" w:eastAsia="仿宋_GB2312" w:cs="仿宋_GB2312"/>
              </w:rPr>
              <w:t>比较满意</w:t>
            </w:r>
          </w:p>
        </w:tc>
        <w:tc>
          <w:tcPr>
            <w:tcW w:w="0" w:type="auto"/>
            <w:shd w:val="clear" w:color="auto" w:fill="auto"/>
            <w:noWrap w:val="0"/>
            <w:vAlign w:val="center"/>
          </w:tcPr>
          <w:p w14:paraId="3334EEA5">
            <w:pPr>
              <w:bidi w:val="0"/>
              <w:jc w:val="center"/>
              <w:rPr>
                <w:rFonts w:hint="eastAsia" w:ascii="仿宋_GB2312" w:hAnsi="仿宋_GB2312" w:eastAsia="仿宋_GB2312" w:cs="仿宋_GB2312"/>
              </w:rPr>
            </w:pPr>
            <w:r>
              <w:rPr>
                <w:rFonts w:hint="eastAsia" w:ascii="仿宋_GB2312" w:hAnsi="仿宋_GB2312" w:eastAsia="仿宋_GB2312" w:cs="仿宋_GB2312"/>
              </w:rPr>
              <w:t>43</w:t>
            </w:r>
          </w:p>
        </w:tc>
        <w:tc>
          <w:tcPr>
            <w:tcW w:w="0" w:type="auto"/>
            <w:shd w:val="clear" w:color="auto" w:fill="auto"/>
            <w:noWrap w:val="0"/>
            <w:vAlign w:val="center"/>
          </w:tcPr>
          <w:p w14:paraId="4B0BBAF9">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285750" cy="114300"/>
                  <wp:effectExtent l="0" t="0" r="3810" b="7620"/>
                  <wp:docPr id="5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5"/>
                          <pic:cNvPicPr>
                            <a:picLocks noChangeAspect="1"/>
                          </pic:cNvPicPr>
                        </pic:nvPicPr>
                        <pic:blipFill>
                          <a:blip r:embed="rId46"/>
                          <a:stretch>
                            <a:fillRect/>
                          </a:stretch>
                        </pic:blipFill>
                        <pic:spPr>
                          <a:xfrm>
                            <a:off x="0" y="0"/>
                            <a:ext cx="2857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066800" cy="114300"/>
                  <wp:effectExtent l="0" t="0" r="0" b="7620"/>
                  <wp:docPr id="5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6"/>
                          <pic:cNvPicPr>
                            <a:picLocks noChangeAspect="1"/>
                          </pic:cNvPicPr>
                        </pic:nvPicPr>
                        <pic:blipFill>
                          <a:blip r:embed="rId47"/>
                          <a:stretch>
                            <a:fillRect/>
                          </a:stretch>
                        </pic:blipFill>
                        <pic:spPr>
                          <a:xfrm>
                            <a:off x="0" y="0"/>
                            <a:ext cx="1066800" cy="114300"/>
                          </a:xfrm>
                          <a:prstGeom prst="rect">
                            <a:avLst/>
                          </a:prstGeom>
                          <a:noFill/>
                          <a:ln>
                            <a:noFill/>
                          </a:ln>
                        </pic:spPr>
                      </pic:pic>
                    </a:graphicData>
                  </a:graphic>
                </wp:inline>
              </w:drawing>
            </w:r>
            <w:r>
              <w:rPr>
                <w:rFonts w:hint="eastAsia" w:ascii="仿宋_GB2312" w:hAnsi="仿宋_GB2312" w:eastAsia="仿宋_GB2312" w:cs="仿宋_GB2312"/>
              </w:rPr>
              <w:t>21.5%</w:t>
            </w:r>
          </w:p>
        </w:tc>
      </w:tr>
      <w:tr w14:paraId="39AE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noWrap w:val="0"/>
            <w:vAlign w:val="center"/>
          </w:tcPr>
          <w:p w14:paraId="1D16C7CD">
            <w:pPr>
              <w:bidi w:val="0"/>
              <w:jc w:val="left"/>
              <w:rPr>
                <w:rFonts w:hint="eastAsia" w:ascii="仿宋_GB2312" w:hAnsi="仿宋_GB2312" w:eastAsia="仿宋_GB2312" w:cs="仿宋_GB2312"/>
              </w:rPr>
            </w:pPr>
            <w:r>
              <w:rPr>
                <w:rFonts w:hint="eastAsia" w:ascii="仿宋_GB2312" w:hAnsi="仿宋_GB2312" w:eastAsia="仿宋_GB2312" w:cs="仿宋_GB2312"/>
              </w:rPr>
              <w:t>一般</w:t>
            </w:r>
          </w:p>
        </w:tc>
        <w:tc>
          <w:tcPr>
            <w:tcW w:w="0" w:type="auto"/>
            <w:shd w:val="clear" w:color="auto" w:fill="FFFFFF"/>
            <w:noWrap w:val="0"/>
            <w:vAlign w:val="center"/>
          </w:tcPr>
          <w:p w14:paraId="700C1AAF">
            <w:pPr>
              <w:bidi w:val="0"/>
              <w:jc w:val="center"/>
              <w:rPr>
                <w:rFonts w:hint="eastAsia" w:ascii="仿宋_GB2312" w:hAnsi="仿宋_GB2312" w:eastAsia="仿宋_GB2312" w:cs="仿宋_GB2312"/>
              </w:rPr>
            </w:pPr>
            <w:r>
              <w:rPr>
                <w:rFonts w:hint="eastAsia" w:ascii="仿宋_GB2312" w:hAnsi="仿宋_GB2312" w:eastAsia="仿宋_GB2312" w:cs="仿宋_GB2312"/>
              </w:rPr>
              <w:t>15</w:t>
            </w:r>
          </w:p>
        </w:tc>
        <w:tc>
          <w:tcPr>
            <w:tcW w:w="0" w:type="auto"/>
            <w:shd w:val="clear" w:color="auto" w:fill="FFFFFF"/>
            <w:noWrap w:val="0"/>
            <w:vAlign w:val="center"/>
          </w:tcPr>
          <w:p w14:paraId="574B9B7E">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95250" cy="114300"/>
                  <wp:effectExtent l="0" t="0" r="11430" b="7620"/>
                  <wp:docPr id="4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7"/>
                          <pic:cNvPicPr>
                            <a:picLocks noChangeAspect="1"/>
                          </pic:cNvPicPr>
                        </pic:nvPicPr>
                        <pic:blipFill>
                          <a:blip r:embed="rId48"/>
                          <a:stretch>
                            <a:fillRect/>
                          </a:stretch>
                        </pic:blipFill>
                        <pic:spPr>
                          <a:xfrm>
                            <a:off x="0" y="0"/>
                            <a:ext cx="952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57300" cy="114300"/>
                  <wp:effectExtent l="0" t="0" r="7620" b="7620"/>
                  <wp:docPr id="5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8"/>
                          <pic:cNvPicPr>
                            <a:picLocks noChangeAspect="1"/>
                          </pic:cNvPicPr>
                        </pic:nvPicPr>
                        <pic:blipFill>
                          <a:blip r:embed="rId49"/>
                          <a:stretch>
                            <a:fillRect/>
                          </a:stretch>
                        </pic:blipFill>
                        <pic:spPr>
                          <a:xfrm>
                            <a:off x="0" y="0"/>
                            <a:ext cx="1257300" cy="114300"/>
                          </a:xfrm>
                          <a:prstGeom prst="rect">
                            <a:avLst/>
                          </a:prstGeom>
                          <a:noFill/>
                          <a:ln>
                            <a:noFill/>
                          </a:ln>
                        </pic:spPr>
                      </pic:pic>
                    </a:graphicData>
                  </a:graphic>
                </wp:inline>
              </w:drawing>
            </w:r>
            <w:r>
              <w:rPr>
                <w:rFonts w:hint="eastAsia" w:ascii="仿宋_GB2312" w:hAnsi="仿宋_GB2312" w:eastAsia="仿宋_GB2312" w:cs="仿宋_GB2312"/>
              </w:rPr>
              <w:t>7.5%</w:t>
            </w:r>
          </w:p>
        </w:tc>
      </w:tr>
      <w:tr w14:paraId="1721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7E59B821">
            <w:pPr>
              <w:bidi w:val="0"/>
              <w:jc w:val="left"/>
              <w:rPr>
                <w:rFonts w:hint="eastAsia" w:ascii="仿宋_GB2312" w:hAnsi="仿宋_GB2312" w:eastAsia="仿宋_GB2312" w:cs="仿宋_GB2312"/>
              </w:rPr>
            </w:pPr>
            <w:r>
              <w:rPr>
                <w:rFonts w:hint="eastAsia" w:ascii="仿宋_GB2312" w:hAnsi="仿宋_GB2312" w:eastAsia="仿宋_GB2312" w:cs="仿宋_GB2312"/>
              </w:rPr>
              <w:t>不满意</w:t>
            </w:r>
          </w:p>
        </w:tc>
        <w:tc>
          <w:tcPr>
            <w:tcW w:w="0" w:type="auto"/>
            <w:shd w:val="clear" w:color="auto" w:fill="auto"/>
            <w:noWrap w:val="0"/>
            <w:vAlign w:val="center"/>
          </w:tcPr>
          <w:p w14:paraId="539AFF46">
            <w:pPr>
              <w:bidi w:val="0"/>
              <w:jc w:val="center"/>
              <w:rPr>
                <w:rFonts w:hint="eastAsia" w:ascii="仿宋_GB2312" w:hAnsi="仿宋_GB2312" w:eastAsia="仿宋_GB2312" w:cs="仿宋_GB2312"/>
              </w:rPr>
            </w:pPr>
            <w:r>
              <w:rPr>
                <w:rFonts w:hint="eastAsia" w:ascii="仿宋_GB2312" w:hAnsi="仿宋_GB2312" w:eastAsia="仿宋_GB2312" w:cs="仿宋_GB2312"/>
              </w:rPr>
              <w:t>4</w:t>
            </w:r>
          </w:p>
        </w:tc>
        <w:tc>
          <w:tcPr>
            <w:tcW w:w="0" w:type="auto"/>
            <w:shd w:val="clear" w:color="auto" w:fill="auto"/>
            <w:noWrap w:val="0"/>
            <w:vAlign w:val="center"/>
          </w:tcPr>
          <w:p w14:paraId="7EB34E5A">
            <w:pPr>
              <w:bidi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9050" cy="114300"/>
                  <wp:effectExtent l="0" t="0" r="11430" b="7620"/>
                  <wp:docPr id="4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9"/>
                          <pic:cNvPicPr>
                            <a:picLocks noChangeAspect="1"/>
                          </pic:cNvPicPr>
                        </pic:nvPicPr>
                        <pic:blipFill>
                          <a:blip r:embed="rId24"/>
                          <a:stretch>
                            <a:fillRect/>
                          </a:stretch>
                        </pic:blipFill>
                        <pic:spPr>
                          <a:xfrm>
                            <a:off x="0" y="0"/>
                            <a:ext cx="1905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33500" cy="114300"/>
                  <wp:effectExtent l="0" t="0" r="7620" b="7620"/>
                  <wp:docPr id="5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0"/>
                          <pic:cNvPicPr>
                            <a:picLocks noChangeAspect="1"/>
                          </pic:cNvPicPr>
                        </pic:nvPicPr>
                        <pic:blipFill>
                          <a:blip r:embed="rId25"/>
                          <a:stretch>
                            <a:fillRect/>
                          </a:stretch>
                        </pic:blipFill>
                        <pic:spPr>
                          <a:xfrm>
                            <a:off x="0" y="0"/>
                            <a:ext cx="1333500" cy="114300"/>
                          </a:xfrm>
                          <a:prstGeom prst="rect">
                            <a:avLst/>
                          </a:prstGeom>
                          <a:noFill/>
                          <a:ln>
                            <a:noFill/>
                          </a:ln>
                        </pic:spPr>
                      </pic:pic>
                    </a:graphicData>
                  </a:graphic>
                </wp:inline>
              </w:drawing>
            </w:r>
            <w:r>
              <w:rPr>
                <w:rFonts w:hint="eastAsia" w:ascii="仿宋_GB2312" w:hAnsi="仿宋_GB2312" w:eastAsia="仿宋_GB2312" w:cs="仿宋_GB2312"/>
              </w:rPr>
              <w:t>2%</w:t>
            </w:r>
          </w:p>
        </w:tc>
      </w:tr>
      <w:tr w14:paraId="5729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auto"/>
            <w:noWrap w:val="0"/>
            <w:vAlign w:val="center"/>
          </w:tcPr>
          <w:p w14:paraId="06744538">
            <w:pPr>
              <w:bidi w:val="0"/>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tcW w:w="0" w:type="auto"/>
            <w:shd w:val="clear" w:color="auto" w:fill="auto"/>
            <w:noWrap w:val="0"/>
            <w:vAlign w:val="center"/>
          </w:tcPr>
          <w:p w14:paraId="28A83E32">
            <w:pPr>
              <w:bidi w:val="0"/>
              <w:jc w:val="center"/>
              <w:rPr>
                <w:rFonts w:hint="eastAsia" w:ascii="仿宋_GB2312" w:hAnsi="仿宋_GB2312" w:eastAsia="仿宋_GB2312" w:cs="仿宋_GB2312"/>
              </w:rPr>
            </w:pPr>
            <w:r>
              <w:rPr>
                <w:rFonts w:hint="eastAsia" w:ascii="仿宋_GB2312" w:hAnsi="仿宋_GB2312" w:eastAsia="仿宋_GB2312" w:cs="仿宋_GB2312"/>
              </w:rPr>
              <w:t>200</w:t>
            </w:r>
          </w:p>
        </w:tc>
        <w:tc>
          <w:tcPr>
            <w:tcW w:w="0" w:type="auto"/>
            <w:shd w:val="clear" w:color="auto" w:fill="auto"/>
            <w:noWrap w:val="0"/>
            <w:vAlign w:val="center"/>
          </w:tcPr>
          <w:p w14:paraId="1FFA2B7B">
            <w:pPr>
              <w:bidi w:val="0"/>
              <w:jc w:val="left"/>
              <w:rPr>
                <w:rFonts w:hint="eastAsia" w:ascii="仿宋_GB2312" w:hAnsi="仿宋_GB2312" w:eastAsia="仿宋_GB2312" w:cs="仿宋_GB2312"/>
              </w:rPr>
            </w:pPr>
          </w:p>
        </w:tc>
      </w:tr>
    </w:tbl>
    <w:p w14:paraId="56BE6F08">
      <w:pPr>
        <w:bidi w:val="0"/>
        <w:rPr>
          <w:rFonts w:hint="eastAsia" w:ascii="仿宋_GB2312" w:hAnsi="仿宋_GB2312" w:eastAsia="仿宋_GB2312" w:cs="仿宋_GB2312"/>
          <w:b w:val="0"/>
          <w:color w:val="000000"/>
          <w:sz w:val="24"/>
        </w:rPr>
      </w:pPr>
    </w:p>
    <w:p w14:paraId="64FEE9B9">
      <w:pPr>
        <w:bidi w:val="0"/>
        <w:rPr>
          <w:rFonts w:hint="eastAsia" w:ascii="仿宋_GB2312" w:hAnsi="仿宋_GB2312" w:eastAsia="仿宋_GB2312" w:cs="仿宋_GB2312"/>
          <w:b w:val="0"/>
          <w:color w:val="000000"/>
          <w:sz w:val="24"/>
        </w:rPr>
      </w:pPr>
    </w:p>
    <w:p w14:paraId="5182DDBF">
      <w:pPr>
        <w:bidi w:val="0"/>
        <w:rPr>
          <w:rFonts w:hint="eastAsia" w:ascii="仿宋_GB2312" w:hAnsi="仿宋_GB2312" w:eastAsia="仿宋_GB2312" w:cs="仿宋_GB2312"/>
          <w:b w:val="0"/>
          <w:color w:val="auto"/>
          <w:sz w:val="24"/>
        </w:rPr>
      </w:pPr>
      <w:r>
        <w:rPr>
          <w:rFonts w:hint="eastAsia" w:ascii="仿宋_GB2312" w:hAnsi="仿宋_GB2312" w:eastAsia="仿宋_GB2312" w:cs="仿宋_GB2312"/>
          <w:b w:val="0"/>
          <w:color w:val="000000"/>
          <w:sz w:val="24"/>
        </w:rPr>
        <w:t>第</w:t>
      </w:r>
      <w:r>
        <w:rPr>
          <w:rFonts w:hint="eastAsia" w:ascii="仿宋_GB2312" w:hAnsi="仿宋_GB2312" w:eastAsia="仿宋_GB2312" w:cs="仿宋_GB2312"/>
          <w:b w:val="0"/>
          <w:color w:val="000000"/>
          <w:sz w:val="24"/>
          <w:lang w:val="en-US" w:eastAsia="zh-CN"/>
        </w:rPr>
        <w:t>8</w:t>
      </w:r>
      <w:r>
        <w:rPr>
          <w:rFonts w:hint="eastAsia" w:ascii="仿宋_GB2312" w:hAnsi="仿宋_GB2312" w:eastAsia="仿宋_GB2312" w:cs="仿宋_GB2312"/>
          <w:b w:val="0"/>
          <w:color w:val="000000"/>
          <w:sz w:val="24"/>
        </w:rPr>
        <w:t xml:space="preserve">题   您对乡村振兴的实质性建议或意见： </w:t>
      </w:r>
      <w:r>
        <w:rPr>
          <w:rFonts w:hint="eastAsia" w:ascii="仿宋_GB2312" w:hAnsi="仿宋_GB2312" w:eastAsia="仿宋_GB2312" w:cs="仿宋_GB2312"/>
          <w:b w:val="0"/>
          <w:color w:val="auto"/>
          <w:sz w:val="24"/>
        </w:rPr>
        <w:t>[填空题]</w:t>
      </w:r>
    </w:p>
    <w:p w14:paraId="2E32325D">
      <w:pPr>
        <w:bidi w:val="0"/>
        <w:rPr>
          <w:rFonts w:hint="eastAsia" w:ascii="仿宋_GB2312" w:hAnsi="仿宋_GB2312" w:eastAsia="仿宋_GB2312" w:cs="仿宋_GB2312"/>
          <w:b w:val="0"/>
          <w:color w:val="auto"/>
          <w:sz w:val="24"/>
          <w:lang w:val="en-US" w:eastAsia="zh-CN"/>
        </w:rPr>
      </w:pPr>
    </w:p>
    <w:p w14:paraId="444AAB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汇总建议或意见：</w:t>
      </w:r>
    </w:p>
    <w:p w14:paraId="6FAE6E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乡村振兴是以农村经济发展为基础，包括农村文化、治理、民生、生态等在内的乡村发展水平的整体性提升。乡村振兴战略是一项长期的历史性任务。当前，乡村发展面临基础设施不完善、农民收入低等问题。要实现乡村振兴，需要加强基础设施建设，提高农民收入，构建现代化的乡村产业体系。同时，政府应该加大对乡村振兴的支持力度，鼓励社会资本进入乡村，推动乡村振兴。</w:t>
      </w:r>
    </w:p>
    <w:p w14:paraId="22C2C22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（2）对村里的人才培养，组织乡村资源整合，做好旅游打造风景区引资，做好农村文化教育，关爱老人生活。</w:t>
      </w:r>
    </w:p>
    <w:p w14:paraId="590C79C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（3）多协调相关部门，简化手续，增加村集体收入。</w:t>
      </w:r>
    </w:p>
    <w:p w14:paraId="257BC0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（4）多引导乡村振兴专业团队对农村的实地考察，多走多看，根据各村村情给建议。</w:t>
      </w:r>
    </w:p>
    <w:p w14:paraId="3568234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（5）要合情合理，群众提出问题要解决，保护群众财产。</w:t>
      </w:r>
    </w:p>
    <w:p w14:paraId="2765EDE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（6）扶持渔民在休渔期的再就业并加强沿海路的绿化。</w:t>
      </w:r>
    </w:p>
    <w:p w14:paraId="4C2AAF3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（7）乡村振兴给群众带来了就业与村居发展，感谢政府的大力支持！</w:t>
      </w:r>
    </w:p>
    <w:p w14:paraId="34EE4AE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（8）办得很好，希望有更多针对农村的项目、资金等。</w:t>
      </w:r>
    </w:p>
    <w:p w14:paraId="7EF0372E">
      <w:pPr>
        <w:numPr>
          <w:ilvl w:val="0"/>
          <w:numId w:val="0"/>
        </w:numPr>
        <w:bidi w:val="0"/>
        <w:rPr>
          <w:rFonts w:hint="eastAsia" w:ascii="仿宋" w:hAnsi="仿宋" w:eastAsia="仿宋" w:cs="仿宋"/>
          <w:kern w:val="2"/>
          <w:sz w:val="28"/>
          <w:szCs w:val="28"/>
          <w:lang w:val="en-US" w:eastAsia="zh-CN" w:bidi="ar-SA"/>
        </w:rPr>
      </w:pPr>
    </w:p>
    <w:p w14:paraId="6D905537">
      <w:pPr>
        <w:pStyle w:val="24"/>
        <w:ind w:left="0" w:leftChars="0" w:firstLine="0" w:firstLineChars="0"/>
        <w:outlineLvl w:val="0"/>
        <w:rPr>
          <w:rFonts w:asciiTheme="minorHAnsi" w:hAnsiTheme="minorHAnsi" w:eastAsiaTheme="minorEastAsia" w:cstheme="minorBidi"/>
          <w:kern w:val="2"/>
          <w:sz w:val="21"/>
          <w:szCs w:val="24"/>
          <w:lang w:val="en-US" w:eastAsia="zh-CN" w:bidi="ar-SA"/>
        </w:rPr>
        <w:sectPr>
          <w:head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B51C5DC">
      <w:pPr>
        <w:pStyle w:val="24"/>
        <w:ind w:left="0" w:leftChars="0" w:firstLine="0" w:firstLineChars="0"/>
        <w:outlineLvl w:val="0"/>
        <w:rPr>
          <w:rFonts w:hint="eastAsia" w:ascii="仿宋_GB2312" w:hAnsi="仿宋_GB2312" w:eastAsia="仿宋_GB2312" w:cs="仿宋_GB2312"/>
          <w:b/>
          <w:bCs/>
          <w:kern w:val="2"/>
          <w:sz w:val="28"/>
          <w:szCs w:val="28"/>
          <w:lang w:val="en-US" w:eastAsia="zh-CN" w:bidi="ar-SA"/>
        </w:rPr>
      </w:pPr>
      <w:bookmarkStart w:id="370" w:name="_Toc3619"/>
      <w:r>
        <w:rPr>
          <w:rFonts w:hint="eastAsia" w:ascii="仿宋_GB2312" w:hAnsi="仿宋_GB2312" w:eastAsia="仿宋_GB2312" w:cs="仿宋_GB2312"/>
          <w:b/>
          <w:bCs/>
          <w:kern w:val="2"/>
          <w:sz w:val="28"/>
          <w:szCs w:val="28"/>
          <w:lang w:val="en-US" w:eastAsia="zh-CN" w:bidi="ar-SA"/>
        </w:rPr>
        <w:t>附件3</w:t>
      </w:r>
      <w:bookmarkEnd w:id="370"/>
    </w:p>
    <w:p w14:paraId="03B844E9">
      <w:pPr>
        <w:keepLines w:val="0"/>
        <w:spacing w:after="400"/>
        <w:ind w:firstLine="160"/>
        <w:jc w:val="center"/>
      </w:pPr>
      <w:r>
        <w:rPr>
          <w:b/>
          <w:sz w:val="32"/>
        </w:rPr>
        <w:t>2022年石狮市农业产业化专项补贴问卷调查</w:t>
      </w:r>
    </w:p>
    <w:p w14:paraId="7B8C7780">
      <w:pPr>
        <w:rPr>
          <w:rFonts w:hint="eastAsia" w:ascii="仿宋_GB2312" w:hAnsi="仿宋_GB2312" w:eastAsia="仿宋_GB2312" w:cs="仿宋_GB2312"/>
          <w:b/>
          <w:sz w:val="32"/>
        </w:rPr>
      </w:pPr>
      <w:r>
        <w:rPr>
          <w:rFonts w:hint="eastAsia" w:ascii="仿宋_GB2312" w:hAnsi="仿宋_GB2312" w:eastAsia="仿宋_GB2312" w:cs="仿宋_GB2312"/>
          <w:b w:val="0"/>
          <w:color w:val="000000"/>
          <w:sz w:val="24"/>
          <w:lang w:val="en-US" w:eastAsia="zh-CN"/>
        </w:rPr>
        <w:t xml:space="preserve">第1题 </w:t>
      </w:r>
      <w:r>
        <w:rPr>
          <w:rFonts w:hint="eastAsia" w:ascii="仿宋_GB2312" w:hAnsi="仿宋_GB2312" w:eastAsia="仿宋_GB2312" w:cs="仿宋_GB2312"/>
          <w:b w:val="0"/>
          <w:color w:val="000000"/>
          <w:sz w:val="24"/>
        </w:rPr>
        <w:t xml:space="preserve">您是否了解农业产业化发展政策？   </w:t>
      </w:r>
      <w:r>
        <w:rPr>
          <w:rFonts w:hint="eastAsia" w:ascii="仿宋_GB2312" w:hAnsi="仿宋_GB2312" w:eastAsia="仿宋_GB2312" w:cs="仿宋_GB2312"/>
          <w:b w:val="0"/>
          <w:color w:val="0066FF"/>
          <w:sz w:val="24"/>
        </w:rPr>
        <w:t>[单选题]</w:t>
      </w:r>
    </w:p>
    <w:p w14:paraId="7FEF57A8">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93"/>
        <w:gridCol w:w="1038"/>
        <w:gridCol w:w="4391"/>
      </w:tblGrid>
      <w:tr w14:paraId="4E64A78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339DF481">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70343A8E">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27EAFF17">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17C15AB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26610912">
            <w:pPr>
              <w:jc w:val="left"/>
              <w:rPr>
                <w:rFonts w:hint="eastAsia" w:ascii="仿宋_GB2312" w:hAnsi="仿宋_GB2312" w:eastAsia="仿宋_GB2312" w:cs="仿宋_GB2312"/>
              </w:rPr>
            </w:pPr>
            <w:r>
              <w:rPr>
                <w:rFonts w:hint="eastAsia" w:ascii="仿宋_GB2312" w:hAnsi="仿宋_GB2312" w:eastAsia="仿宋_GB2312" w:cs="仿宋_GB2312"/>
              </w:rPr>
              <w:t>是</w:t>
            </w:r>
          </w:p>
        </w:tc>
        <w:tc>
          <w:tcPr>
            <w:shd w:val="clear" w:color="auto" w:fill="FFFFFF"/>
            <w:vAlign w:val="center"/>
          </w:tcPr>
          <w:p w14:paraId="39B83C90">
            <w:pPr>
              <w:jc w:val="center"/>
              <w:rPr>
                <w:rFonts w:hint="eastAsia" w:ascii="仿宋_GB2312" w:hAnsi="仿宋_GB2312" w:eastAsia="仿宋_GB2312" w:cs="仿宋_GB2312"/>
              </w:rPr>
            </w:pPr>
            <w:r>
              <w:rPr>
                <w:rFonts w:hint="eastAsia" w:ascii="仿宋_GB2312" w:hAnsi="仿宋_GB2312" w:eastAsia="仿宋_GB2312" w:cs="仿宋_GB2312"/>
              </w:rPr>
              <w:t>44</w:t>
            </w:r>
          </w:p>
        </w:tc>
        <w:tc>
          <w:tcPr>
            <w:shd w:val="clear" w:color="auto" w:fill="FFFFFF"/>
            <w:vAlign w:val="center"/>
          </w:tcPr>
          <w:p w14:paraId="0873FD32">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181100" cy="114300"/>
                  <wp:effectExtent l="0" t="0" r="7620" b="7620"/>
                  <wp:docPr id="11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51"/>
                          <pic:cNvPicPr>
                            <a:picLocks noChangeAspect="1"/>
                          </pic:cNvPicPr>
                        </pic:nvPicPr>
                        <pic:blipFill>
                          <a:blip r:embed="rId12"/>
                          <a:stretch>
                            <a:fillRect/>
                          </a:stretch>
                        </pic:blipFill>
                        <pic:spPr>
                          <a:xfrm>
                            <a:off x="0" y="0"/>
                            <a:ext cx="11811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71450" cy="114300"/>
                  <wp:effectExtent l="0" t="0" r="11430" b="7620"/>
                  <wp:docPr id="11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52"/>
                          <pic:cNvPicPr>
                            <a:picLocks noChangeAspect="1"/>
                          </pic:cNvPicPr>
                        </pic:nvPicPr>
                        <pic:blipFill>
                          <a:blip r:embed="rId13"/>
                          <a:stretch>
                            <a:fillRect/>
                          </a:stretch>
                        </pic:blipFill>
                        <pic:spPr>
                          <a:xfrm>
                            <a:off x="0" y="0"/>
                            <a:ext cx="171450" cy="114300"/>
                          </a:xfrm>
                          <a:prstGeom prst="rect">
                            <a:avLst/>
                          </a:prstGeom>
                          <a:noFill/>
                          <a:ln>
                            <a:noFill/>
                          </a:ln>
                        </pic:spPr>
                      </pic:pic>
                    </a:graphicData>
                  </a:graphic>
                </wp:inline>
              </w:drawing>
            </w:r>
            <w:r>
              <w:rPr>
                <w:rFonts w:hint="eastAsia" w:ascii="仿宋_GB2312" w:hAnsi="仿宋_GB2312" w:eastAsia="仿宋_GB2312" w:cs="仿宋_GB2312"/>
              </w:rPr>
              <w:t>88%</w:t>
            </w:r>
          </w:p>
        </w:tc>
      </w:tr>
      <w:tr w14:paraId="76B4581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1C29B6AA">
            <w:pPr>
              <w:jc w:val="left"/>
              <w:rPr>
                <w:rFonts w:hint="eastAsia" w:ascii="仿宋_GB2312" w:hAnsi="仿宋_GB2312" w:eastAsia="仿宋_GB2312" w:cs="仿宋_GB2312"/>
              </w:rPr>
            </w:pPr>
            <w:r>
              <w:rPr>
                <w:rFonts w:hint="eastAsia" w:ascii="仿宋_GB2312" w:hAnsi="仿宋_GB2312" w:eastAsia="仿宋_GB2312" w:cs="仿宋_GB2312"/>
              </w:rPr>
              <w:t>否</w:t>
            </w:r>
          </w:p>
        </w:tc>
        <w:tc>
          <w:tcPr>
            <w:shd w:val="clear" w:color="auto" w:fill="FAFAFA"/>
            <w:vAlign w:val="center"/>
          </w:tcPr>
          <w:p w14:paraId="64F3ADE6">
            <w:pPr>
              <w:jc w:val="center"/>
              <w:rPr>
                <w:rFonts w:hint="eastAsia" w:ascii="仿宋_GB2312" w:hAnsi="仿宋_GB2312" w:eastAsia="仿宋_GB2312" w:cs="仿宋_GB2312"/>
              </w:rPr>
            </w:pPr>
            <w:r>
              <w:rPr>
                <w:rFonts w:hint="eastAsia" w:ascii="仿宋_GB2312" w:hAnsi="仿宋_GB2312" w:eastAsia="仿宋_GB2312" w:cs="仿宋_GB2312"/>
              </w:rPr>
              <w:t>6</w:t>
            </w:r>
          </w:p>
        </w:tc>
        <w:tc>
          <w:tcPr>
            <w:shd w:val="clear" w:color="auto" w:fill="FAFAFA"/>
            <w:vAlign w:val="center"/>
          </w:tcPr>
          <w:p w14:paraId="4B46D08C">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61925" cy="114300"/>
                  <wp:effectExtent l="0" t="0" r="5715" b="7620"/>
                  <wp:docPr id="11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3"/>
                          <pic:cNvPicPr>
                            <a:picLocks noChangeAspect="1"/>
                          </pic:cNvPicPr>
                        </pic:nvPicPr>
                        <pic:blipFill>
                          <a:blip r:embed="rId50"/>
                          <a:stretch>
                            <a:fillRect/>
                          </a:stretch>
                        </pic:blipFill>
                        <pic:spPr>
                          <a:xfrm>
                            <a:off x="0" y="0"/>
                            <a:ext cx="1619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190625" cy="114300"/>
                  <wp:effectExtent l="0" t="0" r="13335" b="7620"/>
                  <wp:docPr id="11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54"/>
                          <pic:cNvPicPr>
                            <a:picLocks noChangeAspect="1"/>
                          </pic:cNvPicPr>
                        </pic:nvPicPr>
                        <pic:blipFill>
                          <a:blip r:embed="rId51"/>
                          <a:stretch>
                            <a:fillRect/>
                          </a:stretch>
                        </pic:blipFill>
                        <pic:spPr>
                          <a:xfrm>
                            <a:off x="0" y="0"/>
                            <a:ext cx="1190625" cy="114300"/>
                          </a:xfrm>
                          <a:prstGeom prst="rect">
                            <a:avLst/>
                          </a:prstGeom>
                          <a:noFill/>
                          <a:ln>
                            <a:noFill/>
                          </a:ln>
                        </pic:spPr>
                      </pic:pic>
                    </a:graphicData>
                  </a:graphic>
                </wp:inline>
              </w:drawing>
            </w:r>
            <w:r>
              <w:rPr>
                <w:rFonts w:hint="eastAsia" w:ascii="仿宋_GB2312" w:hAnsi="仿宋_GB2312" w:eastAsia="仿宋_GB2312" w:cs="仿宋_GB2312"/>
              </w:rPr>
              <w:t>12%</w:t>
            </w:r>
          </w:p>
        </w:tc>
      </w:tr>
      <w:tr w14:paraId="2EFEF1E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19FB56EF">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63C592BB">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00006283">
            <w:pPr>
              <w:jc w:val="left"/>
              <w:rPr>
                <w:rFonts w:hint="eastAsia" w:ascii="仿宋_GB2312" w:hAnsi="仿宋_GB2312" w:eastAsia="仿宋_GB2312" w:cs="仿宋_GB2312"/>
              </w:rPr>
            </w:pPr>
          </w:p>
        </w:tc>
      </w:tr>
    </w:tbl>
    <w:p w14:paraId="532BA73B">
      <w:pPr>
        <w:rPr>
          <w:rFonts w:hint="eastAsia" w:ascii="仿宋_GB2312" w:hAnsi="仿宋_GB2312" w:eastAsia="仿宋_GB2312" w:cs="仿宋_GB2312"/>
        </w:rPr>
      </w:pPr>
    </w:p>
    <w:p w14:paraId="29F34362">
      <w:pPr>
        <w:rPr>
          <w:rFonts w:hint="eastAsia" w:ascii="仿宋_GB2312" w:hAnsi="仿宋_GB2312" w:eastAsia="仿宋_GB2312" w:cs="仿宋_GB2312"/>
        </w:rPr>
      </w:pPr>
      <w:r>
        <w:rPr>
          <w:rFonts w:hint="eastAsia" w:ascii="仿宋_GB2312" w:hAnsi="仿宋_GB2312" w:eastAsia="仿宋_GB2312" w:cs="仿宋_GB2312"/>
          <w:b w:val="0"/>
          <w:color w:val="000000"/>
          <w:sz w:val="24"/>
          <w:lang w:val="en-US" w:eastAsia="zh-CN"/>
        </w:rPr>
        <w:t xml:space="preserve">第2题 </w:t>
      </w:r>
      <w:r>
        <w:rPr>
          <w:rFonts w:hint="eastAsia" w:ascii="仿宋_GB2312" w:hAnsi="仿宋_GB2312" w:eastAsia="仿宋_GB2312" w:cs="仿宋_GB2312"/>
          <w:b w:val="0"/>
          <w:color w:val="000000"/>
          <w:sz w:val="24"/>
        </w:rPr>
        <w:t xml:space="preserve">您是从什么渠道了解到现代农业产业化发展政策？   </w:t>
      </w:r>
      <w:r>
        <w:rPr>
          <w:rFonts w:hint="eastAsia" w:ascii="仿宋_GB2312" w:hAnsi="仿宋_GB2312" w:eastAsia="仿宋_GB2312" w:cs="仿宋_GB2312"/>
          <w:b w:val="0"/>
          <w:color w:val="0066FF"/>
          <w:sz w:val="24"/>
        </w:rPr>
        <w:t>[单选题]</w:t>
      </w:r>
    </w:p>
    <w:p w14:paraId="15C0ADD5">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201"/>
        <w:gridCol w:w="1017"/>
        <w:gridCol w:w="4304"/>
      </w:tblGrid>
      <w:tr w14:paraId="189CF42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0E613996">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6894559E">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524D2360">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265AAD7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35C332EF">
            <w:pPr>
              <w:jc w:val="left"/>
              <w:rPr>
                <w:rFonts w:hint="eastAsia" w:ascii="仿宋_GB2312" w:hAnsi="仿宋_GB2312" w:eastAsia="仿宋_GB2312" w:cs="仿宋_GB2312"/>
              </w:rPr>
            </w:pPr>
            <w:r>
              <w:rPr>
                <w:rFonts w:hint="eastAsia" w:ascii="仿宋_GB2312" w:hAnsi="仿宋_GB2312" w:eastAsia="仿宋_GB2312" w:cs="仿宋_GB2312"/>
              </w:rPr>
              <w:t>报纸</w:t>
            </w:r>
          </w:p>
        </w:tc>
        <w:tc>
          <w:tcPr>
            <w:shd w:val="clear" w:color="auto" w:fill="FFFFFF"/>
            <w:vAlign w:val="center"/>
          </w:tcPr>
          <w:p w14:paraId="3DF4D219">
            <w:pPr>
              <w:jc w:val="center"/>
              <w:rPr>
                <w:rFonts w:hint="eastAsia" w:ascii="仿宋_GB2312" w:hAnsi="仿宋_GB2312" w:eastAsia="仿宋_GB2312" w:cs="仿宋_GB2312"/>
              </w:rPr>
            </w:pPr>
            <w:r>
              <w:rPr>
                <w:rFonts w:hint="eastAsia" w:ascii="仿宋_GB2312" w:hAnsi="仿宋_GB2312" w:eastAsia="仿宋_GB2312" w:cs="仿宋_GB2312"/>
              </w:rPr>
              <w:t>3</w:t>
            </w:r>
          </w:p>
        </w:tc>
        <w:tc>
          <w:tcPr>
            <w:shd w:val="clear" w:color="auto" w:fill="FFFFFF"/>
            <w:vAlign w:val="center"/>
          </w:tcPr>
          <w:p w14:paraId="3CF3DA07">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76200" cy="114300"/>
                  <wp:effectExtent l="0" t="0" r="0" b="7620"/>
                  <wp:docPr id="11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55"/>
                          <pic:cNvPicPr>
                            <a:picLocks noChangeAspect="1"/>
                          </pic:cNvPicPr>
                        </pic:nvPicPr>
                        <pic:blipFill>
                          <a:blip r:embed="rId32"/>
                          <a:stretch>
                            <a:fillRect/>
                          </a:stretch>
                        </pic:blipFill>
                        <pic:spPr>
                          <a:xfrm>
                            <a:off x="0" y="0"/>
                            <a:ext cx="76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276350" cy="114300"/>
                  <wp:effectExtent l="0" t="0" r="3810" b="7620"/>
                  <wp:docPr id="12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56"/>
                          <pic:cNvPicPr>
                            <a:picLocks noChangeAspect="1"/>
                          </pic:cNvPicPr>
                        </pic:nvPicPr>
                        <pic:blipFill>
                          <a:blip r:embed="rId33"/>
                          <a:stretch>
                            <a:fillRect/>
                          </a:stretch>
                        </pic:blipFill>
                        <pic:spPr>
                          <a:xfrm>
                            <a:off x="0" y="0"/>
                            <a:ext cx="1276350" cy="114300"/>
                          </a:xfrm>
                          <a:prstGeom prst="rect">
                            <a:avLst/>
                          </a:prstGeom>
                          <a:noFill/>
                          <a:ln>
                            <a:noFill/>
                          </a:ln>
                        </pic:spPr>
                      </pic:pic>
                    </a:graphicData>
                  </a:graphic>
                </wp:inline>
              </w:drawing>
            </w:r>
            <w:r>
              <w:rPr>
                <w:rFonts w:hint="eastAsia" w:ascii="仿宋_GB2312" w:hAnsi="仿宋_GB2312" w:eastAsia="仿宋_GB2312" w:cs="仿宋_GB2312"/>
              </w:rPr>
              <w:t>6%</w:t>
            </w:r>
          </w:p>
        </w:tc>
      </w:tr>
      <w:tr w14:paraId="5F7329B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54AA16C0">
            <w:pPr>
              <w:jc w:val="left"/>
              <w:rPr>
                <w:rFonts w:hint="eastAsia" w:ascii="仿宋_GB2312" w:hAnsi="仿宋_GB2312" w:eastAsia="仿宋_GB2312" w:cs="仿宋_GB2312"/>
              </w:rPr>
            </w:pPr>
            <w:r>
              <w:rPr>
                <w:rFonts w:hint="eastAsia" w:ascii="仿宋_GB2312" w:hAnsi="仿宋_GB2312" w:eastAsia="仿宋_GB2312" w:cs="仿宋_GB2312"/>
              </w:rPr>
              <w:t>新闻</w:t>
            </w:r>
          </w:p>
        </w:tc>
        <w:tc>
          <w:tcPr>
            <w:shd w:val="clear" w:color="auto" w:fill="FAFAFA"/>
            <w:vAlign w:val="center"/>
          </w:tcPr>
          <w:p w14:paraId="428FC505">
            <w:pPr>
              <w:jc w:val="center"/>
              <w:rPr>
                <w:rFonts w:hint="eastAsia" w:ascii="仿宋_GB2312" w:hAnsi="仿宋_GB2312" w:eastAsia="仿宋_GB2312" w:cs="仿宋_GB2312"/>
              </w:rPr>
            </w:pPr>
            <w:r>
              <w:rPr>
                <w:rFonts w:hint="eastAsia" w:ascii="仿宋_GB2312" w:hAnsi="仿宋_GB2312" w:eastAsia="仿宋_GB2312" w:cs="仿宋_GB2312"/>
              </w:rPr>
              <w:t>2</w:t>
            </w:r>
          </w:p>
        </w:tc>
        <w:tc>
          <w:tcPr>
            <w:shd w:val="clear" w:color="auto" w:fill="FAFAFA"/>
            <w:vAlign w:val="center"/>
          </w:tcPr>
          <w:p w14:paraId="5A72797C">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7625" cy="114300"/>
                  <wp:effectExtent l="0" t="0" r="13335" b="7620"/>
                  <wp:docPr id="12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57"/>
                          <pic:cNvPicPr>
                            <a:picLocks noChangeAspect="1"/>
                          </pic:cNvPicPr>
                        </pic:nvPicPr>
                        <pic:blipFill>
                          <a:blip r:embed="rId34"/>
                          <a:stretch>
                            <a:fillRect/>
                          </a:stretch>
                        </pic:blipFill>
                        <pic:spPr>
                          <a:xfrm>
                            <a:off x="0" y="0"/>
                            <a:ext cx="476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04925" cy="114300"/>
                  <wp:effectExtent l="0" t="0" r="5715" b="7620"/>
                  <wp:docPr id="12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58"/>
                          <pic:cNvPicPr>
                            <a:picLocks noChangeAspect="1"/>
                          </pic:cNvPicPr>
                        </pic:nvPicPr>
                        <pic:blipFill>
                          <a:blip r:embed="rId35"/>
                          <a:stretch>
                            <a:fillRect/>
                          </a:stretch>
                        </pic:blipFill>
                        <pic:spPr>
                          <a:xfrm>
                            <a:off x="0" y="0"/>
                            <a:ext cx="1304925" cy="114300"/>
                          </a:xfrm>
                          <a:prstGeom prst="rect">
                            <a:avLst/>
                          </a:prstGeom>
                          <a:noFill/>
                          <a:ln>
                            <a:noFill/>
                          </a:ln>
                        </pic:spPr>
                      </pic:pic>
                    </a:graphicData>
                  </a:graphic>
                </wp:inline>
              </w:drawing>
            </w:r>
            <w:r>
              <w:rPr>
                <w:rFonts w:hint="eastAsia" w:ascii="仿宋_GB2312" w:hAnsi="仿宋_GB2312" w:eastAsia="仿宋_GB2312" w:cs="仿宋_GB2312"/>
              </w:rPr>
              <w:t>4%</w:t>
            </w:r>
          </w:p>
        </w:tc>
      </w:tr>
      <w:tr w14:paraId="74C253F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5C79DBD7">
            <w:pPr>
              <w:jc w:val="left"/>
              <w:rPr>
                <w:rFonts w:hint="eastAsia" w:ascii="仿宋_GB2312" w:hAnsi="仿宋_GB2312" w:eastAsia="仿宋_GB2312" w:cs="仿宋_GB2312"/>
              </w:rPr>
            </w:pPr>
            <w:r>
              <w:rPr>
                <w:rFonts w:hint="eastAsia" w:ascii="仿宋_GB2312" w:hAnsi="仿宋_GB2312" w:eastAsia="仿宋_GB2312" w:cs="仿宋_GB2312"/>
              </w:rPr>
              <w:t>网络</w:t>
            </w:r>
          </w:p>
        </w:tc>
        <w:tc>
          <w:tcPr>
            <w:shd w:val="clear" w:color="auto" w:fill="FFFFFF"/>
            <w:vAlign w:val="center"/>
          </w:tcPr>
          <w:p w14:paraId="2E82A9E0">
            <w:pPr>
              <w:jc w:val="center"/>
              <w:rPr>
                <w:rFonts w:hint="eastAsia" w:ascii="仿宋_GB2312" w:hAnsi="仿宋_GB2312" w:eastAsia="仿宋_GB2312" w:cs="仿宋_GB2312"/>
              </w:rPr>
            </w:pPr>
            <w:r>
              <w:rPr>
                <w:rFonts w:hint="eastAsia" w:ascii="仿宋_GB2312" w:hAnsi="仿宋_GB2312" w:eastAsia="仿宋_GB2312" w:cs="仿宋_GB2312"/>
              </w:rPr>
              <w:t>10</w:t>
            </w:r>
          </w:p>
        </w:tc>
        <w:tc>
          <w:tcPr>
            <w:shd w:val="clear" w:color="auto" w:fill="FFFFFF"/>
            <w:vAlign w:val="center"/>
          </w:tcPr>
          <w:p w14:paraId="638D6A65">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266700" cy="114300"/>
                  <wp:effectExtent l="0" t="0" r="7620" b="7620"/>
                  <wp:docPr id="12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59"/>
                          <pic:cNvPicPr>
                            <a:picLocks noChangeAspect="1"/>
                          </pic:cNvPicPr>
                        </pic:nvPicPr>
                        <pic:blipFill>
                          <a:blip r:embed="rId30"/>
                          <a:stretch>
                            <a:fillRect/>
                          </a:stretch>
                        </pic:blipFill>
                        <pic:spPr>
                          <a:xfrm>
                            <a:off x="0" y="0"/>
                            <a:ext cx="2667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085850" cy="114300"/>
                  <wp:effectExtent l="0" t="0" r="11430" b="7620"/>
                  <wp:docPr id="13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60"/>
                          <pic:cNvPicPr>
                            <a:picLocks noChangeAspect="1"/>
                          </pic:cNvPicPr>
                        </pic:nvPicPr>
                        <pic:blipFill>
                          <a:blip r:embed="rId31"/>
                          <a:stretch>
                            <a:fillRect/>
                          </a:stretch>
                        </pic:blipFill>
                        <pic:spPr>
                          <a:xfrm>
                            <a:off x="0" y="0"/>
                            <a:ext cx="1085850" cy="114300"/>
                          </a:xfrm>
                          <a:prstGeom prst="rect">
                            <a:avLst/>
                          </a:prstGeom>
                          <a:noFill/>
                          <a:ln>
                            <a:noFill/>
                          </a:ln>
                        </pic:spPr>
                      </pic:pic>
                    </a:graphicData>
                  </a:graphic>
                </wp:inline>
              </w:drawing>
            </w:r>
            <w:r>
              <w:rPr>
                <w:rFonts w:hint="eastAsia" w:ascii="仿宋_GB2312" w:hAnsi="仿宋_GB2312" w:eastAsia="仿宋_GB2312" w:cs="仿宋_GB2312"/>
              </w:rPr>
              <w:t>20%</w:t>
            </w:r>
          </w:p>
        </w:tc>
      </w:tr>
      <w:tr w14:paraId="21743A5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00E904D2">
            <w:pPr>
              <w:jc w:val="left"/>
              <w:rPr>
                <w:rFonts w:hint="eastAsia" w:ascii="仿宋_GB2312" w:hAnsi="仿宋_GB2312" w:eastAsia="仿宋_GB2312" w:cs="仿宋_GB2312"/>
              </w:rPr>
            </w:pPr>
            <w:r>
              <w:rPr>
                <w:rFonts w:hint="eastAsia" w:ascii="仿宋_GB2312" w:hAnsi="仿宋_GB2312" w:eastAsia="仿宋_GB2312" w:cs="仿宋_GB2312"/>
              </w:rPr>
              <w:t>政府/村委会等宣传</w:t>
            </w:r>
          </w:p>
        </w:tc>
        <w:tc>
          <w:tcPr>
            <w:shd w:val="clear" w:color="auto" w:fill="FAFAFA"/>
            <w:vAlign w:val="center"/>
          </w:tcPr>
          <w:p w14:paraId="4FBC5FE3">
            <w:pPr>
              <w:jc w:val="center"/>
              <w:rPr>
                <w:rFonts w:hint="eastAsia" w:ascii="仿宋_GB2312" w:hAnsi="仿宋_GB2312" w:eastAsia="仿宋_GB2312" w:cs="仿宋_GB2312"/>
              </w:rPr>
            </w:pPr>
            <w:r>
              <w:rPr>
                <w:rFonts w:hint="eastAsia" w:ascii="仿宋_GB2312" w:hAnsi="仿宋_GB2312" w:eastAsia="仿宋_GB2312" w:cs="仿宋_GB2312"/>
              </w:rPr>
              <w:t>35</w:t>
            </w:r>
          </w:p>
        </w:tc>
        <w:tc>
          <w:tcPr>
            <w:shd w:val="clear" w:color="auto" w:fill="FAFAFA"/>
            <w:vAlign w:val="center"/>
          </w:tcPr>
          <w:p w14:paraId="28DDC8CC">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942975" cy="114300"/>
                  <wp:effectExtent l="0" t="0" r="1905" b="7620"/>
                  <wp:docPr id="12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61"/>
                          <pic:cNvPicPr>
                            <a:picLocks noChangeAspect="1"/>
                          </pic:cNvPicPr>
                        </pic:nvPicPr>
                        <pic:blipFill>
                          <a:blip r:embed="rId28"/>
                          <a:stretch>
                            <a:fillRect/>
                          </a:stretch>
                        </pic:blipFill>
                        <pic:spPr>
                          <a:xfrm>
                            <a:off x="0" y="0"/>
                            <a:ext cx="94297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409575" cy="114300"/>
                  <wp:effectExtent l="0" t="0" r="1905" b="7620"/>
                  <wp:docPr id="12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62"/>
                          <pic:cNvPicPr>
                            <a:picLocks noChangeAspect="1"/>
                          </pic:cNvPicPr>
                        </pic:nvPicPr>
                        <pic:blipFill>
                          <a:blip r:embed="rId29"/>
                          <a:stretch>
                            <a:fillRect/>
                          </a:stretch>
                        </pic:blipFill>
                        <pic:spPr>
                          <a:xfrm>
                            <a:off x="0" y="0"/>
                            <a:ext cx="409575" cy="114300"/>
                          </a:xfrm>
                          <a:prstGeom prst="rect">
                            <a:avLst/>
                          </a:prstGeom>
                          <a:noFill/>
                          <a:ln>
                            <a:noFill/>
                          </a:ln>
                        </pic:spPr>
                      </pic:pic>
                    </a:graphicData>
                  </a:graphic>
                </wp:inline>
              </w:drawing>
            </w:r>
            <w:r>
              <w:rPr>
                <w:rFonts w:hint="eastAsia" w:ascii="仿宋_GB2312" w:hAnsi="仿宋_GB2312" w:eastAsia="仿宋_GB2312" w:cs="仿宋_GB2312"/>
              </w:rPr>
              <w:t>70%</w:t>
            </w:r>
          </w:p>
        </w:tc>
      </w:tr>
      <w:tr w14:paraId="30CD6E0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55F25718">
            <w:pPr>
              <w:jc w:val="left"/>
              <w:rPr>
                <w:rFonts w:hint="eastAsia" w:ascii="仿宋_GB2312" w:hAnsi="仿宋_GB2312" w:eastAsia="仿宋_GB2312" w:cs="仿宋_GB2312"/>
              </w:rPr>
            </w:pPr>
            <w:r>
              <w:rPr>
                <w:rFonts w:hint="eastAsia" w:ascii="仿宋_GB2312" w:hAnsi="仿宋_GB2312" w:eastAsia="仿宋_GB2312" w:cs="仿宋_GB2312"/>
              </w:rPr>
              <w:t>其他</w:t>
            </w:r>
          </w:p>
        </w:tc>
        <w:tc>
          <w:tcPr>
            <w:shd w:val="clear" w:color="auto" w:fill="FFFFFF"/>
            <w:vAlign w:val="center"/>
          </w:tcPr>
          <w:p w14:paraId="4B747ED9">
            <w:pPr>
              <w:jc w:val="center"/>
              <w:rPr>
                <w:rFonts w:hint="eastAsia" w:ascii="仿宋_GB2312" w:hAnsi="仿宋_GB2312" w:eastAsia="仿宋_GB2312" w:cs="仿宋_GB2312"/>
              </w:rPr>
            </w:pPr>
            <w:r>
              <w:rPr>
                <w:rFonts w:hint="eastAsia" w:ascii="仿宋_GB2312" w:hAnsi="仿宋_GB2312" w:eastAsia="仿宋_GB2312" w:cs="仿宋_GB2312"/>
              </w:rPr>
              <w:t>0</w:t>
            </w:r>
          </w:p>
        </w:tc>
        <w:tc>
          <w:tcPr>
            <w:shd w:val="clear" w:color="auto" w:fill="FFFFFF"/>
            <w:vAlign w:val="center"/>
          </w:tcPr>
          <w:p w14:paraId="77611EEF">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52550" cy="114300"/>
                  <wp:effectExtent l="0" t="0" r="3810" b="7620"/>
                  <wp:docPr id="12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63"/>
                          <pic:cNvPicPr>
                            <a:picLocks noChangeAspect="1"/>
                          </pic:cNvPicPr>
                        </pic:nvPicPr>
                        <pic:blipFill>
                          <a:blip r:embed="rId52"/>
                          <a:stretch>
                            <a:fillRect/>
                          </a:stretch>
                        </pic:blipFill>
                        <pic:spPr>
                          <a:xfrm>
                            <a:off x="0" y="0"/>
                            <a:ext cx="1352550" cy="114300"/>
                          </a:xfrm>
                          <a:prstGeom prst="rect">
                            <a:avLst/>
                          </a:prstGeom>
                          <a:noFill/>
                          <a:ln>
                            <a:noFill/>
                          </a:ln>
                        </pic:spPr>
                      </pic:pic>
                    </a:graphicData>
                  </a:graphic>
                </wp:inline>
              </w:drawing>
            </w:r>
            <w:r>
              <w:rPr>
                <w:rFonts w:hint="eastAsia" w:ascii="仿宋_GB2312" w:hAnsi="仿宋_GB2312" w:eastAsia="仿宋_GB2312" w:cs="仿宋_GB2312"/>
              </w:rPr>
              <w:t>0%</w:t>
            </w:r>
          </w:p>
        </w:tc>
      </w:tr>
      <w:tr w14:paraId="385F517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61A3420A">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78885189">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61E3D795">
            <w:pPr>
              <w:jc w:val="left"/>
              <w:rPr>
                <w:rFonts w:hint="eastAsia" w:ascii="仿宋_GB2312" w:hAnsi="仿宋_GB2312" w:eastAsia="仿宋_GB2312" w:cs="仿宋_GB2312"/>
              </w:rPr>
            </w:pPr>
          </w:p>
        </w:tc>
      </w:tr>
    </w:tbl>
    <w:p w14:paraId="265BD364">
      <w:pPr>
        <w:rPr>
          <w:rFonts w:hint="eastAsia" w:ascii="仿宋_GB2312" w:hAnsi="仿宋_GB2312" w:eastAsia="仿宋_GB2312" w:cs="仿宋_GB2312"/>
        </w:rPr>
      </w:pPr>
    </w:p>
    <w:p w14:paraId="4A78506D">
      <w:pPr>
        <w:rPr>
          <w:rFonts w:hint="eastAsia" w:ascii="仿宋_GB2312" w:hAnsi="仿宋_GB2312" w:eastAsia="仿宋_GB2312" w:cs="仿宋_GB2312"/>
        </w:rPr>
      </w:pPr>
      <w:r>
        <w:rPr>
          <w:rFonts w:hint="eastAsia" w:ascii="仿宋_GB2312" w:hAnsi="仿宋_GB2312" w:eastAsia="仿宋_GB2312" w:cs="仿宋_GB2312"/>
          <w:b w:val="0"/>
          <w:color w:val="000000"/>
          <w:sz w:val="24"/>
          <w:lang w:val="en-US" w:eastAsia="zh-CN"/>
        </w:rPr>
        <w:t xml:space="preserve">第3题 </w:t>
      </w:r>
      <w:r>
        <w:rPr>
          <w:rFonts w:hint="eastAsia" w:ascii="仿宋_GB2312" w:hAnsi="仿宋_GB2312" w:eastAsia="仿宋_GB2312" w:cs="仿宋_GB2312"/>
          <w:b w:val="0"/>
          <w:color w:val="000000"/>
          <w:sz w:val="24"/>
        </w:rPr>
        <w:t xml:space="preserve">您认为推行现代农业产业化发展是否能增加当地农民的就业机会和收入？   </w:t>
      </w:r>
      <w:r>
        <w:rPr>
          <w:rFonts w:hint="eastAsia" w:ascii="仿宋_GB2312" w:hAnsi="仿宋_GB2312" w:eastAsia="仿宋_GB2312" w:cs="仿宋_GB2312"/>
          <w:b w:val="0"/>
          <w:color w:val="0066FF"/>
          <w:sz w:val="24"/>
        </w:rPr>
        <w:t>[单选题]</w:t>
      </w:r>
    </w:p>
    <w:p w14:paraId="2E9C3633">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07"/>
        <w:gridCol w:w="1043"/>
        <w:gridCol w:w="4372"/>
      </w:tblGrid>
      <w:tr w14:paraId="23327C5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4C5740BA">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2E8111E4">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09309B4A">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735C2A1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523238EA">
            <w:pPr>
              <w:jc w:val="left"/>
              <w:rPr>
                <w:rFonts w:hint="eastAsia" w:ascii="仿宋_GB2312" w:hAnsi="仿宋_GB2312" w:eastAsia="仿宋_GB2312" w:cs="仿宋_GB2312"/>
              </w:rPr>
            </w:pPr>
            <w:r>
              <w:rPr>
                <w:rFonts w:hint="eastAsia" w:ascii="仿宋_GB2312" w:hAnsi="仿宋_GB2312" w:eastAsia="仿宋_GB2312" w:cs="仿宋_GB2312"/>
              </w:rPr>
              <w:t>能</w:t>
            </w:r>
          </w:p>
        </w:tc>
        <w:tc>
          <w:tcPr>
            <w:shd w:val="clear" w:color="auto" w:fill="FFFFFF"/>
            <w:vAlign w:val="center"/>
          </w:tcPr>
          <w:p w14:paraId="71593838">
            <w:pPr>
              <w:jc w:val="center"/>
              <w:rPr>
                <w:rFonts w:hint="eastAsia" w:ascii="仿宋_GB2312" w:hAnsi="仿宋_GB2312" w:eastAsia="仿宋_GB2312" w:cs="仿宋_GB2312"/>
              </w:rPr>
            </w:pPr>
            <w:r>
              <w:rPr>
                <w:rFonts w:hint="eastAsia" w:ascii="仿宋_GB2312" w:hAnsi="仿宋_GB2312" w:eastAsia="仿宋_GB2312" w:cs="仿宋_GB2312"/>
              </w:rPr>
              <w:t>48</w:t>
            </w:r>
          </w:p>
        </w:tc>
        <w:tc>
          <w:tcPr>
            <w:shd w:val="clear" w:color="auto" w:fill="FFFFFF"/>
            <w:vAlign w:val="center"/>
          </w:tcPr>
          <w:p w14:paraId="24AD4735">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295400" cy="114300"/>
                  <wp:effectExtent l="0" t="0" r="0" b="7620"/>
                  <wp:docPr id="12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4"/>
                          <pic:cNvPicPr>
                            <a:picLocks noChangeAspect="1"/>
                          </pic:cNvPicPr>
                        </pic:nvPicPr>
                        <pic:blipFill>
                          <a:blip r:embed="rId53"/>
                          <a:stretch>
                            <a:fillRect/>
                          </a:stretch>
                        </pic:blipFill>
                        <pic:spPr>
                          <a:xfrm>
                            <a:off x="0" y="0"/>
                            <a:ext cx="12954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57150" cy="114300"/>
                  <wp:effectExtent l="0" t="0" r="3810" b="7620"/>
                  <wp:docPr id="12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65"/>
                          <pic:cNvPicPr>
                            <a:picLocks noChangeAspect="1"/>
                          </pic:cNvPicPr>
                        </pic:nvPicPr>
                        <pic:blipFill>
                          <a:blip r:embed="rId54"/>
                          <a:stretch>
                            <a:fillRect/>
                          </a:stretch>
                        </pic:blipFill>
                        <pic:spPr>
                          <a:xfrm>
                            <a:off x="0" y="0"/>
                            <a:ext cx="57150" cy="114300"/>
                          </a:xfrm>
                          <a:prstGeom prst="rect">
                            <a:avLst/>
                          </a:prstGeom>
                          <a:noFill/>
                          <a:ln>
                            <a:noFill/>
                          </a:ln>
                        </pic:spPr>
                      </pic:pic>
                    </a:graphicData>
                  </a:graphic>
                </wp:inline>
              </w:drawing>
            </w:r>
            <w:r>
              <w:rPr>
                <w:rFonts w:hint="eastAsia" w:ascii="仿宋_GB2312" w:hAnsi="仿宋_GB2312" w:eastAsia="仿宋_GB2312" w:cs="仿宋_GB2312"/>
              </w:rPr>
              <w:t>96%</w:t>
            </w:r>
          </w:p>
        </w:tc>
      </w:tr>
      <w:tr w14:paraId="3397BC0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1C55E227">
            <w:pPr>
              <w:jc w:val="left"/>
              <w:rPr>
                <w:rFonts w:hint="eastAsia" w:ascii="仿宋_GB2312" w:hAnsi="仿宋_GB2312" w:eastAsia="仿宋_GB2312" w:cs="仿宋_GB2312"/>
              </w:rPr>
            </w:pPr>
            <w:r>
              <w:rPr>
                <w:rFonts w:hint="eastAsia" w:ascii="仿宋_GB2312" w:hAnsi="仿宋_GB2312" w:eastAsia="仿宋_GB2312" w:cs="仿宋_GB2312"/>
              </w:rPr>
              <w:t>不能</w:t>
            </w:r>
          </w:p>
        </w:tc>
        <w:tc>
          <w:tcPr>
            <w:shd w:val="clear" w:color="auto" w:fill="FAFAFA"/>
            <w:vAlign w:val="center"/>
          </w:tcPr>
          <w:p w14:paraId="2B30914B">
            <w:pPr>
              <w:jc w:val="center"/>
              <w:rPr>
                <w:rFonts w:hint="eastAsia" w:ascii="仿宋_GB2312" w:hAnsi="仿宋_GB2312" w:eastAsia="仿宋_GB2312" w:cs="仿宋_GB2312"/>
              </w:rPr>
            </w:pPr>
            <w:r>
              <w:rPr>
                <w:rFonts w:hint="eastAsia" w:ascii="仿宋_GB2312" w:hAnsi="仿宋_GB2312" w:eastAsia="仿宋_GB2312" w:cs="仿宋_GB2312"/>
              </w:rPr>
              <w:t>2</w:t>
            </w:r>
          </w:p>
        </w:tc>
        <w:tc>
          <w:tcPr>
            <w:shd w:val="clear" w:color="auto" w:fill="FAFAFA"/>
            <w:vAlign w:val="center"/>
          </w:tcPr>
          <w:p w14:paraId="7C0C25BA">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7625" cy="114300"/>
                  <wp:effectExtent l="0" t="0" r="13335" b="7620"/>
                  <wp:docPr id="12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66"/>
                          <pic:cNvPicPr>
                            <a:picLocks noChangeAspect="1"/>
                          </pic:cNvPicPr>
                        </pic:nvPicPr>
                        <pic:blipFill>
                          <a:blip r:embed="rId34"/>
                          <a:stretch>
                            <a:fillRect/>
                          </a:stretch>
                        </pic:blipFill>
                        <pic:spPr>
                          <a:xfrm>
                            <a:off x="0" y="0"/>
                            <a:ext cx="476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04925" cy="114300"/>
                  <wp:effectExtent l="0" t="0" r="5715" b="7620"/>
                  <wp:docPr id="13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67"/>
                          <pic:cNvPicPr>
                            <a:picLocks noChangeAspect="1"/>
                          </pic:cNvPicPr>
                        </pic:nvPicPr>
                        <pic:blipFill>
                          <a:blip r:embed="rId35"/>
                          <a:stretch>
                            <a:fillRect/>
                          </a:stretch>
                        </pic:blipFill>
                        <pic:spPr>
                          <a:xfrm>
                            <a:off x="0" y="0"/>
                            <a:ext cx="1304925" cy="114300"/>
                          </a:xfrm>
                          <a:prstGeom prst="rect">
                            <a:avLst/>
                          </a:prstGeom>
                          <a:noFill/>
                          <a:ln>
                            <a:noFill/>
                          </a:ln>
                        </pic:spPr>
                      </pic:pic>
                    </a:graphicData>
                  </a:graphic>
                </wp:inline>
              </w:drawing>
            </w:r>
            <w:r>
              <w:rPr>
                <w:rFonts w:hint="eastAsia" w:ascii="仿宋_GB2312" w:hAnsi="仿宋_GB2312" w:eastAsia="仿宋_GB2312" w:cs="仿宋_GB2312"/>
              </w:rPr>
              <w:t>4%</w:t>
            </w:r>
          </w:p>
        </w:tc>
      </w:tr>
      <w:tr w14:paraId="7DE423F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4FAC83DE">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198B876B">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091A66D2">
            <w:pPr>
              <w:jc w:val="left"/>
              <w:rPr>
                <w:rFonts w:hint="eastAsia" w:ascii="仿宋_GB2312" w:hAnsi="仿宋_GB2312" w:eastAsia="仿宋_GB2312" w:cs="仿宋_GB2312"/>
              </w:rPr>
            </w:pPr>
          </w:p>
        </w:tc>
      </w:tr>
    </w:tbl>
    <w:p w14:paraId="00162A10">
      <w:pPr>
        <w:rPr>
          <w:rFonts w:hint="eastAsia" w:ascii="仿宋_GB2312" w:hAnsi="仿宋_GB2312" w:eastAsia="仿宋_GB2312" w:cs="仿宋_GB2312"/>
        </w:rPr>
      </w:pPr>
    </w:p>
    <w:p w14:paraId="6A04C70B">
      <w:pPr>
        <w:rPr>
          <w:rFonts w:hint="eastAsia" w:ascii="仿宋_GB2312" w:hAnsi="仿宋_GB2312" w:eastAsia="仿宋_GB2312" w:cs="仿宋_GB2312"/>
        </w:rPr>
      </w:pPr>
    </w:p>
    <w:p w14:paraId="447433BD">
      <w:pPr>
        <w:rPr>
          <w:rFonts w:hint="eastAsia" w:ascii="仿宋_GB2312" w:hAnsi="仿宋_GB2312" w:eastAsia="仿宋_GB2312" w:cs="仿宋_GB2312"/>
        </w:rPr>
      </w:pPr>
    </w:p>
    <w:p w14:paraId="1D99FC11">
      <w:pPr>
        <w:rPr>
          <w:rFonts w:hint="eastAsia" w:ascii="仿宋_GB2312" w:hAnsi="仿宋_GB2312" w:eastAsia="仿宋_GB2312" w:cs="仿宋_GB2312"/>
        </w:rPr>
      </w:pPr>
    </w:p>
    <w:p w14:paraId="696ABEAB">
      <w:pPr>
        <w:rPr>
          <w:rFonts w:hint="eastAsia" w:ascii="仿宋_GB2312" w:hAnsi="仿宋_GB2312" w:eastAsia="仿宋_GB2312" w:cs="仿宋_GB2312"/>
        </w:rPr>
      </w:pPr>
    </w:p>
    <w:p w14:paraId="7B61A454">
      <w:pPr>
        <w:rPr>
          <w:rFonts w:hint="eastAsia" w:ascii="仿宋_GB2312" w:hAnsi="仿宋_GB2312" w:eastAsia="仿宋_GB2312" w:cs="仿宋_GB2312"/>
        </w:rPr>
      </w:pPr>
      <w:r>
        <w:rPr>
          <w:rFonts w:hint="eastAsia" w:ascii="仿宋_GB2312" w:hAnsi="仿宋_GB2312" w:eastAsia="仿宋_GB2312" w:cs="仿宋_GB2312"/>
          <w:b w:val="0"/>
          <w:color w:val="000000"/>
          <w:sz w:val="24"/>
          <w:lang w:val="en-US" w:eastAsia="zh-CN"/>
        </w:rPr>
        <w:t xml:space="preserve">第4题 </w:t>
      </w:r>
      <w:r>
        <w:rPr>
          <w:rFonts w:hint="eastAsia" w:ascii="仿宋_GB2312" w:hAnsi="仿宋_GB2312" w:eastAsia="仿宋_GB2312" w:cs="仿宋_GB2312"/>
          <w:b w:val="0"/>
          <w:color w:val="000000"/>
          <w:sz w:val="24"/>
        </w:rPr>
        <w:t xml:space="preserve">您认为推行节水灌溉建设是否能节约用地，增加产量？   </w:t>
      </w:r>
      <w:r>
        <w:rPr>
          <w:rFonts w:hint="eastAsia" w:ascii="仿宋_GB2312" w:hAnsi="仿宋_GB2312" w:eastAsia="仿宋_GB2312" w:cs="仿宋_GB2312"/>
          <w:b w:val="0"/>
          <w:color w:val="0066FF"/>
          <w:sz w:val="24"/>
        </w:rPr>
        <w:t>[单选题]</w:t>
      </w:r>
    </w:p>
    <w:p w14:paraId="6A60E6F6">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46"/>
        <w:gridCol w:w="1022"/>
        <w:gridCol w:w="4454"/>
      </w:tblGrid>
      <w:tr w14:paraId="5E85B42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5DC71BAA">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794544D6">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274D15DD">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3D355F1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258068D7">
            <w:pPr>
              <w:jc w:val="left"/>
              <w:rPr>
                <w:rFonts w:hint="eastAsia" w:ascii="仿宋_GB2312" w:hAnsi="仿宋_GB2312" w:eastAsia="仿宋_GB2312" w:cs="仿宋_GB2312"/>
              </w:rPr>
            </w:pPr>
            <w:r>
              <w:rPr>
                <w:rFonts w:hint="eastAsia" w:ascii="仿宋_GB2312" w:hAnsi="仿宋_GB2312" w:eastAsia="仿宋_GB2312" w:cs="仿宋_GB2312"/>
              </w:rPr>
              <w:t>是</w:t>
            </w:r>
          </w:p>
        </w:tc>
        <w:tc>
          <w:tcPr>
            <w:shd w:val="clear" w:color="auto" w:fill="FFFFFF"/>
            <w:vAlign w:val="center"/>
          </w:tcPr>
          <w:p w14:paraId="325685DE">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FFFFF"/>
            <w:vAlign w:val="center"/>
          </w:tcPr>
          <w:p w14:paraId="58C23199">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52550" cy="114300"/>
                  <wp:effectExtent l="0" t="0" r="3810" b="7620"/>
                  <wp:docPr id="13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68"/>
                          <pic:cNvPicPr>
                            <a:picLocks noChangeAspect="1"/>
                          </pic:cNvPicPr>
                        </pic:nvPicPr>
                        <pic:blipFill>
                          <a:blip r:embed="rId55"/>
                          <a:stretch>
                            <a:fillRect/>
                          </a:stretch>
                        </pic:blipFill>
                        <pic:spPr>
                          <a:xfrm>
                            <a:off x="0" y="0"/>
                            <a:ext cx="1352550" cy="114300"/>
                          </a:xfrm>
                          <a:prstGeom prst="rect">
                            <a:avLst/>
                          </a:prstGeom>
                          <a:noFill/>
                          <a:ln>
                            <a:noFill/>
                          </a:ln>
                        </pic:spPr>
                      </pic:pic>
                    </a:graphicData>
                  </a:graphic>
                </wp:inline>
              </w:drawing>
            </w:r>
            <w:r>
              <w:rPr>
                <w:rFonts w:hint="eastAsia" w:ascii="仿宋_GB2312" w:hAnsi="仿宋_GB2312" w:eastAsia="仿宋_GB2312" w:cs="仿宋_GB2312"/>
              </w:rPr>
              <w:t>100%</w:t>
            </w:r>
          </w:p>
        </w:tc>
      </w:tr>
      <w:tr w14:paraId="3CEB7F3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55DAF7C7">
            <w:pPr>
              <w:jc w:val="left"/>
              <w:rPr>
                <w:rFonts w:hint="eastAsia" w:ascii="仿宋_GB2312" w:hAnsi="仿宋_GB2312" w:eastAsia="仿宋_GB2312" w:cs="仿宋_GB2312"/>
              </w:rPr>
            </w:pPr>
            <w:r>
              <w:rPr>
                <w:rFonts w:hint="eastAsia" w:ascii="仿宋_GB2312" w:hAnsi="仿宋_GB2312" w:eastAsia="仿宋_GB2312" w:cs="仿宋_GB2312"/>
              </w:rPr>
              <w:t>否</w:t>
            </w:r>
          </w:p>
        </w:tc>
        <w:tc>
          <w:tcPr>
            <w:shd w:val="clear" w:color="auto" w:fill="FAFAFA"/>
            <w:vAlign w:val="center"/>
          </w:tcPr>
          <w:p w14:paraId="1EAD7C80">
            <w:pPr>
              <w:jc w:val="center"/>
              <w:rPr>
                <w:rFonts w:hint="eastAsia" w:ascii="仿宋_GB2312" w:hAnsi="仿宋_GB2312" w:eastAsia="仿宋_GB2312" w:cs="仿宋_GB2312"/>
              </w:rPr>
            </w:pPr>
            <w:r>
              <w:rPr>
                <w:rFonts w:hint="eastAsia" w:ascii="仿宋_GB2312" w:hAnsi="仿宋_GB2312" w:eastAsia="仿宋_GB2312" w:cs="仿宋_GB2312"/>
              </w:rPr>
              <w:t>0</w:t>
            </w:r>
          </w:p>
        </w:tc>
        <w:tc>
          <w:tcPr>
            <w:shd w:val="clear" w:color="auto" w:fill="FAFAFA"/>
            <w:vAlign w:val="center"/>
          </w:tcPr>
          <w:p w14:paraId="09E63F5D">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52550" cy="114300"/>
                  <wp:effectExtent l="0" t="0" r="3810" b="7620"/>
                  <wp:docPr id="13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69"/>
                          <pic:cNvPicPr>
                            <a:picLocks noChangeAspect="1"/>
                          </pic:cNvPicPr>
                        </pic:nvPicPr>
                        <pic:blipFill>
                          <a:blip r:embed="rId52"/>
                          <a:stretch>
                            <a:fillRect/>
                          </a:stretch>
                        </pic:blipFill>
                        <pic:spPr>
                          <a:xfrm>
                            <a:off x="0" y="0"/>
                            <a:ext cx="1352550" cy="114300"/>
                          </a:xfrm>
                          <a:prstGeom prst="rect">
                            <a:avLst/>
                          </a:prstGeom>
                          <a:noFill/>
                          <a:ln>
                            <a:noFill/>
                          </a:ln>
                        </pic:spPr>
                      </pic:pic>
                    </a:graphicData>
                  </a:graphic>
                </wp:inline>
              </w:drawing>
            </w:r>
            <w:r>
              <w:rPr>
                <w:rFonts w:hint="eastAsia" w:ascii="仿宋_GB2312" w:hAnsi="仿宋_GB2312" w:eastAsia="仿宋_GB2312" w:cs="仿宋_GB2312"/>
              </w:rPr>
              <w:t>0%</w:t>
            </w:r>
          </w:p>
        </w:tc>
      </w:tr>
      <w:tr w14:paraId="57E764C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04912BFC">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4D0C42DF">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0D1A9B9C">
            <w:pPr>
              <w:jc w:val="left"/>
              <w:rPr>
                <w:rFonts w:hint="eastAsia" w:ascii="仿宋_GB2312" w:hAnsi="仿宋_GB2312" w:eastAsia="仿宋_GB2312" w:cs="仿宋_GB2312"/>
              </w:rPr>
            </w:pPr>
          </w:p>
        </w:tc>
      </w:tr>
    </w:tbl>
    <w:p w14:paraId="44C72B1B">
      <w:pPr>
        <w:rPr>
          <w:rFonts w:hint="eastAsia" w:ascii="仿宋_GB2312" w:hAnsi="仿宋_GB2312" w:eastAsia="仿宋_GB2312" w:cs="仿宋_GB2312"/>
        </w:rPr>
      </w:pPr>
    </w:p>
    <w:p w14:paraId="5CBE0145">
      <w:pPr>
        <w:rPr>
          <w:rFonts w:hint="eastAsia" w:ascii="仿宋_GB2312" w:hAnsi="仿宋_GB2312" w:eastAsia="仿宋_GB2312" w:cs="仿宋_GB2312"/>
        </w:rPr>
      </w:pPr>
      <w:r>
        <w:rPr>
          <w:rFonts w:hint="eastAsia" w:ascii="仿宋_GB2312" w:hAnsi="仿宋_GB2312" w:eastAsia="仿宋_GB2312" w:cs="仿宋_GB2312"/>
          <w:b w:val="0"/>
          <w:color w:val="000000"/>
          <w:sz w:val="24"/>
          <w:lang w:val="en-US" w:eastAsia="zh-CN"/>
        </w:rPr>
        <w:t xml:space="preserve">第5题 </w:t>
      </w:r>
      <w:r>
        <w:rPr>
          <w:rFonts w:hint="eastAsia" w:ascii="仿宋_GB2312" w:hAnsi="仿宋_GB2312" w:eastAsia="仿宋_GB2312" w:cs="仿宋_GB2312"/>
          <w:b w:val="0"/>
          <w:color w:val="000000"/>
          <w:sz w:val="24"/>
        </w:rPr>
        <w:t xml:space="preserve">您觉得实施现代农业产业化发展政策对保障耕地使用是否有效用？   </w:t>
      </w:r>
      <w:r>
        <w:rPr>
          <w:rFonts w:hint="eastAsia" w:ascii="仿宋_GB2312" w:hAnsi="仿宋_GB2312" w:eastAsia="仿宋_GB2312" w:cs="仿宋_GB2312"/>
          <w:b w:val="0"/>
          <w:color w:val="0066FF"/>
          <w:sz w:val="24"/>
        </w:rPr>
        <w:t>[单选题]</w:t>
      </w:r>
    </w:p>
    <w:p w14:paraId="05A54303">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46"/>
        <w:gridCol w:w="1022"/>
        <w:gridCol w:w="4454"/>
      </w:tblGrid>
      <w:tr w14:paraId="0B5C10D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3E43A3F1">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08160106">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0BFA526B">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1B076DC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056808B3">
            <w:pPr>
              <w:jc w:val="left"/>
              <w:rPr>
                <w:rFonts w:hint="eastAsia" w:ascii="仿宋_GB2312" w:hAnsi="仿宋_GB2312" w:eastAsia="仿宋_GB2312" w:cs="仿宋_GB2312"/>
              </w:rPr>
            </w:pPr>
            <w:r>
              <w:rPr>
                <w:rFonts w:hint="eastAsia" w:ascii="仿宋_GB2312" w:hAnsi="仿宋_GB2312" w:eastAsia="仿宋_GB2312" w:cs="仿宋_GB2312"/>
              </w:rPr>
              <w:t>是</w:t>
            </w:r>
          </w:p>
        </w:tc>
        <w:tc>
          <w:tcPr>
            <w:shd w:val="clear" w:color="auto" w:fill="FFFFFF"/>
            <w:vAlign w:val="center"/>
          </w:tcPr>
          <w:p w14:paraId="6528A245">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FFFFF"/>
            <w:vAlign w:val="center"/>
          </w:tcPr>
          <w:p w14:paraId="3713A778">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52550" cy="114300"/>
                  <wp:effectExtent l="0" t="0" r="3810" b="7620"/>
                  <wp:docPr id="11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70"/>
                          <pic:cNvPicPr>
                            <a:picLocks noChangeAspect="1"/>
                          </pic:cNvPicPr>
                        </pic:nvPicPr>
                        <pic:blipFill>
                          <a:blip r:embed="rId55"/>
                          <a:stretch>
                            <a:fillRect/>
                          </a:stretch>
                        </pic:blipFill>
                        <pic:spPr>
                          <a:xfrm>
                            <a:off x="0" y="0"/>
                            <a:ext cx="1352550" cy="114300"/>
                          </a:xfrm>
                          <a:prstGeom prst="rect">
                            <a:avLst/>
                          </a:prstGeom>
                          <a:noFill/>
                          <a:ln>
                            <a:noFill/>
                          </a:ln>
                        </pic:spPr>
                      </pic:pic>
                    </a:graphicData>
                  </a:graphic>
                </wp:inline>
              </w:drawing>
            </w:r>
            <w:r>
              <w:rPr>
                <w:rFonts w:hint="eastAsia" w:ascii="仿宋_GB2312" w:hAnsi="仿宋_GB2312" w:eastAsia="仿宋_GB2312" w:cs="仿宋_GB2312"/>
              </w:rPr>
              <w:t>100%</w:t>
            </w:r>
          </w:p>
        </w:tc>
      </w:tr>
      <w:tr w14:paraId="4BC7C06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1CB22E36">
            <w:pPr>
              <w:jc w:val="left"/>
              <w:rPr>
                <w:rFonts w:hint="eastAsia" w:ascii="仿宋_GB2312" w:hAnsi="仿宋_GB2312" w:eastAsia="仿宋_GB2312" w:cs="仿宋_GB2312"/>
              </w:rPr>
            </w:pPr>
            <w:r>
              <w:rPr>
                <w:rFonts w:hint="eastAsia" w:ascii="仿宋_GB2312" w:hAnsi="仿宋_GB2312" w:eastAsia="仿宋_GB2312" w:cs="仿宋_GB2312"/>
              </w:rPr>
              <w:t>否</w:t>
            </w:r>
          </w:p>
        </w:tc>
        <w:tc>
          <w:tcPr>
            <w:shd w:val="clear" w:color="auto" w:fill="FAFAFA"/>
            <w:vAlign w:val="center"/>
          </w:tcPr>
          <w:p w14:paraId="1D868831">
            <w:pPr>
              <w:jc w:val="center"/>
              <w:rPr>
                <w:rFonts w:hint="eastAsia" w:ascii="仿宋_GB2312" w:hAnsi="仿宋_GB2312" w:eastAsia="仿宋_GB2312" w:cs="仿宋_GB2312"/>
              </w:rPr>
            </w:pPr>
            <w:r>
              <w:rPr>
                <w:rFonts w:hint="eastAsia" w:ascii="仿宋_GB2312" w:hAnsi="仿宋_GB2312" w:eastAsia="仿宋_GB2312" w:cs="仿宋_GB2312"/>
              </w:rPr>
              <w:t>0</w:t>
            </w:r>
          </w:p>
        </w:tc>
        <w:tc>
          <w:tcPr>
            <w:shd w:val="clear" w:color="auto" w:fill="FAFAFA"/>
            <w:vAlign w:val="center"/>
          </w:tcPr>
          <w:p w14:paraId="60254CA7">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1352550" cy="114300"/>
                  <wp:effectExtent l="0" t="0" r="3810" b="7620"/>
                  <wp:docPr id="119"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71"/>
                          <pic:cNvPicPr>
                            <a:picLocks noChangeAspect="1"/>
                          </pic:cNvPicPr>
                        </pic:nvPicPr>
                        <pic:blipFill>
                          <a:blip r:embed="rId52"/>
                          <a:stretch>
                            <a:fillRect/>
                          </a:stretch>
                        </pic:blipFill>
                        <pic:spPr>
                          <a:xfrm>
                            <a:off x="0" y="0"/>
                            <a:ext cx="1352550" cy="114300"/>
                          </a:xfrm>
                          <a:prstGeom prst="rect">
                            <a:avLst/>
                          </a:prstGeom>
                          <a:noFill/>
                          <a:ln>
                            <a:noFill/>
                          </a:ln>
                        </pic:spPr>
                      </pic:pic>
                    </a:graphicData>
                  </a:graphic>
                </wp:inline>
              </w:drawing>
            </w:r>
            <w:r>
              <w:rPr>
                <w:rFonts w:hint="eastAsia" w:ascii="仿宋_GB2312" w:hAnsi="仿宋_GB2312" w:eastAsia="仿宋_GB2312" w:cs="仿宋_GB2312"/>
              </w:rPr>
              <w:t>0%</w:t>
            </w:r>
          </w:p>
        </w:tc>
      </w:tr>
      <w:tr w14:paraId="000D31E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0E05AD76">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619D4942">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2AEC7B54">
            <w:pPr>
              <w:jc w:val="left"/>
              <w:rPr>
                <w:rFonts w:hint="eastAsia" w:ascii="仿宋_GB2312" w:hAnsi="仿宋_GB2312" w:eastAsia="仿宋_GB2312" w:cs="仿宋_GB2312"/>
              </w:rPr>
            </w:pPr>
          </w:p>
        </w:tc>
      </w:tr>
    </w:tbl>
    <w:p w14:paraId="6285AD3F">
      <w:pPr>
        <w:rPr>
          <w:rFonts w:hint="eastAsia" w:ascii="仿宋_GB2312" w:hAnsi="仿宋_GB2312" w:eastAsia="仿宋_GB2312" w:cs="仿宋_GB2312"/>
        </w:rPr>
      </w:pPr>
    </w:p>
    <w:p w14:paraId="53FED2BE">
      <w:pPr>
        <w:rPr>
          <w:rFonts w:hint="eastAsia" w:ascii="仿宋_GB2312" w:hAnsi="仿宋_GB2312" w:eastAsia="仿宋_GB2312" w:cs="仿宋_GB2312"/>
        </w:rPr>
      </w:pPr>
      <w:r>
        <w:rPr>
          <w:rFonts w:hint="eastAsia" w:ascii="仿宋_GB2312" w:hAnsi="仿宋_GB2312" w:eastAsia="仿宋_GB2312" w:cs="仿宋_GB2312"/>
          <w:b w:val="0"/>
          <w:color w:val="000000"/>
          <w:sz w:val="24"/>
          <w:lang w:val="en-US" w:eastAsia="zh-CN"/>
        </w:rPr>
        <w:t xml:space="preserve">第6题 </w:t>
      </w:r>
      <w:r>
        <w:rPr>
          <w:rFonts w:hint="eastAsia" w:ascii="仿宋_GB2312" w:hAnsi="仿宋_GB2312" w:eastAsia="仿宋_GB2312" w:cs="仿宋_GB2312"/>
          <w:b w:val="0"/>
          <w:color w:val="000000"/>
          <w:sz w:val="24"/>
        </w:rPr>
        <w:t xml:space="preserve">农业科技推广后是否有重大科技项目、引进实验推广各类新作物、建设实验示范基地以及农产品高产量记录等？   </w:t>
      </w:r>
      <w:r>
        <w:rPr>
          <w:rFonts w:hint="eastAsia" w:ascii="仿宋_GB2312" w:hAnsi="仿宋_GB2312" w:eastAsia="仿宋_GB2312" w:cs="仿宋_GB2312"/>
          <w:b w:val="0"/>
          <w:color w:val="0066FF"/>
          <w:sz w:val="24"/>
        </w:rPr>
        <w:t>[单选题]</w:t>
      </w:r>
    </w:p>
    <w:p w14:paraId="20CC11C6">
      <w:pPr>
        <w:rPr>
          <w:rFonts w:hint="eastAsia" w:ascii="仿宋_GB2312" w:hAnsi="仿宋_GB2312" w:eastAsia="仿宋_GB2312" w:cs="仿宋_GB2312"/>
          <w:b w:val="0"/>
          <w:color w:val="0066FF"/>
          <w:sz w:val="24"/>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07"/>
        <w:gridCol w:w="1043"/>
        <w:gridCol w:w="4372"/>
      </w:tblGrid>
      <w:tr w14:paraId="551F238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252209EA">
            <w:pPr>
              <w:jc w:val="left"/>
              <w:rPr>
                <w:rFonts w:hint="eastAsia" w:ascii="仿宋_GB2312" w:hAnsi="仿宋_GB2312" w:eastAsia="仿宋_GB2312" w:cs="仿宋_GB2312"/>
              </w:rPr>
            </w:pPr>
            <w:r>
              <w:rPr>
                <w:rFonts w:hint="eastAsia" w:ascii="仿宋_GB2312" w:hAnsi="仿宋_GB2312" w:eastAsia="仿宋_GB2312" w:cs="仿宋_GB2312"/>
              </w:rPr>
              <w:t>选项</w:t>
            </w:r>
          </w:p>
        </w:tc>
        <w:tc>
          <w:tcPr>
            <w:shd w:val="clear" w:color="auto" w:fill="F5F5F5"/>
            <w:vAlign w:val="center"/>
          </w:tcPr>
          <w:p w14:paraId="7CCC51FF">
            <w:pPr>
              <w:jc w:val="center"/>
              <w:rPr>
                <w:rFonts w:hint="eastAsia" w:ascii="仿宋_GB2312" w:hAnsi="仿宋_GB2312" w:eastAsia="仿宋_GB2312" w:cs="仿宋_GB2312"/>
              </w:rPr>
            </w:pPr>
            <w:r>
              <w:rPr>
                <w:rFonts w:hint="eastAsia" w:ascii="仿宋_GB2312" w:hAnsi="仿宋_GB2312" w:eastAsia="仿宋_GB2312" w:cs="仿宋_GB2312"/>
              </w:rPr>
              <w:t>小计</w:t>
            </w:r>
          </w:p>
        </w:tc>
        <w:tc>
          <w:tcPr>
            <w:shd w:val="clear" w:color="auto" w:fill="F5F5F5"/>
            <w:vAlign w:val="center"/>
          </w:tcPr>
          <w:p w14:paraId="544781EB">
            <w:pPr>
              <w:jc w:val="left"/>
              <w:rPr>
                <w:rFonts w:hint="eastAsia" w:ascii="仿宋_GB2312" w:hAnsi="仿宋_GB2312" w:eastAsia="仿宋_GB2312" w:cs="仿宋_GB2312"/>
              </w:rPr>
            </w:pPr>
            <w:r>
              <w:rPr>
                <w:rFonts w:hint="eastAsia" w:ascii="仿宋_GB2312" w:hAnsi="仿宋_GB2312" w:eastAsia="仿宋_GB2312" w:cs="仿宋_GB2312"/>
              </w:rPr>
              <w:t>比例</w:t>
            </w:r>
          </w:p>
        </w:tc>
      </w:tr>
      <w:tr w14:paraId="6EF3D7A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6D44E65A">
            <w:pPr>
              <w:jc w:val="left"/>
              <w:rPr>
                <w:rFonts w:hint="eastAsia" w:ascii="仿宋_GB2312" w:hAnsi="仿宋_GB2312" w:eastAsia="仿宋_GB2312" w:cs="仿宋_GB2312"/>
              </w:rPr>
            </w:pPr>
            <w:r>
              <w:rPr>
                <w:rFonts w:hint="eastAsia" w:ascii="仿宋_GB2312" w:hAnsi="仿宋_GB2312" w:eastAsia="仿宋_GB2312" w:cs="仿宋_GB2312"/>
              </w:rPr>
              <w:t>是</w:t>
            </w:r>
          </w:p>
        </w:tc>
        <w:tc>
          <w:tcPr>
            <w:shd w:val="clear" w:color="auto" w:fill="FFFFFF"/>
            <w:vAlign w:val="center"/>
          </w:tcPr>
          <w:p w14:paraId="76F65116">
            <w:pPr>
              <w:jc w:val="center"/>
              <w:rPr>
                <w:rFonts w:hint="eastAsia" w:ascii="仿宋_GB2312" w:hAnsi="仿宋_GB2312" w:eastAsia="仿宋_GB2312" w:cs="仿宋_GB2312"/>
              </w:rPr>
            </w:pPr>
            <w:r>
              <w:rPr>
                <w:rFonts w:hint="eastAsia" w:ascii="仿宋_GB2312" w:hAnsi="仿宋_GB2312" w:eastAsia="仿宋_GB2312" w:cs="仿宋_GB2312"/>
              </w:rPr>
              <w:t>31</w:t>
            </w:r>
          </w:p>
        </w:tc>
        <w:tc>
          <w:tcPr>
            <w:shd w:val="clear" w:color="auto" w:fill="FFFFFF"/>
            <w:vAlign w:val="center"/>
          </w:tcPr>
          <w:p w14:paraId="2B438371">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838200" cy="114300"/>
                  <wp:effectExtent l="0" t="0" r="0" b="7620"/>
                  <wp:docPr id="13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72"/>
                          <pic:cNvPicPr>
                            <a:picLocks noChangeAspect="1"/>
                          </pic:cNvPicPr>
                        </pic:nvPicPr>
                        <pic:blipFill>
                          <a:blip r:embed="rId56"/>
                          <a:stretch>
                            <a:fillRect/>
                          </a:stretch>
                        </pic:blipFill>
                        <pic:spPr>
                          <a:xfrm>
                            <a:off x="0" y="0"/>
                            <a:ext cx="838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514350" cy="114300"/>
                  <wp:effectExtent l="0" t="0" r="3810" b="7620"/>
                  <wp:docPr id="13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73"/>
                          <pic:cNvPicPr>
                            <a:picLocks noChangeAspect="1"/>
                          </pic:cNvPicPr>
                        </pic:nvPicPr>
                        <pic:blipFill>
                          <a:blip r:embed="rId57"/>
                          <a:stretch>
                            <a:fillRect/>
                          </a:stretch>
                        </pic:blipFill>
                        <pic:spPr>
                          <a:xfrm>
                            <a:off x="0" y="0"/>
                            <a:ext cx="514350" cy="114300"/>
                          </a:xfrm>
                          <a:prstGeom prst="rect">
                            <a:avLst/>
                          </a:prstGeom>
                          <a:noFill/>
                          <a:ln>
                            <a:noFill/>
                          </a:ln>
                        </pic:spPr>
                      </pic:pic>
                    </a:graphicData>
                  </a:graphic>
                </wp:inline>
              </w:drawing>
            </w:r>
            <w:r>
              <w:rPr>
                <w:rFonts w:hint="eastAsia" w:ascii="仿宋_GB2312" w:hAnsi="仿宋_GB2312" w:eastAsia="仿宋_GB2312" w:cs="仿宋_GB2312"/>
              </w:rPr>
              <w:t>62%</w:t>
            </w:r>
          </w:p>
        </w:tc>
      </w:tr>
      <w:tr w14:paraId="0341960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14:paraId="2B5568BF">
            <w:pPr>
              <w:jc w:val="left"/>
              <w:rPr>
                <w:rFonts w:hint="eastAsia" w:ascii="仿宋_GB2312" w:hAnsi="仿宋_GB2312" w:eastAsia="仿宋_GB2312" w:cs="仿宋_GB2312"/>
              </w:rPr>
            </w:pPr>
            <w:r>
              <w:rPr>
                <w:rFonts w:hint="eastAsia" w:ascii="仿宋_GB2312" w:hAnsi="仿宋_GB2312" w:eastAsia="仿宋_GB2312" w:cs="仿宋_GB2312"/>
              </w:rPr>
              <w:t>否</w:t>
            </w:r>
          </w:p>
        </w:tc>
        <w:tc>
          <w:tcPr>
            <w:shd w:val="clear" w:color="auto" w:fill="FAFAFA"/>
            <w:vAlign w:val="center"/>
          </w:tcPr>
          <w:p w14:paraId="6EC7989A">
            <w:pPr>
              <w:jc w:val="center"/>
              <w:rPr>
                <w:rFonts w:hint="eastAsia" w:ascii="仿宋_GB2312" w:hAnsi="仿宋_GB2312" w:eastAsia="仿宋_GB2312" w:cs="仿宋_GB2312"/>
              </w:rPr>
            </w:pPr>
            <w:r>
              <w:rPr>
                <w:rFonts w:hint="eastAsia" w:ascii="仿宋_GB2312" w:hAnsi="仿宋_GB2312" w:eastAsia="仿宋_GB2312" w:cs="仿宋_GB2312"/>
              </w:rPr>
              <w:t>2</w:t>
            </w:r>
          </w:p>
        </w:tc>
        <w:tc>
          <w:tcPr>
            <w:shd w:val="clear" w:color="auto" w:fill="FAFAFA"/>
            <w:vAlign w:val="center"/>
          </w:tcPr>
          <w:p w14:paraId="7EF796E2">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7625" cy="114300"/>
                  <wp:effectExtent l="0" t="0" r="13335" b="7620"/>
                  <wp:docPr id="13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74"/>
                          <pic:cNvPicPr>
                            <a:picLocks noChangeAspect="1"/>
                          </pic:cNvPicPr>
                        </pic:nvPicPr>
                        <pic:blipFill>
                          <a:blip r:embed="rId34"/>
                          <a:stretch>
                            <a:fillRect/>
                          </a:stretch>
                        </pic:blipFill>
                        <pic:spPr>
                          <a:xfrm>
                            <a:off x="0" y="0"/>
                            <a:ext cx="47625"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1304925" cy="114300"/>
                  <wp:effectExtent l="0" t="0" r="5715" b="7620"/>
                  <wp:docPr id="11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5"/>
                          <pic:cNvPicPr>
                            <a:picLocks noChangeAspect="1"/>
                          </pic:cNvPicPr>
                        </pic:nvPicPr>
                        <pic:blipFill>
                          <a:blip r:embed="rId35"/>
                          <a:stretch>
                            <a:fillRect/>
                          </a:stretch>
                        </pic:blipFill>
                        <pic:spPr>
                          <a:xfrm>
                            <a:off x="0" y="0"/>
                            <a:ext cx="1304925" cy="114300"/>
                          </a:xfrm>
                          <a:prstGeom prst="rect">
                            <a:avLst/>
                          </a:prstGeom>
                          <a:noFill/>
                          <a:ln>
                            <a:noFill/>
                          </a:ln>
                        </pic:spPr>
                      </pic:pic>
                    </a:graphicData>
                  </a:graphic>
                </wp:inline>
              </w:drawing>
            </w:r>
            <w:r>
              <w:rPr>
                <w:rFonts w:hint="eastAsia" w:ascii="仿宋_GB2312" w:hAnsi="仿宋_GB2312" w:eastAsia="仿宋_GB2312" w:cs="仿宋_GB2312"/>
              </w:rPr>
              <w:t>4%</w:t>
            </w:r>
          </w:p>
        </w:tc>
      </w:tr>
      <w:tr w14:paraId="24AC287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14:paraId="1229EBC4">
            <w:pPr>
              <w:jc w:val="left"/>
              <w:rPr>
                <w:rFonts w:hint="eastAsia" w:ascii="仿宋_GB2312" w:hAnsi="仿宋_GB2312" w:eastAsia="仿宋_GB2312" w:cs="仿宋_GB2312"/>
              </w:rPr>
            </w:pPr>
            <w:r>
              <w:rPr>
                <w:rFonts w:hint="eastAsia" w:ascii="仿宋_GB2312" w:hAnsi="仿宋_GB2312" w:eastAsia="仿宋_GB2312" w:cs="仿宋_GB2312"/>
              </w:rPr>
              <w:t>不知道</w:t>
            </w:r>
          </w:p>
        </w:tc>
        <w:tc>
          <w:tcPr>
            <w:shd w:val="clear" w:color="auto" w:fill="FFFFFF"/>
            <w:vAlign w:val="center"/>
          </w:tcPr>
          <w:p w14:paraId="319D93A6">
            <w:pPr>
              <w:jc w:val="center"/>
              <w:rPr>
                <w:rFonts w:hint="eastAsia" w:ascii="仿宋_GB2312" w:hAnsi="仿宋_GB2312" w:eastAsia="仿宋_GB2312" w:cs="仿宋_GB2312"/>
              </w:rPr>
            </w:pPr>
            <w:r>
              <w:rPr>
                <w:rFonts w:hint="eastAsia" w:ascii="仿宋_GB2312" w:hAnsi="仿宋_GB2312" w:eastAsia="仿宋_GB2312" w:cs="仿宋_GB2312"/>
              </w:rPr>
              <w:t>17</w:t>
            </w:r>
          </w:p>
        </w:tc>
        <w:tc>
          <w:tcPr>
            <w:shd w:val="clear" w:color="auto" w:fill="FFFFFF"/>
            <w:vAlign w:val="center"/>
          </w:tcPr>
          <w:p w14:paraId="214EB1A6">
            <w:pPr>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457200" cy="114300"/>
                  <wp:effectExtent l="0" t="0" r="0" b="7620"/>
                  <wp:docPr id="11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76"/>
                          <pic:cNvPicPr>
                            <a:picLocks noChangeAspect="1"/>
                          </pic:cNvPicPr>
                        </pic:nvPicPr>
                        <pic:blipFill>
                          <a:blip r:embed="rId18"/>
                          <a:stretch>
                            <a:fillRect/>
                          </a:stretch>
                        </pic:blipFill>
                        <pic:spPr>
                          <a:xfrm>
                            <a:off x="0" y="0"/>
                            <a:ext cx="457200" cy="114300"/>
                          </a:xfrm>
                          <a:prstGeom prst="rect">
                            <a:avLst/>
                          </a:prstGeom>
                          <a:noFill/>
                          <a:ln>
                            <a:noFill/>
                          </a:ln>
                        </pic:spPr>
                      </pic:pic>
                    </a:graphicData>
                  </a:graphic>
                </wp:inline>
              </w:drawing>
            </w:r>
            <w:r>
              <w:rPr>
                <w:rFonts w:hint="eastAsia" w:ascii="仿宋_GB2312" w:hAnsi="仿宋_GB2312" w:eastAsia="仿宋_GB2312" w:cs="仿宋_GB2312"/>
              </w:rPr>
              <w:drawing>
                <wp:inline distT="0" distB="0" distL="114300" distR="114300">
                  <wp:extent cx="895350" cy="114300"/>
                  <wp:effectExtent l="0" t="0" r="3810" b="7620"/>
                  <wp:docPr id="11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77"/>
                          <pic:cNvPicPr>
                            <a:picLocks noChangeAspect="1"/>
                          </pic:cNvPicPr>
                        </pic:nvPicPr>
                        <pic:blipFill>
                          <a:blip r:embed="rId19"/>
                          <a:stretch>
                            <a:fillRect/>
                          </a:stretch>
                        </pic:blipFill>
                        <pic:spPr>
                          <a:xfrm>
                            <a:off x="0" y="0"/>
                            <a:ext cx="895350" cy="114300"/>
                          </a:xfrm>
                          <a:prstGeom prst="rect">
                            <a:avLst/>
                          </a:prstGeom>
                          <a:noFill/>
                          <a:ln>
                            <a:noFill/>
                          </a:ln>
                        </pic:spPr>
                      </pic:pic>
                    </a:graphicData>
                  </a:graphic>
                </wp:inline>
              </w:drawing>
            </w:r>
            <w:r>
              <w:rPr>
                <w:rFonts w:hint="eastAsia" w:ascii="仿宋_GB2312" w:hAnsi="仿宋_GB2312" w:eastAsia="仿宋_GB2312" w:cs="仿宋_GB2312"/>
              </w:rPr>
              <w:t>34%</w:t>
            </w:r>
          </w:p>
        </w:tc>
      </w:tr>
      <w:tr w14:paraId="0667DA1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14:paraId="0DBCE56C">
            <w:pPr>
              <w:jc w:val="left"/>
              <w:rPr>
                <w:rFonts w:hint="eastAsia" w:ascii="仿宋_GB2312" w:hAnsi="仿宋_GB2312" w:eastAsia="仿宋_GB2312" w:cs="仿宋_GB2312"/>
              </w:rPr>
            </w:pPr>
            <w:r>
              <w:rPr>
                <w:rFonts w:hint="eastAsia" w:ascii="仿宋_GB2312" w:hAnsi="仿宋_GB2312" w:eastAsia="仿宋_GB2312" w:cs="仿宋_GB2312"/>
              </w:rPr>
              <w:t>本题有效填写人次</w:t>
            </w:r>
          </w:p>
        </w:tc>
        <w:tc>
          <w:tcPr>
            <w:shd w:val="clear" w:color="auto" w:fill="F5F5F5"/>
            <w:vAlign w:val="center"/>
          </w:tcPr>
          <w:p w14:paraId="78CA559B">
            <w:pPr>
              <w:jc w:val="center"/>
              <w:rPr>
                <w:rFonts w:hint="eastAsia" w:ascii="仿宋_GB2312" w:hAnsi="仿宋_GB2312" w:eastAsia="仿宋_GB2312" w:cs="仿宋_GB2312"/>
              </w:rPr>
            </w:pPr>
            <w:r>
              <w:rPr>
                <w:rFonts w:hint="eastAsia" w:ascii="仿宋_GB2312" w:hAnsi="仿宋_GB2312" w:eastAsia="仿宋_GB2312" w:cs="仿宋_GB2312"/>
              </w:rPr>
              <w:t>50</w:t>
            </w:r>
          </w:p>
        </w:tc>
        <w:tc>
          <w:tcPr>
            <w:shd w:val="clear" w:color="auto" w:fill="F5F5F5"/>
            <w:vAlign w:val="center"/>
          </w:tcPr>
          <w:p w14:paraId="5EF6552A">
            <w:pPr>
              <w:jc w:val="left"/>
              <w:rPr>
                <w:rFonts w:hint="eastAsia" w:ascii="仿宋_GB2312" w:hAnsi="仿宋_GB2312" w:eastAsia="仿宋_GB2312" w:cs="仿宋_GB2312"/>
              </w:rPr>
            </w:pPr>
          </w:p>
        </w:tc>
      </w:tr>
    </w:tbl>
    <w:p w14:paraId="35186CA8">
      <w:pPr>
        <w:pStyle w:val="24"/>
        <w:ind w:left="0" w:leftChars="0" w:firstLine="0" w:firstLineChars="0"/>
        <w:outlineLvl w:val="0"/>
        <w:rPr>
          <w:rFonts w:hint="eastAsia" w:ascii="仿宋_GB2312" w:hAnsi="仿宋_GB2312" w:eastAsia="仿宋_GB2312" w:cs="仿宋_GB2312"/>
          <w:kern w:val="2"/>
          <w:sz w:val="21"/>
          <w:szCs w:val="24"/>
          <w:lang w:val="en-US" w:eastAsia="zh-CN" w:bidi="ar-SA"/>
        </w:rPr>
      </w:pPr>
    </w:p>
    <w:p w14:paraId="5D51A372">
      <w:pPr>
        <w:pStyle w:val="24"/>
        <w:ind w:left="0" w:leftChars="0" w:firstLine="0" w:firstLineChars="0"/>
        <w:outlineLvl w:val="0"/>
        <w:rPr>
          <w:rFonts w:hint="eastAsia" w:ascii="仿宋_GB2312" w:hAnsi="仿宋_GB2312" w:eastAsia="仿宋_GB2312" w:cs="仿宋_GB2312"/>
          <w:kern w:val="2"/>
          <w:sz w:val="21"/>
          <w:szCs w:val="24"/>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AAF1A">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740BC">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E3432C">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9E3432C">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CF47C">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0732A">
    <w:pPr>
      <w:pStyle w:val="10"/>
      <w:pBdr>
        <w:bottom w:val="none" w:color="auto" w:sz="0" w:space="1"/>
      </w:pBdr>
      <w:jc w:val="right"/>
    </w:pPr>
    <w:r>
      <w:rPr>
        <w:rFonts w:hint="eastAsia"/>
        <w:b/>
        <w:bCs/>
        <w:sz w:val="18"/>
        <w:szCs w:val="18"/>
      </w:rPr>
      <w:drawing>
        <wp:anchor distT="0" distB="0" distL="114300" distR="114300" simplePos="0" relativeHeight="251661312" behindDoc="0" locked="0" layoutInCell="1" allowOverlap="1">
          <wp:simplePos x="0" y="0"/>
          <wp:positionH relativeFrom="column">
            <wp:posOffset>5607685</wp:posOffset>
          </wp:positionH>
          <wp:positionV relativeFrom="paragraph">
            <wp:posOffset>-95885</wp:posOffset>
          </wp:positionV>
          <wp:extent cx="314325" cy="306705"/>
          <wp:effectExtent l="0" t="0" r="5715" b="13335"/>
          <wp:wrapSquare wrapText="bothSides"/>
          <wp:docPr id="88" name="图片 88"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rPr>
      <w:t>泉州市招标咨询中心地方财政绩效评价所</w:t>
    </w:r>
  </w:p>
  <w:p w14:paraId="78E68C1A">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5A18">
    <w:pPr>
      <w:pStyle w:val="10"/>
      <w:pBdr>
        <w:bottom w:val="none" w:color="auto" w:sz="0" w:space="1"/>
      </w:pBdr>
      <w:jc w:val="right"/>
    </w:pPr>
    <w:r>
      <w:rPr>
        <w:rFonts w:hint="eastAsia"/>
        <w:b/>
        <w:bCs/>
        <w:sz w:val="18"/>
        <w:szCs w:val="18"/>
      </w:rPr>
      <w:drawing>
        <wp:anchor distT="0" distB="0" distL="114300" distR="114300" simplePos="0" relativeHeight="251662336" behindDoc="0" locked="0" layoutInCell="1" allowOverlap="1">
          <wp:simplePos x="0" y="0"/>
          <wp:positionH relativeFrom="column">
            <wp:posOffset>8876665</wp:posOffset>
          </wp:positionH>
          <wp:positionV relativeFrom="paragraph">
            <wp:posOffset>-103505</wp:posOffset>
          </wp:positionV>
          <wp:extent cx="314325" cy="306705"/>
          <wp:effectExtent l="0" t="0" r="5715" b="13335"/>
          <wp:wrapSquare wrapText="bothSides"/>
          <wp:docPr id="5" name="图片 5"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rPr>
      <w:t>泉州市招标咨询中心地方财政绩效评价所</w:t>
    </w:r>
  </w:p>
  <w:p w14:paraId="16C3D577">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26F7E">
    <w:pPr>
      <w:pStyle w:val="10"/>
      <w:jc w:val="right"/>
    </w:pPr>
    <w:r>
      <w:rPr>
        <w:rFonts w:hint="eastAsia"/>
        <w:b/>
        <w:bCs/>
        <w:sz w:val="18"/>
        <w:szCs w:val="18"/>
      </w:rPr>
      <w:drawing>
        <wp:anchor distT="0" distB="0" distL="114300" distR="114300" simplePos="0" relativeHeight="251660288" behindDoc="0" locked="0" layoutInCell="1" allowOverlap="1">
          <wp:simplePos x="0" y="0"/>
          <wp:positionH relativeFrom="column">
            <wp:posOffset>5586730</wp:posOffset>
          </wp:positionH>
          <wp:positionV relativeFrom="paragraph">
            <wp:posOffset>-78105</wp:posOffset>
          </wp:positionV>
          <wp:extent cx="314325" cy="295910"/>
          <wp:effectExtent l="0" t="0" r="5715" b="8890"/>
          <wp:wrapSquare wrapText="bothSides"/>
          <wp:docPr id="6" name="图片 6"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SUS\AppData\Local\Temp\WeChat Files\f186046fc3a4df704901618a4b76ec6.png"/>
                  <pic:cNvPicPr>
                    <a:picLocks noChangeAspect="1" noChangeArrowheads="1"/>
                  </pic:cNvPicPr>
                </pic:nvPicPr>
                <pic:blipFill>
                  <a:blip r:embed="rId1"/>
                  <a:srcRect/>
                  <a:stretch>
                    <a:fillRect/>
                  </a:stretch>
                </pic:blipFill>
                <pic:spPr>
                  <a:xfrm>
                    <a:off x="0" y="0"/>
                    <a:ext cx="314325" cy="295910"/>
                  </a:xfrm>
                  <a:prstGeom prst="rect">
                    <a:avLst/>
                  </a:prstGeom>
                  <a:noFill/>
                  <a:ln w="9525" cmpd="sng">
                    <a:noFill/>
                    <a:miter lim="800000"/>
                    <a:headEnd/>
                    <a:tailEnd/>
                  </a:ln>
                  <a:effectLst/>
                </pic:spPr>
              </pic:pic>
            </a:graphicData>
          </a:graphic>
        </wp:anchor>
      </w:drawing>
    </w:r>
    <w:r>
      <w:rPr>
        <w:rFonts w:hint="eastAsia"/>
      </w:rPr>
      <w:t>泉州市招标咨询中心地方财政绩效评价所</w:t>
    </w:r>
  </w:p>
  <w:p w14:paraId="337C6BE5">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15280">
    <w:pPr>
      <w:pStyle w:val="10"/>
      <w:jc w:val="right"/>
    </w:pPr>
    <w:r>
      <w:rPr>
        <w:rFonts w:hint="eastAsia"/>
        <w:b/>
        <w:bCs/>
        <w:sz w:val="18"/>
        <w:szCs w:val="18"/>
      </w:rPr>
      <w:drawing>
        <wp:anchor distT="0" distB="0" distL="114300" distR="114300" simplePos="0" relativeHeight="251663360" behindDoc="0" locked="0" layoutInCell="1" allowOverlap="1">
          <wp:simplePos x="0" y="0"/>
          <wp:positionH relativeFrom="column">
            <wp:posOffset>8895715</wp:posOffset>
          </wp:positionH>
          <wp:positionV relativeFrom="paragraph">
            <wp:posOffset>-62865</wp:posOffset>
          </wp:positionV>
          <wp:extent cx="314325" cy="295910"/>
          <wp:effectExtent l="0" t="0" r="5715" b="8890"/>
          <wp:wrapSquare wrapText="bothSides"/>
          <wp:docPr id="60" name="图片 60"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C:\Users\ASUS\AppData\Local\Temp\WeChat Files\f186046fc3a4df704901618a4b76ec6.png"/>
                  <pic:cNvPicPr>
                    <a:picLocks noChangeAspect="1" noChangeArrowheads="1"/>
                  </pic:cNvPicPr>
                </pic:nvPicPr>
                <pic:blipFill>
                  <a:blip r:embed="rId1"/>
                  <a:srcRect/>
                  <a:stretch>
                    <a:fillRect/>
                  </a:stretch>
                </pic:blipFill>
                <pic:spPr>
                  <a:xfrm>
                    <a:off x="0" y="0"/>
                    <a:ext cx="314325" cy="295910"/>
                  </a:xfrm>
                  <a:prstGeom prst="rect">
                    <a:avLst/>
                  </a:prstGeom>
                  <a:noFill/>
                  <a:ln w="9525" cmpd="sng">
                    <a:noFill/>
                    <a:miter lim="800000"/>
                    <a:headEnd/>
                    <a:tailEnd/>
                  </a:ln>
                  <a:effectLst/>
                </pic:spPr>
              </pic:pic>
            </a:graphicData>
          </a:graphic>
        </wp:anchor>
      </w:drawing>
    </w:r>
    <w:r>
      <w:rPr>
        <w:rFonts w:hint="eastAsia"/>
      </w:rPr>
      <w:t>泉州市招标咨询中心地方财政绩效评价所</w:t>
    </w:r>
  </w:p>
  <w:p w14:paraId="64F7EAEA">
    <w:pPr>
      <w:pStyle w:val="10"/>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E4856">
    <w:pPr>
      <w:pStyle w:val="10"/>
      <w:jc w:val="right"/>
    </w:pPr>
    <w:r>
      <w:rPr>
        <w:rFonts w:hint="eastAsia"/>
        <w:b/>
        <w:bCs/>
        <w:sz w:val="18"/>
        <w:szCs w:val="18"/>
      </w:rPr>
      <w:drawing>
        <wp:anchor distT="0" distB="0" distL="114300" distR="114300" simplePos="0" relativeHeight="251665408" behindDoc="0" locked="0" layoutInCell="1" allowOverlap="1">
          <wp:simplePos x="0" y="0"/>
          <wp:positionH relativeFrom="column">
            <wp:posOffset>5312410</wp:posOffset>
          </wp:positionH>
          <wp:positionV relativeFrom="paragraph">
            <wp:posOffset>-70485</wp:posOffset>
          </wp:positionV>
          <wp:extent cx="314325" cy="295910"/>
          <wp:effectExtent l="0" t="0" r="5715" b="8890"/>
          <wp:wrapSquare wrapText="bothSides"/>
          <wp:docPr id="109" name="图片 109"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C:\Users\ASUS\AppData\Local\Temp\WeChat Files\f186046fc3a4df704901618a4b76ec6.png"/>
                  <pic:cNvPicPr>
                    <a:picLocks noChangeAspect="1" noChangeArrowheads="1"/>
                  </pic:cNvPicPr>
                </pic:nvPicPr>
                <pic:blipFill>
                  <a:blip r:embed="rId1"/>
                  <a:srcRect/>
                  <a:stretch>
                    <a:fillRect/>
                  </a:stretch>
                </pic:blipFill>
                <pic:spPr>
                  <a:xfrm>
                    <a:off x="0" y="0"/>
                    <a:ext cx="314325" cy="295910"/>
                  </a:xfrm>
                  <a:prstGeom prst="rect">
                    <a:avLst/>
                  </a:prstGeom>
                  <a:noFill/>
                  <a:ln w="9525" cmpd="sng">
                    <a:noFill/>
                    <a:miter lim="800000"/>
                    <a:headEnd/>
                    <a:tailEnd/>
                  </a:ln>
                  <a:effectLst/>
                </pic:spPr>
              </pic:pic>
            </a:graphicData>
          </a:graphic>
        </wp:anchor>
      </w:drawing>
    </w:r>
    <w:r>
      <w:rPr>
        <w:rFonts w:hint="eastAsia"/>
      </w:rPr>
      <w:t>泉州市招标咨询中心地方财政绩效评价所</w:t>
    </w:r>
  </w:p>
  <w:p w14:paraId="4A9F30D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377A4"/>
    <w:multiLevelType w:val="singleLevel"/>
    <w:tmpl w:val="319377A4"/>
    <w:lvl w:ilvl="0" w:tentative="0">
      <w:start w:val="2"/>
      <w:numFmt w:val="decimal"/>
      <w:suff w:val="nothing"/>
      <w:lvlText w:val="（%1）"/>
      <w:lvlJc w:val="left"/>
      <w:pPr>
        <w:ind w:left="-140"/>
      </w:pPr>
    </w:lvl>
  </w:abstractNum>
  <w:abstractNum w:abstractNumId="1">
    <w:nsid w:val="354F13C4"/>
    <w:multiLevelType w:val="singleLevel"/>
    <w:tmpl w:val="354F13C4"/>
    <w:lvl w:ilvl="0" w:tentative="0">
      <w:start w:val="5"/>
      <w:numFmt w:val="chineseCounting"/>
      <w:suff w:val="nothing"/>
      <w:lvlText w:val="%1、"/>
      <w:lvlJc w:val="left"/>
      <w:rPr>
        <w:rFonts w:hint="eastAsia"/>
      </w:rPr>
    </w:lvl>
  </w:abstractNum>
  <w:abstractNum w:abstractNumId="2">
    <w:nsid w:val="526CB2BE"/>
    <w:multiLevelType w:val="singleLevel"/>
    <w:tmpl w:val="526CB2B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YWI0ZTZhNWRmMWMyMjU4NTc1Zjk3ZjU5NTVlZDAifQ=="/>
  </w:docVars>
  <w:rsids>
    <w:rsidRoot w:val="00000000"/>
    <w:rsid w:val="000C1FF9"/>
    <w:rsid w:val="003B7217"/>
    <w:rsid w:val="00CD5CBD"/>
    <w:rsid w:val="01634AE8"/>
    <w:rsid w:val="042B05BC"/>
    <w:rsid w:val="055D661E"/>
    <w:rsid w:val="05C07993"/>
    <w:rsid w:val="05ED6F02"/>
    <w:rsid w:val="06F15AA5"/>
    <w:rsid w:val="072E7E70"/>
    <w:rsid w:val="073D68EC"/>
    <w:rsid w:val="0853292A"/>
    <w:rsid w:val="098A290C"/>
    <w:rsid w:val="0A817D99"/>
    <w:rsid w:val="0A99092D"/>
    <w:rsid w:val="0AC45503"/>
    <w:rsid w:val="0B0A2448"/>
    <w:rsid w:val="0B753148"/>
    <w:rsid w:val="0C3C5A14"/>
    <w:rsid w:val="0C6352A3"/>
    <w:rsid w:val="0CB55578"/>
    <w:rsid w:val="0CB90E13"/>
    <w:rsid w:val="0D682E93"/>
    <w:rsid w:val="0F4755DD"/>
    <w:rsid w:val="0F5A4B2F"/>
    <w:rsid w:val="0F6239E3"/>
    <w:rsid w:val="0F6C5013"/>
    <w:rsid w:val="10060813"/>
    <w:rsid w:val="1176599A"/>
    <w:rsid w:val="11767352"/>
    <w:rsid w:val="13D604FC"/>
    <w:rsid w:val="13FC735F"/>
    <w:rsid w:val="14C447F8"/>
    <w:rsid w:val="158F12AA"/>
    <w:rsid w:val="15F335E7"/>
    <w:rsid w:val="15F829AC"/>
    <w:rsid w:val="168357F5"/>
    <w:rsid w:val="16A85B55"/>
    <w:rsid w:val="172808F5"/>
    <w:rsid w:val="17710C68"/>
    <w:rsid w:val="19377C8F"/>
    <w:rsid w:val="194A79C2"/>
    <w:rsid w:val="19667C3E"/>
    <w:rsid w:val="198534E5"/>
    <w:rsid w:val="19920BCA"/>
    <w:rsid w:val="1B770817"/>
    <w:rsid w:val="1BC56DEC"/>
    <w:rsid w:val="1D091942"/>
    <w:rsid w:val="1D0A4124"/>
    <w:rsid w:val="1DFB4D9D"/>
    <w:rsid w:val="1EA025A3"/>
    <w:rsid w:val="1F5765AF"/>
    <w:rsid w:val="1F893844"/>
    <w:rsid w:val="202C179D"/>
    <w:rsid w:val="20D12777"/>
    <w:rsid w:val="21294361"/>
    <w:rsid w:val="21917932"/>
    <w:rsid w:val="23117380"/>
    <w:rsid w:val="23DC390D"/>
    <w:rsid w:val="242A1B68"/>
    <w:rsid w:val="250749B9"/>
    <w:rsid w:val="282B4E63"/>
    <w:rsid w:val="2C10021D"/>
    <w:rsid w:val="2D6C3F53"/>
    <w:rsid w:val="2D8A43D9"/>
    <w:rsid w:val="2E24038A"/>
    <w:rsid w:val="2E824D45"/>
    <w:rsid w:val="2E857FD3"/>
    <w:rsid w:val="2EE1338C"/>
    <w:rsid w:val="2EEB534C"/>
    <w:rsid w:val="2FCA7813"/>
    <w:rsid w:val="3118682A"/>
    <w:rsid w:val="32144BB9"/>
    <w:rsid w:val="32537490"/>
    <w:rsid w:val="326B2A66"/>
    <w:rsid w:val="33576B0C"/>
    <w:rsid w:val="338A72C9"/>
    <w:rsid w:val="3522139B"/>
    <w:rsid w:val="35847960"/>
    <w:rsid w:val="360F7B72"/>
    <w:rsid w:val="36401AD9"/>
    <w:rsid w:val="36960F9E"/>
    <w:rsid w:val="36C4455F"/>
    <w:rsid w:val="37164F30"/>
    <w:rsid w:val="37575D7B"/>
    <w:rsid w:val="375E4221"/>
    <w:rsid w:val="37B502A5"/>
    <w:rsid w:val="37D458A0"/>
    <w:rsid w:val="38DD5D05"/>
    <w:rsid w:val="3A8F516A"/>
    <w:rsid w:val="3C291261"/>
    <w:rsid w:val="3C8D29AE"/>
    <w:rsid w:val="3C96345A"/>
    <w:rsid w:val="3EF032FA"/>
    <w:rsid w:val="3F1D22B7"/>
    <w:rsid w:val="3F40307A"/>
    <w:rsid w:val="3FB83028"/>
    <w:rsid w:val="41894C7C"/>
    <w:rsid w:val="41CE268F"/>
    <w:rsid w:val="42C7316A"/>
    <w:rsid w:val="4329341C"/>
    <w:rsid w:val="437E6337"/>
    <w:rsid w:val="45561F04"/>
    <w:rsid w:val="457930B9"/>
    <w:rsid w:val="461E170B"/>
    <w:rsid w:val="464078D3"/>
    <w:rsid w:val="46A667E2"/>
    <w:rsid w:val="46F012F9"/>
    <w:rsid w:val="477B5F15"/>
    <w:rsid w:val="47C8239C"/>
    <w:rsid w:val="48A8093D"/>
    <w:rsid w:val="48C808E4"/>
    <w:rsid w:val="48F84463"/>
    <w:rsid w:val="49AD5280"/>
    <w:rsid w:val="4A6F69D9"/>
    <w:rsid w:val="4BAC568B"/>
    <w:rsid w:val="4BFA22D2"/>
    <w:rsid w:val="4CE97186"/>
    <w:rsid w:val="4D1D096E"/>
    <w:rsid w:val="4DD74FC1"/>
    <w:rsid w:val="4E094A4F"/>
    <w:rsid w:val="4E543381"/>
    <w:rsid w:val="4EE67103"/>
    <w:rsid w:val="4F6D7A82"/>
    <w:rsid w:val="4F8151E4"/>
    <w:rsid w:val="4FC24D8B"/>
    <w:rsid w:val="50CA4969"/>
    <w:rsid w:val="51745D55"/>
    <w:rsid w:val="518014CC"/>
    <w:rsid w:val="534327B1"/>
    <w:rsid w:val="554A0417"/>
    <w:rsid w:val="55F3614E"/>
    <w:rsid w:val="561550EE"/>
    <w:rsid w:val="565A4C90"/>
    <w:rsid w:val="56824331"/>
    <w:rsid w:val="569B7071"/>
    <w:rsid w:val="56D25146"/>
    <w:rsid w:val="56FD2E0F"/>
    <w:rsid w:val="57571D43"/>
    <w:rsid w:val="57BD5228"/>
    <w:rsid w:val="5838665C"/>
    <w:rsid w:val="599124C8"/>
    <w:rsid w:val="5AE046D5"/>
    <w:rsid w:val="5B173964"/>
    <w:rsid w:val="5BA02037"/>
    <w:rsid w:val="5BF40AEC"/>
    <w:rsid w:val="5D347D3A"/>
    <w:rsid w:val="5D8D744A"/>
    <w:rsid w:val="5F064DF6"/>
    <w:rsid w:val="5F0C439F"/>
    <w:rsid w:val="5F257D99"/>
    <w:rsid w:val="5F3C5D87"/>
    <w:rsid w:val="5F864151"/>
    <w:rsid w:val="612956DC"/>
    <w:rsid w:val="612B0D66"/>
    <w:rsid w:val="62537622"/>
    <w:rsid w:val="6277148A"/>
    <w:rsid w:val="627961EF"/>
    <w:rsid w:val="63161C90"/>
    <w:rsid w:val="631A341A"/>
    <w:rsid w:val="63AF3C23"/>
    <w:rsid w:val="64695C95"/>
    <w:rsid w:val="64D4488A"/>
    <w:rsid w:val="656D76DF"/>
    <w:rsid w:val="65F32DD9"/>
    <w:rsid w:val="665C5C0C"/>
    <w:rsid w:val="66B159A0"/>
    <w:rsid w:val="67BB0D91"/>
    <w:rsid w:val="68112A26"/>
    <w:rsid w:val="68D80B4A"/>
    <w:rsid w:val="6A4E1D0F"/>
    <w:rsid w:val="6A696B49"/>
    <w:rsid w:val="6C2947E2"/>
    <w:rsid w:val="6C97799E"/>
    <w:rsid w:val="6CDB7686"/>
    <w:rsid w:val="6CEB7CE9"/>
    <w:rsid w:val="6D1014FE"/>
    <w:rsid w:val="6D1D68E7"/>
    <w:rsid w:val="6D4B745D"/>
    <w:rsid w:val="6DC522E8"/>
    <w:rsid w:val="6E4B3624"/>
    <w:rsid w:val="6F345978"/>
    <w:rsid w:val="6FC62348"/>
    <w:rsid w:val="70FA3707"/>
    <w:rsid w:val="715F2462"/>
    <w:rsid w:val="71FD9494"/>
    <w:rsid w:val="72524037"/>
    <w:rsid w:val="72D12940"/>
    <w:rsid w:val="73F63962"/>
    <w:rsid w:val="75050DE3"/>
    <w:rsid w:val="755A7C13"/>
    <w:rsid w:val="76912174"/>
    <w:rsid w:val="77D04B3A"/>
    <w:rsid w:val="77E37F3B"/>
    <w:rsid w:val="77FE2FC7"/>
    <w:rsid w:val="78533050"/>
    <w:rsid w:val="7883527A"/>
    <w:rsid w:val="79013984"/>
    <w:rsid w:val="791329C6"/>
    <w:rsid w:val="79A25BD4"/>
    <w:rsid w:val="79C10732"/>
    <w:rsid w:val="7A5D370E"/>
    <w:rsid w:val="7AE6346D"/>
    <w:rsid w:val="7B0F54EB"/>
    <w:rsid w:val="7B203254"/>
    <w:rsid w:val="7B2E5729"/>
    <w:rsid w:val="7BC30067"/>
    <w:rsid w:val="7BF27448"/>
    <w:rsid w:val="7C572CA5"/>
    <w:rsid w:val="7D05277D"/>
    <w:rsid w:val="7D9652CE"/>
    <w:rsid w:val="7EEE51D4"/>
    <w:rsid w:val="7F81582D"/>
    <w:rsid w:val="7FC51139"/>
    <w:rsid w:val="FF6B5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4"/>
    <w:next w:val="4"/>
    <w:unhideWhenUsed/>
    <w:qFormat/>
    <w:uiPriority w:val="0"/>
    <w:pPr>
      <w:keepLines/>
      <w:spacing w:beforeLines="20" w:afterLines="20" w:line="360" w:lineRule="auto"/>
      <w:outlineLvl w:val="2"/>
    </w:pPr>
    <w:rPr>
      <w:rFonts w:ascii="Calibri" w:hAnsi="Calibri" w:eastAsia="宋体" w:cs="Times New Roman"/>
      <w:b/>
      <w:sz w:val="32"/>
      <w:lang w:val="en-US" w:eastAsia="zh-CN"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4">
    <w:name w:val="闻政正文"/>
    <w:basedOn w:val="1"/>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5">
    <w:name w:val="annotation text"/>
    <w:basedOn w:val="1"/>
    <w:qFormat/>
    <w:uiPriority w:val="0"/>
    <w:pPr>
      <w:jc w:val="left"/>
    </w:pPr>
  </w:style>
  <w:style w:type="paragraph" w:styleId="6">
    <w:name w:val="Body Text Indent"/>
    <w:basedOn w:val="1"/>
    <w:next w:val="1"/>
    <w:semiHidden/>
    <w:unhideWhenUsed/>
    <w:qFormat/>
    <w:uiPriority w:val="99"/>
    <w:pPr>
      <w:spacing w:line="500" w:lineRule="exact"/>
      <w:ind w:left="1588" w:leftChars="832" w:firstLine="433" w:firstLineChars="196"/>
    </w:pPr>
    <w:rPr>
      <w:sz w:val="24"/>
    </w:rPr>
  </w:style>
  <w:style w:type="paragraph" w:styleId="7">
    <w:name w:val="Block Text"/>
    <w:basedOn w:val="1"/>
    <w:qFormat/>
    <w:uiPriority w:val="0"/>
    <w:pPr>
      <w:ind w:left="1440" w:leftChars="700" w:right="700" w:rightChars="700"/>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First Indent 2"/>
    <w:basedOn w:val="6"/>
    <w:unhideWhenUsed/>
    <w:qFormat/>
    <w:uiPriority w:val="99"/>
    <w:pPr>
      <w:spacing w:after="120" w:line="240" w:lineRule="auto"/>
      <w:ind w:left="420" w:leftChars="200" w:firstLine="420" w:firstLineChars="200"/>
    </w:pPr>
    <w:rPr>
      <w:sz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WPSOffice手动目录 1"/>
    <w:qFormat/>
    <w:uiPriority w:val="0"/>
    <w:pPr>
      <w:ind w:leftChars="0"/>
    </w:pPr>
    <w:rPr>
      <w:rFonts w:asciiTheme="minorHAnsi" w:hAnsiTheme="minorHAnsi" w:eastAsiaTheme="minorEastAsia" w:cstheme="minorBidi"/>
      <w:sz w:val="20"/>
      <w:szCs w:val="20"/>
    </w:rPr>
  </w:style>
  <w:style w:type="paragraph" w:styleId="18">
    <w:name w:val="List Paragraph"/>
    <w:qFormat/>
    <w:uiPriority w:val="34"/>
    <w:pPr>
      <w:widowControl w:val="0"/>
      <w:ind w:firstLine="420" w:firstLineChars="200"/>
      <w:jc w:val="both"/>
    </w:pPr>
    <w:rPr>
      <w:rFonts w:asciiTheme="minorHAnsi" w:hAnsiTheme="minorHAnsi" w:eastAsiaTheme="minorEastAsia" w:cstheme="minorBidi"/>
      <w:kern w:val="2"/>
      <w:sz w:val="21"/>
      <w:szCs w:val="24"/>
      <w:lang w:val="en-US" w:eastAsia="zh-CN" w:bidi="ar-SA"/>
    </w:rPr>
  </w:style>
  <w:style w:type="paragraph" w:customStyle="1" w:styleId="19">
    <w:name w:val="p0"/>
    <w:qFormat/>
    <w:uiPriority w:val="0"/>
    <w:pPr>
      <w:widowControl w:val="0"/>
      <w:jc w:val="both"/>
    </w:pPr>
    <w:rPr>
      <w:rFonts w:ascii="Calibri" w:hAnsi="Calibri" w:eastAsiaTheme="minorEastAsia" w:cstheme="minorBidi"/>
      <w:kern w:val="2"/>
      <w:sz w:val="21"/>
      <w:szCs w:val="24"/>
      <w:lang w:val="en-US" w:eastAsia="zh-CN" w:bidi="ar-SA"/>
    </w:rPr>
  </w:style>
  <w:style w:type="character" w:customStyle="1" w:styleId="20">
    <w:name w:val="font11"/>
    <w:basedOn w:val="16"/>
    <w:qFormat/>
    <w:uiPriority w:val="0"/>
    <w:rPr>
      <w:rFonts w:hint="eastAsia" w:ascii="仿宋" w:hAnsi="仿宋" w:eastAsia="仿宋" w:cs="仿宋"/>
      <w:color w:val="000000"/>
      <w:sz w:val="18"/>
      <w:szCs w:val="18"/>
      <w:u w:val="none"/>
    </w:rPr>
  </w:style>
  <w:style w:type="character" w:customStyle="1" w:styleId="21">
    <w:name w:val="font21"/>
    <w:basedOn w:val="16"/>
    <w:qFormat/>
    <w:uiPriority w:val="0"/>
    <w:rPr>
      <w:rFonts w:hint="eastAsia" w:ascii="仿宋" w:hAnsi="仿宋" w:eastAsia="仿宋" w:cs="仿宋"/>
      <w:color w:val="000000"/>
      <w:sz w:val="18"/>
      <w:szCs w:val="18"/>
      <w:u w:val="none"/>
    </w:rPr>
  </w:style>
  <w:style w:type="character" w:customStyle="1" w:styleId="22">
    <w:name w:val="font01"/>
    <w:basedOn w:val="16"/>
    <w:qFormat/>
    <w:uiPriority w:val="0"/>
    <w:rPr>
      <w:rFonts w:hint="eastAsia" w:ascii="仿宋" w:hAnsi="仿宋" w:eastAsia="仿宋" w:cs="仿宋"/>
      <w:color w:val="FF0000"/>
      <w:sz w:val="18"/>
      <w:szCs w:val="18"/>
      <w:u w:val="none"/>
    </w:rPr>
  </w:style>
  <w:style w:type="character" w:customStyle="1" w:styleId="23">
    <w:name w:val="font31"/>
    <w:basedOn w:val="16"/>
    <w:qFormat/>
    <w:uiPriority w:val="0"/>
    <w:rPr>
      <w:rFonts w:ascii="Arial" w:hAnsi="Arial" w:cs="Arial"/>
      <w:color w:val="000000"/>
      <w:sz w:val="18"/>
      <w:szCs w:val="18"/>
      <w:u w:val="none"/>
    </w:rPr>
  </w:style>
  <w:style w:type="paragraph" w:customStyle="1" w:styleId="24">
    <w:name w:val="BodyText1I2"/>
    <w:basedOn w:val="25"/>
    <w:qFormat/>
    <w:uiPriority w:val="0"/>
    <w:pPr>
      <w:spacing w:after="0"/>
      <w:ind w:left="0" w:leftChars="0" w:firstLine="420" w:firstLineChars="200"/>
    </w:pPr>
    <w:rPr>
      <w:rFonts w:ascii="宋体" w:hAnsi="宋体"/>
      <w:sz w:val="28"/>
      <w:szCs w:val="28"/>
    </w:rPr>
  </w:style>
  <w:style w:type="paragraph" w:customStyle="1" w:styleId="25">
    <w:name w:val="BodyTextIndent"/>
    <w:basedOn w:val="1"/>
    <w:qFormat/>
    <w:uiPriority w:val="0"/>
    <w:pPr>
      <w:spacing w:after="120"/>
      <w:ind w:left="420" w:leftChars="20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0" Type="http://schemas.openxmlformats.org/officeDocument/2006/relationships/fontTable" Target="fontTable.xml"/><Relationship Id="rId6" Type="http://schemas.openxmlformats.org/officeDocument/2006/relationships/footer" Target="footer2.xml"/><Relationship Id="rId59" Type="http://schemas.openxmlformats.org/officeDocument/2006/relationships/numbering" Target="numbering.xml"/><Relationship Id="rId58" Type="http://schemas.openxmlformats.org/officeDocument/2006/relationships/customXml" Target="../customXml/item1.xml"/><Relationship Id="rId57" Type="http://schemas.openxmlformats.org/officeDocument/2006/relationships/image" Target="media/image47.png"/><Relationship Id="rId56" Type="http://schemas.openxmlformats.org/officeDocument/2006/relationships/image" Target="media/image46.png"/><Relationship Id="rId55" Type="http://schemas.openxmlformats.org/officeDocument/2006/relationships/image" Target="media/image45.png"/><Relationship Id="rId54" Type="http://schemas.openxmlformats.org/officeDocument/2006/relationships/image" Target="media/image44.png"/><Relationship Id="rId53" Type="http://schemas.openxmlformats.org/officeDocument/2006/relationships/image" Target="media/image43.png"/><Relationship Id="rId52" Type="http://schemas.openxmlformats.org/officeDocument/2006/relationships/image" Target="media/image42.png"/><Relationship Id="rId51" Type="http://schemas.openxmlformats.org/officeDocument/2006/relationships/image" Target="media/image41.png"/><Relationship Id="rId50" Type="http://schemas.openxmlformats.org/officeDocument/2006/relationships/image" Target="media/image40.png"/><Relationship Id="rId5" Type="http://schemas.openxmlformats.org/officeDocument/2006/relationships/header" Target="header2.xml"/><Relationship Id="rId49" Type="http://schemas.openxmlformats.org/officeDocument/2006/relationships/image" Target="media/image39.png"/><Relationship Id="rId48" Type="http://schemas.openxmlformats.org/officeDocument/2006/relationships/image" Target="media/image38.png"/><Relationship Id="rId47" Type="http://schemas.openxmlformats.org/officeDocument/2006/relationships/image" Target="media/image37.png"/><Relationship Id="rId46" Type="http://schemas.openxmlformats.org/officeDocument/2006/relationships/image" Target="media/image36.png"/><Relationship Id="rId45" Type="http://schemas.openxmlformats.org/officeDocument/2006/relationships/image" Target="media/image35.png"/><Relationship Id="rId44" Type="http://schemas.openxmlformats.org/officeDocument/2006/relationships/image" Target="media/image34.png"/><Relationship Id="rId43" Type="http://schemas.openxmlformats.org/officeDocument/2006/relationships/image" Target="media/image33.png"/><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png"/><Relationship Id="rId4" Type="http://schemas.openxmlformats.org/officeDocument/2006/relationships/footer" Target="foot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21165</Words>
  <Characters>22692</Characters>
  <Lines>0</Lines>
  <Paragraphs>0</Paragraphs>
  <TotalTime>2</TotalTime>
  <ScaleCrop>false</ScaleCrop>
  <LinksUpToDate>false</LinksUpToDate>
  <CharactersWithSpaces>22956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2023-06-06T03:49:00Z</dcterms:created>
  <dc:creator>Administrator</dc:creator>
  <cp:lastModifiedBy>Day丶17</cp:lastModifiedBy>
  <cp:lastPrinted>2023-06-21T09:13:00Z</cp:lastPrinted>
  <dcterms:modified xsi:type="dcterms:W3CDTF">2026-06-30T01:08:14Z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E765826243AC4600A1DC1F4CC5F87C5B_13</vt:lpwstr>
  </property>
  <property fmtid="{D5CDD505-2E9C-101B-9397-08002B2CF9AE}" pid="4" name="KSOTemplateDocerSaveRecord">
    <vt:lpwstr>eyJoZGlkIjoiZDI1YTc4ZGRlZTE4ZWFlMjI5YmQ4MzczOGY3NmZhOGMiLCJ1c2VySWQiOiI0Njc0NjIyMzcifQ==</vt:lpwstr>
  </property>
</Properties>
</file>