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4"/>
        <w:keepNext w:val="0"/>
        <w:keepLines w:val="0"/>
        <w:pageBreakBefore w:val="0"/>
        <w:widowControl w:val="0"/>
        <w:kinsoku/>
        <w:wordWrap/>
        <w:overflowPunct/>
        <w:topLinePunct w:val="0"/>
        <w:autoSpaceDE/>
        <w:autoSpaceDN/>
        <w:bidi w:val="0"/>
        <w:adjustRightInd/>
        <w:snapToGrid/>
        <w:spacing w:after="0" w:line="600" w:lineRule="auto"/>
        <w:ind w:left="0" w:leftChars="0" w:firstLine="0" w:firstLineChars="0"/>
        <w:jc w:val="center"/>
        <w:textAlignment w:val="auto"/>
        <w:outlineLvl w:val="0"/>
        <w:rPr>
          <w:rFonts w:hint="eastAsia" w:ascii="仿宋" w:hAnsi="仿宋" w:eastAsia="仿宋" w:cs="仿宋"/>
          <w:b/>
          <w:bCs/>
          <w:color w:val="auto"/>
          <w:sz w:val="48"/>
          <w:szCs w:val="48"/>
          <w:highlight w:val="none"/>
          <w:lang w:val="en-US" w:eastAsia="zh-CN"/>
        </w:rPr>
      </w:pPr>
      <w:bookmarkStart w:id="0" w:name="_Toc27474"/>
      <w:bookmarkStart w:id="1" w:name="_Toc9768"/>
    </w:p>
    <w:p>
      <w:pPr>
        <w:pStyle w:val="14"/>
        <w:keepNext w:val="0"/>
        <w:keepLines w:val="0"/>
        <w:pageBreakBefore w:val="0"/>
        <w:widowControl w:val="0"/>
        <w:kinsoku/>
        <w:wordWrap/>
        <w:overflowPunct/>
        <w:topLinePunct w:val="0"/>
        <w:autoSpaceDE/>
        <w:autoSpaceDN/>
        <w:bidi w:val="0"/>
        <w:adjustRightInd/>
        <w:snapToGrid/>
        <w:spacing w:after="0" w:line="600" w:lineRule="auto"/>
        <w:ind w:left="0" w:leftChars="0" w:firstLine="0" w:firstLineChars="0"/>
        <w:jc w:val="center"/>
        <w:textAlignment w:val="auto"/>
        <w:outlineLvl w:val="0"/>
        <w:rPr>
          <w:rFonts w:hint="eastAsia" w:ascii="仿宋" w:hAnsi="仿宋" w:eastAsia="仿宋" w:cs="仿宋"/>
          <w:b/>
          <w:bCs/>
          <w:color w:val="auto"/>
          <w:sz w:val="48"/>
          <w:szCs w:val="48"/>
          <w:highlight w:val="none"/>
          <w:lang w:val="en-US" w:eastAsia="zh-CN"/>
        </w:rPr>
      </w:pPr>
      <w:bookmarkStart w:id="2" w:name="_Toc5811"/>
      <w:r>
        <w:rPr>
          <w:rFonts w:hint="eastAsia" w:ascii="仿宋" w:hAnsi="仿宋" w:eastAsia="仿宋" w:cs="仿宋"/>
          <w:b/>
          <w:bCs/>
          <w:color w:val="auto"/>
          <w:sz w:val="48"/>
          <w:szCs w:val="48"/>
          <w:highlight w:val="none"/>
          <w:lang w:val="en-US" w:eastAsia="zh-CN"/>
        </w:rPr>
        <w:t>2020年度石狮市（本级）技术改造项目</w:t>
      </w:r>
      <w:bookmarkEnd w:id="2"/>
    </w:p>
    <w:p>
      <w:pPr>
        <w:pStyle w:val="14"/>
        <w:keepNext w:val="0"/>
        <w:keepLines w:val="0"/>
        <w:pageBreakBefore w:val="0"/>
        <w:widowControl w:val="0"/>
        <w:kinsoku/>
        <w:wordWrap/>
        <w:overflowPunct/>
        <w:topLinePunct w:val="0"/>
        <w:autoSpaceDE/>
        <w:autoSpaceDN/>
        <w:bidi w:val="0"/>
        <w:adjustRightInd/>
        <w:snapToGrid/>
        <w:spacing w:after="0" w:line="600" w:lineRule="auto"/>
        <w:ind w:left="0" w:leftChars="0" w:firstLine="0" w:firstLineChars="0"/>
        <w:jc w:val="center"/>
        <w:textAlignment w:val="auto"/>
        <w:outlineLvl w:val="0"/>
        <w:rPr>
          <w:rFonts w:hint="eastAsia" w:ascii="仿宋" w:hAnsi="仿宋" w:eastAsia="仿宋" w:cs="仿宋"/>
          <w:b/>
          <w:bCs/>
          <w:color w:val="auto"/>
          <w:sz w:val="48"/>
          <w:szCs w:val="48"/>
          <w:highlight w:val="none"/>
          <w:lang w:val="en-US" w:eastAsia="zh-CN"/>
        </w:rPr>
      </w:pPr>
    </w:p>
    <w:p>
      <w:pPr>
        <w:pStyle w:val="1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topLinePunct w:val="0"/>
        <w:bidi w:val="0"/>
        <w:snapToGrid/>
        <w:spacing w:before="0" w:beforeAutospacing="0" w:after="0" w:afterAutospacing="0" w:line="240" w:lineRule="auto"/>
        <w:ind w:right="0"/>
        <w:jc w:val="center"/>
        <w:rPr>
          <w:rStyle w:val="18"/>
          <w:rFonts w:hint="eastAsia" w:ascii="华文行楷" w:hAnsi="华文行楷" w:eastAsia="华文行楷" w:cs="华文行楷"/>
          <w:i w:val="0"/>
          <w:caps w:val="0"/>
          <w:color w:val="auto"/>
          <w:spacing w:val="0"/>
          <w:sz w:val="72"/>
          <w:szCs w:val="72"/>
          <w:highlight w:val="none"/>
          <w:shd w:val="clear" w:fill="FFFFFF"/>
          <w:lang w:val="en-US" w:eastAsia="zh-CN"/>
        </w:rPr>
      </w:pPr>
      <w:r>
        <w:rPr>
          <w:rStyle w:val="18"/>
          <w:rFonts w:hint="eastAsia" w:ascii="华文行楷" w:hAnsi="华文行楷" w:eastAsia="华文行楷" w:cs="华文行楷"/>
          <w:i w:val="0"/>
          <w:caps w:val="0"/>
          <w:color w:val="auto"/>
          <w:spacing w:val="0"/>
          <w:sz w:val="84"/>
          <w:szCs w:val="84"/>
          <w:highlight w:val="none"/>
          <w:shd w:val="clear" w:fill="FFFFFF"/>
          <w:lang w:val="en-US" w:eastAsia="zh-CN"/>
        </w:rPr>
        <w:t>绩效评价报告</w:t>
      </w:r>
    </w:p>
    <w:p>
      <w:pPr>
        <w:pStyle w:val="14"/>
        <w:keepNext w:val="0"/>
        <w:keepLines w:val="0"/>
        <w:pageBreakBefore w:val="0"/>
        <w:kinsoku/>
        <w:wordWrap/>
        <w:topLinePunct w:val="0"/>
        <w:bidi w:val="0"/>
        <w:snapToGrid/>
        <w:spacing w:after="0" w:line="240" w:lineRule="auto"/>
        <w:ind w:left="0" w:leftChars="0" w:firstLine="0" w:firstLineChars="0"/>
        <w:jc w:val="center"/>
        <w:rPr>
          <w:rFonts w:hint="eastAsia" w:ascii="方正小标宋简体" w:hAnsi="方正小标宋简体" w:eastAsia="方正小标宋简体" w:cs="方正小标宋简体"/>
          <w:color w:val="auto"/>
          <w:sz w:val="32"/>
          <w:szCs w:val="32"/>
          <w:highlight w:val="none"/>
        </w:rPr>
      </w:pPr>
    </w:p>
    <w:p>
      <w:pPr>
        <w:pStyle w:val="14"/>
        <w:keepNext w:val="0"/>
        <w:keepLines w:val="0"/>
        <w:pageBreakBefore w:val="0"/>
        <w:kinsoku/>
        <w:wordWrap/>
        <w:topLinePunct w:val="0"/>
        <w:bidi w:val="0"/>
        <w:snapToGrid/>
        <w:spacing w:after="0" w:line="240" w:lineRule="auto"/>
        <w:ind w:left="0" w:leftChars="0" w:firstLine="0" w:firstLineChars="0"/>
        <w:jc w:val="center"/>
        <w:rPr>
          <w:rFonts w:hint="eastAsia" w:ascii="方正小标宋简体" w:hAnsi="方正小标宋简体" w:eastAsia="方正小标宋简体" w:cs="方正小标宋简体"/>
          <w:color w:val="auto"/>
          <w:sz w:val="32"/>
          <w:szCs w:val="32"/>
          <w:highlight w:val="none"/>
        </w:rPr>
      </w:pPr>
      <w:r>
        <w:rPr>
          <w:rFonts w:hint="eastAsia" w:ascii="方正小标宋简体" w:hAnsi="方正小标宋简体" w:eastAsia="方正小标宋简体" w:cs="方正小标宋简体"/>
          <w:color w:val="auto"/>
          <w:sz w:val="32"/>
          <w:szCs w:val="32"/>
          <w:highlight w:val="none"/>
        </w:rPr>
        <w:t>编号：泉招咨绩</w:t>
      </w:r>
      <w:r>
        <w:rPr>
          <w:rFonts w:hint="eastAsia" w:ascii="方正小标宋简体" w:hAnsi="方正小标宋简体" w:eastAsia="方正小标宋简体" w:cs="方正小标宋简体"/>
          <w:color w:val="auto"/>
          <w:sz w:val="32"/>
          <w:szCs w:val="32"/>
          <w:highlight w:val="none"/>
          <w:lang w:eastAsia="zh-CN"/>
        </w:rPr>
        <w:t>【</w:t>
      </w:r>
      <w:r>
        <w:rPr>
          <w:rFonts w:hint="eastAsia" w:ascii="方正小标宋简体" w:hAnsi="方正小标宋简体" w:eastAsia="方正小标宋简体" w:cs="方正小标宋简体"/>
          <w:color w:val="auto"/>
          <w:sz w:val="32"/>
          <w:szCs w:val="32"/>
          <w:highlight w:val="none"/>
        </w:rPr>
        <w:t>202</w:t>
      </w:r>
      <w:r>
        <w:rPr>
          <w:rFonts w:hint="eastAsia" w:ascii="方正小标宋简体" w:hAnsi="方正小标宋简体" w:eastAsia="方正小标宋简体" w:cs="方正小标宋简体"/>
          <w:color w:val="auto"/>
          <w:sz w:val="32"/>
          <w:szCs w:val="32"/>
          <w:highlight w:val="none"/>
          <w:lang w:val="en-US" w:eastAsia="zh-CN"/>
        </w:rPr>
        <w:t>3</w:t>
      </w:r>
      <w:r>
        <w:rPr>
          <w:rFonts w:hint="eastAsia" w:ascii="方正小标宋简体" w:hAnsi="方正小标宋简体" w:eastAsia="方正小标宋简体" w:cs="方正小标宋简体"/>
          <w:color w:val="auto"/>
          <w:sz w:val="32"/>
          <w:szCs w:val="32"/>
          <w:highlight w:val="none"/>
          <w:lang w:eastAsia="zh-CN"/>
        </w:rPr>
        <w:t>】</w:t>
      </w:r>
      <w:r>
        <w:rPr>
          <w:rFonts w:hint="eastAsia" w:ascii="方正小标宋简体" w:hAnsi="方正小标宋简体" w:eastAsia="方正小标宋简体" w:cs="方正小标宋简体"/>
          <w:color w:val="auto"/>
          <w:sz w:val="32"/>
          <w:szCs w:val="32"/>
          <w:highlight w:val="none"/>
          <w:lang w:val="en-US" w:eastAsia="zh-CN"/>
        </w:rPr>
        <w:t>6-6</w:t>
      </w:r>
      <w:r>
        <w:rPr>
          <w:rFonts w:hint="eastAsia" w:ascii="方正小标宋简体" w:hAnsi="方正小标宋简体" w:eastAsia="方正小标宋简体" w:cs="方正小标宋简体"/>
          <w:color w:val="auto"/>
          <w:sz w:val="32"/>
          <w:szCs w:val="32"/>
          <w:highlight w:val="none"/>
        </w:rPr>
        <w:t>号</w:t>
      </w:r>
    </w:p>
    <w:p>
      <w:pPr>
        <w:pStyle w:val="14"/>
        <w:keepNext w:val="0"/>
        <w:keepLines w:val="0"/>
        <w:pageBreakBefore w:val="0"/>
        <w:kinsoku/>
        <w:wordWrap/>
        <w:topLinePunct w:val="0"/>
        <w:bidi w:val="0"/>
        <w:snapToGrid/>
        <w:spacing w:after="0" w:line="240" w:lineRule="auto"/>
        <w:ind w:left="0" w:leftChars="0" w:firstLine="0" w:firstLineChars="0"/>
        <w:jc w:val="center"/>
        <w:rPr>
          <w:rFonts w:hint="eastAsia" w:ascii="方正小标宋简体" w:hAnsi="方正小标宋简体" w:eastAsia="方正小标宋简体" w:cs="方正小标宋简体"/>
          <w:color w:val="auto"/>
          <w:sz w:val="32"/>
          <w:szCs w:val="32"/>
          <w:highlight w:val="none"/>
        </w:rPr>
      </w:pPr>
    </w:p>
    <w:p>
      <w:pPr>
        <w:pStyle w:val="14"/>
        <w:keepNext w:val="0"/>
        <w:keepLines w:val="0"/>
        <w:pageBreakBefore w:val="0"/>
        <w:kinsoku/>
        <w:wordWrap/>
        <w:topLinePunct w:val="0"/>
        <w:bidi w:val="0"/>
        <w:snapToGrid/>
        <w:spacing w:after="0" w:line="240" w:lineRule="auto"/>
        <w:ind w:left="0" w:leftChars="0" w:firstLine="0" w:firstLineChars="0"/>
        <w:jc w:val="center"/>
        <w:rPr>
          <w:rFonts w:hint="eastAsia" w:ascii="方正小标宋简体" w:hAnsi="方正小标宋简体" w:eastAsia="方正小标宋简体" w:cs="方正小标宋简体"/>
          <w:color w:val="auto"/>
          <w:sz w:val="32"/>
          <w:szCs w:val="32"/>
          <w:highlight w:val="none"/>
        </w:rPr>
      </w:pPr>
    </w:p>
    <w:p>
      <w:pPr>
        <w:pStyle w:val="14"/>
        <w:keepNext w:val="0"/>
        <w:keepLines w:val="0"/>
        <w:pageBreakBefore w:val="0"/>
        <w:kinsoku/>
        <w:wordWrap/>
        <w:topLinePunct w:val="0"/>
        <w:bidi w:val="0"/>
        <w:snapToGrid/>
        <w:spacing w:after="0" w:line="240" w:lineRule="auto"/>
        <w:ind w:left="0" w:leftChars="0" w:firstLine="0" w:firstLineChars="0"/>
        <w:jc w:val="center"/>
        <w:rPr>
          <w:rFonts w:hint="eastAsia" w:ascii="方正小标宋简体" w:hAnsi="方正小标宋简体" w:eastAsia="方正小标宋简体" w:cs="方正小标宋简体"/>
          <w:color w:val="auto"/>
          <w:sz w:val="32"/>
          <w:szCs w:val="32"/>
          <w:highlight w:val="none"/>
        </w:rPr>
      </w:pPr>
    </w:p>
    <w:p>
      <w:pPr>
        <w:pStyle w:val="14"/>
        <w:keepNext w:val="0"/>
        <w:keepLines w:val="0"/>
        <w:pageBreakBefore w:val="0"/>
        <w:kinsoku/>
        <w:wordWrap/>
        <w:topLinePunct w:val="0"/>
        <w:bidi w:val="0"/>
        <w:snapToGrid/>
        <w:spacing w:after="0" w:line="240" w:lineRule="auto"/>
        <w:ind w:left="0" w:leftChars="0" w:firstLine="0" w:firstLineChars="0"/>
        <w:jc w:val="center"/>
        <w:rPr>
          <w:rFonts w:hint="eastAsia" w:ascii="方正小标宋简体" w:hAnsi="方正小标宋简体" w:eastAsia="方正小标宋简体" w:cs="方正小标宋简体"/>
          <w:color w:val="auto"/>
          <w:sz w:val="32"/>
          <w:szCs w:val="32"/>
          <w:highlight w:val="none"/>
        </w:rPr>
      </w:pPr>
    </w:p>
    <w:p>
      <w:pPr>
        <w:pStyle w:val="14"/>
        <w:keepNext w:val="0"/>
        <w:keepLines w:val="0"/>
        <w:pageBreakBefore w:val="0"/>
        <w:kinsoku/>
        <w:wordWrap/>
        <w:topLinePunct w:val="0"/>
        <w:bidi w:val="0"/>
        <w:snapToGrid/>
        <w:spacing w:after="0" w:line="240" w:lineRule="auto"/>
        <w:ind w:left="0" w:leftChars="0" w:firstLine="0" w:firstLineChars="0"/>
        <w:jc w:val="center"/>
        <w:rPr>
          <w:rFonts w:hint="eastAsia" w:ascii="方正小标宋简体" w:hAnsi="方正小标宋简体" w:eastAsia="方正小标宋简体" w:cs="方正小标宋简体"/>
          <w:color w:val="auto"/>
          <w:sz w:val="32"/>
          <w:szCs w:val="32"/>
          <w:highlight w:val="none"/>
        </w:rPr>
      </w:pPr>
    </w:p>
    <w:p>
      <w:pPr>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firstLine="1606" w:firstLineChars="500"/>
        <w:jc w:val="left"/>
        <w:textAlignment w:val="auto"/>
        <w:outlineLvl w:val="0"/>
        <w:rPr>
          <w:rFonts w:hint="default" w:ascii="仿宋" w:hAnsi="仿宋" w:eastAsia="仿宋" w:cs="仿宋"/>
          <w:color w:val="auto"/>
          <w:kern w:val="2"/>
          <w:sz w:val="32"/>
          <w:szCs w:val="32"/>
          <w:highlight w:val="none"/>
          <w:lang w:val="en-US" w:eastAsia="zh-CN" w:bidi="ar-SA"/>
        </w:rPr>
      </w:pPr>
      <w:bookmarkStart w:id="3" w:name="_Toc14004"/>
      <w:bookmarkStart w:id="4" w:name="_Toc19395"/>
      <w:bookmarkStart w:id="5" w:name="_Toc26447"/>
      <w:bookmarkStart w:id="6" w:name="_Toc20103"/>
      <w:bookmarkStart w:id="7" w:name="_Toc32530"/>
      <w:bookmarkStart w:id="8" w:name="_Toc25099"/>
      <w:r>
        <w:rPr>
          <w:rFonts w:hint="eastAsia" w:ascii="仿宋" w:hAnsi="仿宋" w:eastAsia="仿宋" w:cs="仿宋"/>
          <w:b/>
          <w:bCs/>
          <w:color w:val="auto"/>
          <w:sz w:val="32"/>
          <w:szCs w:val="32"/>
          <w:highlight w:val="none"/>
        </w:rPr>
        <w:t>委托单位</w:t>
      </w:r>
      <w:r>
        <w:rPr>
          <w:rFonts w:hint="eastAsia" w:ascii="仿宋" w:hAnsi="仿宋" w:eastAsia="仿宋" w:cs="仿宋"/>
          <w:color w:val="auto"/>
          <w:sz w:val="32"/>
          <w:szCs w:val="32"/>
          <w:highlight w:val="none"/>
          <w:lang w:val="en-US" w:eastAsia="zh-CN"/>
        </w:rPr>
        <w:t xml:space="preserve"> </w:t>
      </w:r>
      <w:r>
        <w:rPr>
          <w:rFonts w:hint="eastAsia" w:ascii="仿宋" w:hAnsi="仿宋" w:eastAsia="仿宋" w:cs="仿宋"/>
          <w:color w:val="auto"/>
          <w:sz w:val="32"/>
          <w:szCs w:val="32"/>
          <w:highlight w:val="none"/>
        </w:rPr>
        <w:t>：</w:t>
      </w:r>
      <w:bookmarkEnd w:id="3"/>
      <w:bookmarkEnd w:id="4"/>
      <w:bookmarkEnd w:id="5"/>
      <w:bookmarkEnd w:id="6"/>
      <w:bookmarkEnd w:id="7"/>
      <w:r>
        <w:rPr>
          <w:rFonts w:hint="eastAsia" w:ascii="仿宋" w:hAnsi="仿宋" w:eastAsia="仿宋" w:cs="仿宋"/>
          <w:color w:val="auto"/>
          <w:kern w:val="2"/>
          <w:sz w:val="32"/>
          <w:szCs w:val="32"/>
          <w:highlight w:val="none"/>
          <w:lang w:val="en-US" w:eastAsia="zh-CN" w:bidi="ar-SA"/>
        </w:rPr>
        <w:t>石狮市财政局</w:t>
      </w:r>
      <w:bookmarkEnd w:id="8"/>
    </w:p>
    <w:p>
      <w:pPr>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firstLine="1606" w:firstLineChars="500"/>
        <w:jc w:val="left"/>
        <w:textAlignment w:val="auto"/>
        <w:rPr>
          <w:rFonts w:hint="default" w:ascii="仿宋" w:hAnsi="仿宋" w:eastAsia="仿宋" w:cs="仿宋"/>
          <w:b/>
          <w:bCs/>
          <w:color w:val="auto"/>
          <w:sz w:val="32"/>
          <w:szCs w:val="32"/>
          <w:highlight w:val="none"/>
          <w:lang w:val="en-US" w:eastAsia="zh-CN"/>
        </w:rPr>
      </w:pPr>
      <w:r>
        <w:rPr>
          <w:rFonts w:hint="eastAsia" w:ascii="仿宋" w:hAnsi="仿宋" w:eastAsia="仿宋" w:cs="仿宋"/>
          <w:b/>
          <w:bCs/>
          <w:color w:val="auto"/>
          <w:sz w:val="32"/>
          <w:szCs w:val="32"/>
          <w:highlight w:val="none"/>
          <w:lang w:val="en-US" w:eastAsia="zh-CN"/>
        </w:rPr>
        <w:t>实施机构 ：</w:t>
      </w:r>
      <w:r>
        <w:rPr>
          <w:rFonts w:hint="eastAsia" w:ascii="仿宋" w:hAnsi="仿宋" w:eastAsia="仿宋" w:cs="仿宋"/>
          <w:color w:val="auto"/>
          <w:kern w:val="2"/>
          <w:sz w:val="32"/>
          <w:szCs w:val="32"/>
          <w:highlight w:val="none"/>
          <w:lang w:val="en-US" w:eastAsia="zh-CN" w:bidi="ar-SA"/>
        </w:rPr>
        <w:t>石狮市工业信息化和科技局</w:t>
      </w:r>
    </w:p>
    <w:p>
      <w:pPr>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32"/>
          <w:szCs w:val="32"/>
          <w:highlight w:val="none"/>
          <w:lang w:eastAsia="zh-CN"/>
        </w:rPr>
      </w:pPr>
      <w:r>
        <w:rPr>
          <w:rFonts w:hint="eastAsia" w:ascii="仿宋" w:hAnsi="仿宋" w:eastAsia="仿宋" w:cs="仿宋"/>
          <w:color w:val="auto"/>
          <w:kern w:val="2"/>
          <w:sz w:val="32"/>
          <w:szCs w:val="32"/>
          <w:highlight w:val="none"/>
          <w:lang w:val="en-US" w:eastAsia="zh-CN" w:bidi="ar-SA"/>
        </w:rPr>
        <w:t xml:space="preserve">　　      </w:t>
      </w:r>
      <w:r>
        <w:rPr>
          <w:rFonts w:hint="eastAsia" w:ascii="仿宋" w:hAnsi="仿宋" w:eastAsia="仿宋" w:cs="仿宋"/>
          <w:b/>
          <w:bCs/>
          <w:color w:val="auto"/>
          <w:sz w:val="32"/>
          <w:szCs w:val="32"/>
          <w:highlight w:val="none"/>
          <w:lang w:val="en-US" w:eastAsia="zh-CN"/>
        </w:rPr>
        <w:t xml:space="preserve">编制单位 </w:t>
      </w:r>
      <w:r>
        <w:rPr>
          <w:rFonts w:hint="eastAsia" w:ascii="仿宋" w:hAnsi="仿宋" w:eastAsia="仿宋" w:cs="仿宋"/>
          <w:color w:val="auto"/>
          <w:sz w:val="32"/>
          <w:szCs w:val="32"/>
          <w:highlight w:val="none"/>
        </w:rPr>
        <w:t>：</w:t>
      </w:r>
      <w:r>
        <w:rPr>
          <w:rFonts w:hint="eastAsia" w:ascii="仿宋" w:hAnsi="仿宋" w:eastAsia="仿宋" w:cs="仿宋"/>
          <w:color w:val="auto"/>
          <w:sz w:val="32"/>
          <w:szCs w:val="32"/>
          <w:highlight w:val="none"/>
          <w:lang w:eastAsia="zh-CN"/>
        </w:rPr>
        <w:t>泉州市招标咨询中心有限公司</w:t>
      </w:r>
    </w:p>
    <w:p>
      <w:pPr>
        <w:pStyle w:val="14"/>
        <w:keepNext w:val="0"/>
        <w:keepLines w:val="0"/>
        <w:pageBreakBefore w:val="0"/>
        <w:kinsoku/>
        <w:wordWrap/>
        <w:topLinePunct w:val="0"/>
        <w:bidi w:val="0"/>
        <w:snapToGrid/>
        <w:spacing w:after="0" w:line="240" w:lineRule="auto"/>
        <w:ind w:left="0" w:leftChars="0" w:firstLine="0" w:firstLineChars="0"/>
        <w:rPr>
          <w:rFonts w:hint="eastAsia" w:ascii="仿宋" w:hAnsi="仿宋" w:eastAsia="仿宋" w:cs="仿宋"/>
          <w:color w:val="auto"/>
          <w:highlight w:val="none"/>
          <w:lang w:eastAsia="zh-CN"/>
        </w:rPr>
      </w:pPr>
    </w:p>
    <w:p>
      <w:pPr>
        <w:keepNext w:val="0"/>
        <w:keepLines w:val="0"/>
        <w:pageBreakBefore w:val="0"/>
        <w:shd w:val="clear" w:fill="FFFFFF" w:themeFill="background1"/>
        <w:kinsoku/>
        <w:wordWrap/>
        <w:topLinePunct w:val="0"/>
        <w:bidi w:val="0"/>
        <w:snapToGrid/>
        <w:spacing w:line="240" w:lineRule="auto"/>
        <w:jc w:val="center"/>
        <w:rPr>
          <w:rFonts w:hint="eastAsia" w:ascii="仿宋" w:hAnsi="仿宋" w:eastAsia="仿宋" w:cs="仿宋"/>
          <w:color w:val="auto"/>
          <w:highlight w:val="none"/>
        </w:rPr>
        <w:sectPr>
          <w:headerReference r:id="rId3" w:type="default"/>
          <w:footerReference r:id="rId4" w:type="default"/>
          <w:pgSz w:w="11906" w:h="16838"/>
          <w:pgMar w:top="1440" w:right="1519" w:bottom="1440" w:left="1587"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eastAsia" w:ascii="仿宋" w:hAnsi="仿宋" w:eastAsia="仿宋" w:cs="仿宋"/>
          <w:color w:val="auto"/>
          <w:sz w:val="32"/>
          <w:szCs w:val="32"/>
          <w:highlight w:val="none"/>
        </w:rPr>
        <w:t>202</w:t>
      </w:r>
      <w:r>
        <w:rPr>
          <w:rFonts w:hint="eastAsia" w:ascii="仿宋" w:hAnsi="仿宋" w:eastAsia="仿宋" w:cs="仿宋"/>
          <w:color w:val="auto"/>
          <w:sz w:val="32"/>
          <w:szCs w:val="32"/>
          <w:highlight w:val="none"/>
          <w:lang w:val="en-US" w:eastAsia="zh-CN"/>
        </w:rPr>
        <w:t>3</w:t>
      </w:r>
      <w:r>
        <w:rPr>
          <w:rFonts w:hint="eastAsia" w:ascii="仿宋" w:hAnsi="仿宋" w:eastAsia="仿宋" w:cs="仿宋"/>
          <w:color w:val="auto"/>
          <w:sz w:val="32"/>
          <w:szCs w:val="32"/>
          <w:highlight w:val="none"/>
        </w:rPr>
        <w:t>年</w:t>
      </w:r>
      <w:r>
        <w:rPr>
          <w:rFonts w:hint="eastAsia" w:ascii="仿宋" w:hAnsi="仿宋" w:eastAsia="仿宋" w:cs="仿宋"/>
          <w:color w:val="auto"/>
          <w:sz w:val="32"/>
          <w:szCs w:val="32"/>
          <w:highlight w:val="none"/>
          <w:lang w:val="en-US" w:eastAsia="zh-CN"/>
        </w:rPr>
        <w:t>7月</w:t>
      </w:r>
    </w:p>
    <w:tbl>
      <w:tblPr>
        <w:tblStyle w:val="16"/>
        <w:tblpPr w:leftFromText="180" w:rightFromText="180" w:vertAnchor="text" w:horzAnchor="page" w:tblpX="1268" w:tblpY="125"/>
        <w:tblOverlap w:val="never"/>
        <w:tblW w:w="958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5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770" w:hRule="atLeast"/>
        </w:trPr>
        <w:tc>
          <w:tcPr>
            <w:tcW w:w="9580" w:type="dxa"/>
          </w:tcPr>
          <w:tbl>
            <w:tblPr>
              <w:tblStyle w:val="16"/>
              <w:tblpPr w:leftFromText="180" w:rightFromText="180" w:vertAnchor="text" w:horzAnchor="page" w:tblpX="1" w:tblpY="291"/>
              <w:tblOverlap w:val="never"/>
              <w:tblW w:w="9340" w:type="dxa"/>
              <w:tblInd w:w="0" w:type="dxa"/>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9340"/>
            </w:tblGrid>
            <w:tr>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74" w:hRule="atLeast"/>
              </w:trPr>
              <w:tc>
                <w:tcPr>
                  <w:tcW w:w="9340" w:type="dxa"/>
                  <w:vAlign w:val="center"/>
                </w:tcPr>
                <w:p>
                  <w:pPr>
                    <w:spacing w:line="360" w:lineRule="auto"/>
                    <w:jc w:val="center"/>
                    <w:rPr>
                      <w:rFonts w:hint="eastAsia" w:ascii="仿宋" w:hAnsi="仿宋" w:eastAsia="仿宋" w:cs="仿宋"/>
                      <w:b/>
                      <w:color w:val="000000" w:themeColor="text1"/>
                      <w:w w:val="33"/>
                      <w:sz w:val="44"/>
                      <w:szCs w:val="44"/>
                      <w14:textFill>
                        <w14:solidFill>
                          <w14:schemeClr w14:val="tx1"/>
                        </w14:solidFill>
                      </w14:textFill>
                    </w:rPr>
                  </w:pPr>
                  <w:r>
                    <w:rPr>
                      <w:rFonts w:hint="eastAsia" w:ascii="仿宋" w:hAnsi="仿宋" w:eastAsia="仿宋" w:cs="仿宋"/>
                      <w:b/>
                      <w:color w:val="000000" w:themeColor="text1"/>
                      <w:kern w:val="2"/>
                      <w:sz w:val="44"/>
                      <w:szCs w:val="44"/>
                      <w:lang w:val="en-US" w:eastAsia="zh-CN" w:bidi="ar-SA"/>
                      <w14:textFill>
                        <w14:solidFill>
                          <w14:schemeClr w14:val="tx1"/>
                        </w14:solidFill>
                      </w14:textFill>
                    </w:rPr>
                    <w:t>2020年度石狮市（本级）技术改造项目</w:t>
                  </w:r>
                </w:p>
              </w:tc>
            </w:tr>
          </w:tbl>
          <w:p/>
          <w:tbl>
            <w:tblPr>
              <w:tblStyle w:val="16"/>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8522" w:type="dxa"/>
                  <w:vAlign w:val="center"/>
                </w:tcPr>
                <w:p>
                  <w:pPr>
                    <w:jc w:val="center"/>
                    <w:rPr>
                      <w:rFonts w:hint="default" w:ascii="方正粗黑宋简体" w:hAnsi="方正粗黑宋简体" w:eastAsia="方正粗黑宋简体"/>
                      <w:color w:val="000000" w:themeColor="text1"/>
                      <w:sz w:val="72"/>
                      <w:szCs w:val="72"/>
                      <w:lang w:val="en-US" w:eastAsia="zh-CN"/>
                      <w14:textFill>
                        <w14:solidFill>
                          <w14:schemeClr w14:val="tx1"/>
                        </w14:solidFill>
                      </w14:textFill>
                    </w:rPr>
                  </w:pPr>
                  <w:r>
                    <w:rPr>
                      <w:rFonts w:hint="eastAsia" w:ascii="华文行楷" w:hAnsi="华文行楷" w:eastAsia="华文行楷" w:cs="华文行楷"/>
                      <w:b/>
                      <w:bCs/>
                      <w:color w:val="000000" w:themeColor="text1"/>
                      <w:sz w:val="72"/>
                      <w:szCs w:val="72"/>
                      <w:lang w:val="en-US" w:eastAsia="zh-CN"/>
                      <w14:textFill>
                        <w14:solidFill>
                          <w14:schemeClr w14:val="tx1"/>
                        </w14:solidFill>
                      </w14:textFill>
                    </w:rPr>
                    <w:t>绩效评价报告</w:t>
                  </w:r>
                </w:p>
              </w:tc>
            </w:tr>
          </w:tbl>
          <w:p>
            <w:pPr>
              <w:pStyle w:val="14"/>
              <w:ind w:left="0" w:leftChars="0" w:firstLine="0" w:firstLineChars="0"/>
              <w:jc w:val="center"/>
              <w:rPr>
                <w:rFonts w:hint="eastAsia" w:ascii="仿宋" w:hAnsi="仿宋" w:eastAsia="仿宋" w:cs="仿宋"/>
                <w:b/>
                <w:bCs/>
                <w:sz w:val="32"/>
                <w:szCs w:val="32"/>
                <w:lang w:eastAsia="zh-CN"/>
              </w:rPr>
            </w:pPr>
            <w:r>
              <w:rPr>
                <w:rFonts w:hint="eastAsia" w:ascii="仿宋" w:hAnsi="仿宋" w:eastAsia="仿宋" w:cs="仿宋"/>
                <w:b/>
                <w:bCs/>
                <w:sz w:val="32"/>
                <w:szCs w:val="32"/>
                <w:lang w:eastAsia="zh-CN"/>
              </w:rPr>
              <w:t>（</w:t>
            </w:r>
            <w:r>
              <w:rPr>
                <w:rFonts w:hint="eastAsia" w:ascii="仿宋" w:hAnsi="仿宋" w:eastAsia="仿宋" w:cs="仿宋"/>
                <w:b/>
                <w:bCs/>
                <w:sz w:val="32"/>
                <w:szCs w:val="32"/>
                <w:lang w:val="en-US" w:eastAsia="zh-CN"/>
              </w:rPr>
              <w:t>修订稿</w:t>
            </w:r>
            <w:r>
              <w:rPr>
                <w:rFonts w:hint="eastAsia" w:ascii="仿宋" w:hAnsi="仿宋" w:eastAsia="仿宋" w:cs="仿宋"/>
                <w:b/>
                <w:bCs/>
                <w:sz w:val="32"/>
                <w:szCs w:val="32"/>
                <w:lang w:eastAsia="zh-CN"/>
              </w:rPr>
              <w:t>）</w:t>
            </w:r>
          </w:p>
          <w:p/>
          <w:p>
            <w:pPr>
              <w:pStyle w:val="2"/>
              <w:jc w:val="both"/>
              <w:rPr>
                <w:rFonts w:hint="eastAsia" w:ascii="华文行楷" w:hAnsi="华文行楷" w:eastAsia="华文行楷" w:cs="华文行楷"/>
                <w:sz w:val="52"/>
                <w:szCs w:val="52"/>
              </w:rPr>
            </w:pPr>
          </w:p>
          <w:tbl>
            <w:tblPr>
              <w:tblStyle w:val="16"/>
              <w:tblpPr w:leftFromText="180" w:rightFromText="180" w:vertAnchor="text" w:horzAnchor="page" w:tblpXSpec="center" w:tblpY="303"/>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40"/>
              <w:gridCol w:w="665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6" w:hRule="atLeast"/>
                <w:jc w:val="center"/>
              </w:trPr>
              <w:tc>
                <w:tcPr>
                  <w:tcW w:w="2140" w:type="dxa"/>
                  <w:vAlign w:val="top"/>
                </w:tcPr>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distribute"/>
                    <w:textAlignment w:val="auto"/>
                    <w:rPr>
                      <w:rFonts w:hint="eastAsia" w:ascii="仿宋" w:hAnsi="仿宋" w:eastAsia="仿宋" w:cs="仿宋"/>
                      <w:color w:val="auto"/>
                      <w:w w:val="100"/>
                      <w:sz w:val="28"/>
                      <w:szCs w:val="28"/>
                      <w:highlight w:val="none"/>
                      <w:lang w:val="en-US" w:eastAsia="zh-CN"/>
                    </w:rPr>
                  </w:pP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distribute"/>
                    <w:textAlignment w:val="auto"/>
                    <w:rPr>
                      <w:rFonts w:hint="eastAsia" w:ascii="仿宋" w:hAnsi="仿宋" w:eastAsia="仿宋" w:cs="仿宋"/>
                      <w:color w:val="auto"/>
                      <w:w w:val="100"/>
                      <w:sz w:val="28"/>
                      <w:szCs w:val="28"/>
                      <w:highlight w:val="none"/>
                      <w:lang w:val="en-US" w:eastAsia="zh-CN"/>
                    </w:rPr>
                  </w:pPr>
                  <w:r>
                    <w:rPr>
                      <w:rFonts w:hint="eastAsia" w:ascii="仿宋" w:hAnsi="仿宋" w:eastAsia="仿宋" w:cs="仿宋"/>
                      <w:color w:val="auto"/>
                      <w:w w:val="100"/>
                      <w:sz w:val="28"/>
                      <w:szCs w:val="28"/>
                      <w:highlight w:val="none"/>
                      <w:lang w:val="en-US" w:eastAsia="zh-CN"/>
                    </w:rPr>
                    <w:t>编制单位：</w:t>
                  </w: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distribute"/>
                    <w:textAlignment w:val="auto"/>
                    <w:rPr>
                      <w:rFonts w:hint="eastAsia" w:ascii="仿宋" w:hAnsi="仿宋" w:eastAsia="仿宋" w:cs="仿宋"/>
                      <w:color w:val="auto"/>
                      <w:w w:val="100"/>
                      <w:sz w:val="28"/>
                      <w:szCs w:val="28"/>
                      <w:highlight w:val="none"/>
                      <w:lang w:val="en-US" w:eastAsia="zh-CN"/>
                    </w:rPr>
                  </w:pPr>
                  <w:r>
                    <w:rPr>
                      <w:rFonts w:hint="eastAsia" w:ascii="仿宋" w:hAnsi="仿宋" w:eastAsia="仿宋" w:cs="仿宋"/>
                      <w:color w:val="auto"/>
                      <w:w w:val="100"/>
                      <w:sz w:val="28"/>
                      <w:szCs w:val="28"/>
                      <w:highlight w:val="none"/>
                      <w:lang w:val="en-US" w:eastAsia="zh-CN"/>
                    </w:rPr>
                    <w:t>法定代表人：</w:t>
                  </w: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distribute"/>
                    <w:textAlignment w:val="auto"/>
                    <w:rPr>
                      <w:rFonts w:hint="eastAsia" w:ascii="仿宋" w:hAnsi="仿宋" w:eastAsia="仿宋" w:cs="仿宋"/>
                      <w:color w:val="auto"/>
                      <w:w w:val="100"/>
                      <w:sz w:val="28"/>
                      <w:szCs w:val="28"/>
                      <w:highlight w:val="none"/>
                      <w:lang w:val="en-US" w:eastAsia="zh-CN"/>
                    </w:rPr>
                  </w:pPr>
                  <w:r>
                    <w:rPr>
                      <w:rFonts w:hint="eastAsia" w:ascii="仿宋" w:hAnsi="仿宋" w:eastAsia="仿宋" w:cs="仿宋"/>
                      <w:color w:val="auto"/>
                      <w:w w:val="100"/>
                      <w:sz w:val="28"/>
                      <w:szCs w:val="28"/>
                      <w:highlight w:val="none"/>
                      <w:lang w:val="en-US" w:eastAsia="zh-CN"/>
                    </w:rPr>
                    <w:t>主要编制人员：</w:t>
                  </w: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distribute"/>
                    <w:textAlignment w:val="auto"/>
                    <w:rPr>
                      <w:rFonts w:hint="eastAsia" w:ascii="仿宋" w:hAnsi="仿宋" w:eastAsia="仿宋" w:cs="仿宋"/>
                      <w:color w:val="auto"/>
                      <w:w w:val="100"/>
                      <w:sz w:val="28"/>
                      <w:szCs w:val="28"/>
                      <w:highlight w:val="none"/>
                      <w:lang w:val="en-US" w:eastAsia="zh-CN"/>
                    </w:rPr>
                  </w:pP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distribute"/>
                    <w:textAlignment w:val="auto"/>
                    <w:rPr>
                      <w:rFonts w:hint="eastAsia" w:ascii="仿宋" w:hAnsi="仿宋" w:eastAsia="仿宋" w:cs="仿宋"/>
                      <w:color w:val="auto"/>
                      <w:w w:val="100"/>
                      <w:sz w:val="28"/>
                      <w:szCs w:val="28"/>
                      <w:highlight w:val="none"/>
                      <w:lang w:val="en-US" w:eastAsia="zh-CN"/>
                    </w:rPr>
                  </w:pP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distribute"/>
                    <w:textAlignment w:val="auto"/>
                    <w:rPr>
                      <w:rFonts w:hint="default" w:ascii="仿宋" w:hAnsi="仿宋" w:eastAsia="仿宋" w:cs="仿宋"/>
                      <w:color w:val="auto"/>
                      <w:w w:val="100"/>
                      <w:sz w:val="28"/>
                      <w:szCs w:val="28"/>
                      <w:highlight w:val="none"/>
                      <w:lang w:val="en-US" w:eastAsia="zh-CN"/>
                    </w:rPr>
                  </w:pPr>
                  <w:r>
                    <w:rPr>
                      <w:rFonts w:hint="eastAsia" w:ascii="仿宋" w:hAnsi="仿宋" w:eastAsia="仿宋" w:cs="仿宋"/>
                      <w:color w:val="auto"/>
                      <w:w w:val="100"/>
                      <w:sz w:val="28"/>
                      <w:szCs w:val="28"/>
                      <w:highlight w:val="none"/>
                      <w:lang w:val="en-US" w:eastAsia="zh-CN"/>
                    </w:rPr>
                    <w:t>复核人：</w:t>
                  </w:r>
                </w:p>
              </w:tc>
              <w:tc>
                <w:tcPr>
                  <w:tcW w:w="6653" w:type="dxa"/>
                  <w:vAlign w:val="top"/>
                </w:tcPr>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left"/>
                    <w:textAlignment w:val="auto"/>
                    <w:rPr>
                      <w:rFonts w:hint="eastAsia" w:ascii="仿宋" w:hAnsi="仿宋" w:eastAsia="仿宋" w:cs="仿宋"/>
                      <w:color w:val="auto"/>
                      <w:sz w:val="28"/>
                      <w:szCs w:val="28"/>
                      <w:highlight w:val="none"/>
                    </w:rPr>
                  </w:pP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left"/>
                    <w:textAlignment w:val="auto"/>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rPr>
                    <w:t>泉州市招标咨询中心</w:t>
                  </w:r>
                  <w:r>
                    <w:rPr>
                      <w:rFonts w:hint="eastAsia" w:ascii="仿宋" w:hAnsi="仿宋" w:eastAsia="仿宋" w:cs="仿宋"/>
                      <w:color w:val="auto"/>
                      <w:sz w:val="28"/>
                      <w:szCs w:val="28"/>
                      <w:highlight w:val="none"/>
                      <w:lang w:val="en-US" w:eastAsia="zh-CN"/>
                    </w:rPr>
                    <w:t>有限公司</w:t>
                  </w: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left"/>
                    <w:textAlignment w:val="auto"/>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rPr>
                    <w:t>林超群</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经济师</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lang w:val="en-US" w:eastAsia="zh-CN"/>
                    </w:rPr>
                    <w:t>管理专家)</w:t>
                  </w: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left"/>
                    <w:textAlignment w:val="auto"/>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林丽敏（会计师、绩效评价师）</w:t>
                  </w: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left"/>
                    <w:textAlignment w:val="auto"/>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陈燕敏(注册会计师、绩效评价师)</w:t>
                  </w: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left"/>
                    <w:textAlignment w:val="auto"/>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赖桥泉(绩效评价师)</w:t>
                  </w: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left"/>
                    <w:textAlignment w:val="auto"/>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李美美（高级会计师、财务专家）</w:t>
                  </w:r>
                </w:p>
                <w:p>
                  <w:pPr>
                    <w:pStyle w:val="14"/>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left"/>
                    <w:textAlignment w:val="auto"/>
                    <w:rPr>
                      <w:rFonts w:hint="eastAsia" w:ascii="仿宋" w:hAnsi="仿宋" w:eastAsia="仿宋" w:cs="仿宋"/>
                      <w:color w:val="auto"/>
                      <w:kern w:val="2"/>
                      <w:sz w:val="28"/>
                      <w:szCs w:val="28"/>
                      <w:highlight w:val="none"/>
                      <w:lang w:val="en-US" w:eastAsia="zh-CN"/>
                    </w:rPr>
                  </w:pPr>
                </w:p>
              </w:tc>
            </w:tr>
          </w:tbl>
          <w:p>
            <w:pPr>
              <w:pStyle w:val="2"/>
              <w:jc w:val="both"/>
            </w:pPr>
          </w:p>
          <w:p/>
          <w:p>
            <w:pPr>
              <w:pStyle w:val="2"/>
              <w:jc w:val="both"/>
            </w:pPr>
          </w:p>
          <w:p/>
          <w:p>
            <w:pPr>
              <w:spacing w:line="800" w:lineRule="exact"/>
              <w:jc w:val="distribute"/>
              <w:rPr>
                <w:rFonts w:hint="default" w:ascii="Times New Roman" w:hAnsi="Times New Roman" w:eastAsia="华文中宋" w:cs="Times New Roman"/>
                <w:sz w:val="28"/>
                <w:szCs w:val="28"/>
              </w:rPr>
            </w:pPr>
          </w:p>
        </w:tc>
      </w:tr>
      <w:bookmarkEnd w:id="0"/>
      <w:bookmarkEnd w:id="1"/>
    </w:tbl>
    <w:sdt>
      <w:sdtPr>
        <w:rPr>
          <w:rFonts w:hint="default" w:ascii="Times New Roman" w:hAnsi="Times New Roman" w:eastAsia="宋体" w:cs="Times New Roman"/>
          <w:kern w:val="2"/>
          <w:sz w:val="21"/>
          <w:szCs w:val="24"/>
          <w:lang w:val="en-US" w:eastAsia="zh-CN" w:bidi="ar-SA"/>
        </w:rPr>
        <w:id w:val="147472142"/>
        <w15:color w:val="DBDBDB"/>
        <w:docPartObj>
          <w:docPartGallery w:val="Table of Contents"/>
          <w:docPartUnique/>
        </w:docPartObj>
      </w:sdtPr>
      <w:sdtEndPr>
        <w:rPr>
          <w:rFonts w:hint="default" w:ascii="Times New Roman" w:hAnsi="Times New Roman" w:eastAsia="仿宋" w:cs="Times New Roman"/>
          <w:bCs/>
          <w:color w:val="auto"/>
          <w:kern w:val="2"/>
          <w:sz w:val="21"/>
          <w:szCs w:val="32"/>
          <w:highlight w:val="none"/>
          <w:lang w:val="en-US" w:eastAsia="zh-CN" w:bidi="ar-SA"/>
        </w:rPr>
      </w:sdtEndPr>
      <w:sdtContent>
        <w:p>
          <w:pPr>
            <w:pStyle w:val="21"/>
            <w:shd w:val="clear" w:fill="FFFFFF" w:themeFill="background1"/>
            <w:tabs>
              <w:tab w:val="right" w:leader="dot" w:pos="8845"/>
            </w:tabs>
            <w:spacing w:before="0" w:beforeLines="0" w:after="0" w:afterLines="0" w:line="240" w:lineRule="auto"/>
            <w:ind w:left="0" w:leftChars="0" w:right="0" w:rightChars="0" w:firstLine="0" w:firstLineChars="0"/>
            <w:jc w:val="center"/>
            <w:outlineLvl w:val="9"/>
            <w:rPr>
              <w:rFonts w:hint="eastAsia" w:ascii="仿宋" w:hAnsi="仿宋" w:eastAsia="仿宋" w:cs="仿宋"/>
              <w:sz w:val="20"/>
              <w:szCs w:val="20"/>
            </w:rPr>
          </w:pPr>
          <w:r>
            <w:rPr>
              <w:rFonts w:hint="eastAsia" w:ascii="仿宋" w:hAnsi="仿宋" w:eastAsia="仿宋" w:cs="仿宋"/>
              <w:sz w:val="20"/>
              <w:szCs w:val="20"/>
            </w:rPr>
            <w:t>目录</w:t>
          </w:r>
          <w:r>
            <w:rPr>
              <w:rFonts w:hint="eastAsia" w:ascii="仿宋" w:hAnsi="仿宋" w:eastAsia="仿宋" w:cs="仿宋"/>
              <w:b/>
              <w:bCs/>
              <w:color w:val="auto"/>
              <w:sz w:val="20"/>
              <w:szCs w:val="20"/>
              <w:highlight w:val="none"/>
              <w:lang w:val="en-US" w:eastAsia="zh-CN"/>
            </w:rPr>
            <w:fldChar w:fldCharType="begin"/>
          </w:r>
          <w:r>
            <w:rPr>
              <w:rFonts w:hint="eastAsia" w:ascii="仿宋" w:hAnsi="仿宋" w:eastAsia="仿宋" w:cs="仿宋"/>
              <w:b/>
              <w:bCs/>
              <w:color w:val="auto"/>
              <w:sz w:val="20"/>
              <w:szCs w:val="20"/>
              <w:highlight w:val="none"/>
              <w:lang w:val="en-US" w:eastAsia="zh-CN"/>
            </w:rPr>
            <w:instrText xml:space="preserve">TOC \o "1-3" \h \u </w:instrText>
          </w:r>
          <w:r>
            <w:rPr>
              <w:rFonts w:hint="eastAsia" w:ascii="仿宋" w:hAnsi="仿宋" w:eastAsia="仿宋" w:cs="仿宋"/>
              <w:b/>
              <w:bCs/>
              <w:color w:val="auto"/>
              <w:sz w:val="20"/>
              <w:szCs w:val="20"/>
              <w:highlight w:val="none"/>
              <w:lang w:val="en-US" w:eastAsia="zh-CN"/>
            </w:rPr>
            <w:fldChar w:fldCharType="separate"/>
          </w:r>
        </w:p>
        <w:p>
          <w:pPr>
            <w:pStyle w:val="11"/>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_Toc26758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一、</w:t>
          </w:r>
          <w:r>
            <w:rPr>
              <w:rFonts w:hint="eastAsia" w:ascii="仿宋" w:hAnsi="仿宋" w:eastAsia="仿宋" w:cs="仿宋"/>
              <w:bCs/>
              <w:sz w:val="20"/>
              <w:szCs w:val="20"/>
              <w:highlight w:val="none"/>
              <w:lang w:val="en-US" w:eastAsia="zh-CN"/>
            </w:rPr>
            <w:t>项目基本情况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_Toc26758 \h </w:instrText>
          </w:r>
          <w:r>
            <w:rPr>
              <w:rFonts w:hint="eastAsia" w:ascii="仿宋" w:hAnsi="仿宋" w:eastAsia="仿宋" w:cs="仿宋"/>
              <w:sz w:val="20"/>
              <w:szCs w:val="20"/>
            </w:rPr>
            <w:fldChar w:fldCharType="separate"/>
          </w:r>
          <w:r>
            <w:rPr>
              <w:rFonts w:hint="eastAsia" w:ascii="仿宋" w:hAnsi="仿宋" w:eastAsia="仿宋" w:cs="仿宋"/>
              <w:sz w:val="20"/>
              <w:szCs w:val="20"/>
            </w:rPr>
            <w:t>- 2 -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_Toc31544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（一）项目背景</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_Toc31544 \h </w:instrText>
          </w:r>
          <w:r>
            <w:rPr>
              <w:rFonts w:hint="eastAsia" w:ascii="仿宋" w:hAnsi="仿宋" w:eastAsia="仿宋" w:cs="仿宋"/>
              <w:sz w:val="20"/>
              <w:szCs w:val="20"/>
            </w:rPr>
            <w:fldChar w:fldCharType="separate"/>
          </w:r>
          <w:r>
            <w:rPr>
              <w:rFonts w:hint="eastAsia" w:ascii="仿宋" w:hAnsi="仿宋" w:eastAsia="仿宋" w:cs="仿宋"/>
              <w:sz w:val="20"/>
              <w:szCs w:val="20"/>
            </w:rPr>
            <w:t>- 2 -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_Toc20118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（二）项目内容</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_Toc20118 \h </w:instrText>
          </w:r>
          <w:r>
            <w:rPr>
              <w:rFonts w:hint="eastAsia" w:ascii="仿宋" w:hAnsi="仿宋" w:eastAsia="仿宋" w:cs="仿宋"/>
              <w:sz w:val="20"/>
              <w:szCs w:val="20"/>
            </w:rPr>
            <w:fldChar w:fldCharType="separate"/>
          </w:r>
          <w:r>
            <w:rPr>
              <w:rFonts w:hint="eastAsia" w:ascii="仿宋" w:hAnsi="仿宋" w:eastAsia="仿宋" w:cs="仿宋"/>
              <w:sz w:val="20"/>
              <w:szCs w:val="20"/>
            </w:rPr>
            <w:t>- 2 -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_Toc8549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（三）</w:t>
          </w:r>
          <w:r>
            <w:rPr>
              <w:rFonts w:hint="eastAsia" w:ascii="仿宋" w:hAnsi="仿宋" w:eastAsia="仿宋" w:cs="仿宋"/>
              <w:bCs/>
              <w:sz w:val="20"/>
              <w:szCs w:val="20"/>
              <w:highlight w:val="none"/>
              <w:lang w:val="en-US" w:eastAsia="zh-CN"/>
            </w:rPr>
            <w:t>项目资金到位及使用情况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_Toc8549 \h </w:instrText>
          </w:r>
          <w:r>
            <w:rPr>
              <w:rFonts w:hint="eastAsia" w:ascii="仿宋" w:hAnsi="仿宋" w:eastAsia="仿宋" w:cs="仿宋"/>
              <w:sz w:val="20"/>
              <w:szCs w:val="20"/>
            </w:rPr>
            <w:fldChar w:fldCharType="separate"/>
          </w:r>
          <w:r>
            <w:rPr>
              <w:rFonts w:hint="eastAsia" w:ascii="仿宋" w:hAnsi="仿宋" w:eastAsia="仿宋" w:cs="仿宋"/>
              <w:sz w:val="20"/>
              <w:szCs w:val="20"/>
            </w:rPr>
            <w:t>- 3 -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ind w:firstLine="404" w:firstLineChars="2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_Toc24375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kern w:val="2"/>
              <w:sz w:val="20"/>
              <w:szCs w:val="20"/>
              <w:highlight w:val="none"/>
              <w:lang w:val="en-US" w:eastAsia="zh-CN" w:bidi="ar-SA"/>
            </w:rPr>
            <w:t>1.</w:t>
          </w:r>
          <w:r>
            <w:rPr>
              <w:rFonts w:hint="eastAsia" w:ascii="仿宋" w:hAnsi="仿宋" w:eastAsia="仿宋" w:cs="仿宋"/>
              <w:bCs w:val="0"/>
              <w:sz w:val="20"/>
              <w:szCs w:val="20"/>
              <w:highlight w:val="none"/>
              <w:lang w:val="en-US" w:eastAsia="zh-CN"/>
            </w:rPr>
            <w:t>资金到位情况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_Toc24375 \h </w:instrText>
          </w:r>
          <w:r>
            <w:rPr>
              <w:rFonts w:hint="eastAsia" w:ascii="仿宋" w:hAnsi="仿宋" w:eastAsia="仿宋" w:cs="仿宋"/>
              <w:sz w:val="20"/>
              <w:szCs w:val="20"/>
            </w:rPr>
            <w:fldChar w:fldCharType="separate"/>
          </w:r>
          <w:r>
            <w:rPr>
              <w:rFonts w:hint="eastAsia" w:ascii="仿宋" w:hAnsi="仿宋" w:eastAsia="仿宋" w:cs="仿宋"/>
              <w:sz w:val="20"/>
              <w:szCs w:val="20"/>
            </w:rPr>
            <w:t>- 3 -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ind w:firstLine="404" w:firstLineChars="2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_Toc14715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kern w:val="2"/>
              <w:sz w:val="20"/>
              <w:szCs w:val="20"/>
              <w:lang w:val="en-US" w:eastAsia="zh-CN" w:bidi="ar-SA"/>
            </w:rPr>
            <w:t>2.</w:t>
          </w:r>
          <w:r>
            <w:rPr>
              <w:rFonts w:hint="eastAsia" w:ascii="仿宋" w:hAnsi="仿宋" w:eastAsia="仿宋" w:cs="仿宋"/>
              <w:bCs w:val="0"/>
              <w:sz w:val="20"/>
              <w:szCs w:val="20"/>
              <w:highlight w:val="none"/>
              <w:lang w:val="en-US" w:eastAsia="zh-CN"/>
            </w:rPr>
            <w:t>资金使用情况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_Toc14715 \h </w:instrText>
          </w:r>
          <w:r>
            <w:rPr>
              <w:rFonts w:hint="eastAsia" w:ascii="仿宋" w:hAnsi="仿宋" w:eastAsia="仿宋" w:cs="仿宋"/>
              <w:sz w:val="20"/>
              <w:szCs w:val="20"/>
            </w:rPr>
            <w:fldChar w:fldCharType="separate"/>
          </w:r>
          <w:r>
            <w:rPr>
              <w:rFonts w:hint="eastAsia" w:ascii="仿宋" w:hAnsi="仿宋" w:eastAsia="仿宋" w:cs="仿宋"/>
              <w:sz w:val="20"/>
              <w:szCs w:val="20"/>
            </w:rPr>
            <w:t>- 3 -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_Toc5427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 xml:space="preserve">（四） </w:t>
          </w:r>
          <w:r>
            <w:rPr>
              <w:rFonts w:hint="eastAsia" w:ascii="仿宋" w:hAnsi="仿宋" w:eastAsia="仿宋" w:cs="仿宋"/>
              <w:bCs/>
              <w:sz w:val="20"/>
              <w:szCs w:val="20"/>
              <w:highlight w:val="none"/>
              <w:lang w:val="en-US" w:eastAsia="zh-CN"/>
            </w:rPr>
            <w:t>实施内容及实施情况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_Toc5427 \h </w:instrText>
          </w:r>
          <w:r>
            <w:rPr>
              <w:rFonts w:hint="eastAsia" w:ascii="仿宋" w:hAnsi="仿宋" w:eastAsia="仿宋" w:cs="仿宋"/>
              <w:sz w:val="20"/>
              <w:szCs w:val="20"/>
            </w:rPr>
            <w:fldChar w:fldCharType="separate"/>
          </w:r>
          <w:r>
            <w:rPr>
              <w:rFonts w:hint="eastAsia" w:ascii="仿宋" w:hAnsi="仿宋" w:eastAsia="仿宋" w:cs="仿宋"/>
              <w:sz w:val="20"/>
              <w:szCs w:val="20"/>
            </w:rPr>
            <w:t>- 3 -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_Toc11430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（五）绩效目标设立情况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_Toc11430 \h </w:instrText>
          </w:r>
          <w:r>
            <w:rPr>
              <w:rFonts w:hint="eastAsia" w:ascii="仿宋" w:hAnsi="仿宋" w:eastAsia="仿宋" w:cs="仿宋"/>
              <w:sz w:val="20"/>
              <w:szCs w:val="20"/>
            </w:rPr>
            <w:fldChar w:fldCharType="separate"/>
          </w:r>
          <w:r>
            <w:rPr>
              <w:rFonts w:hint="eastAsia" w:ascii="仿宋" w:hAnsi="仿宋" w:eastAsia="仿宋" w:cs="仿宋"/>
              <w:sz w:val="20"/>
              <w:szCs w:val="20"/>
            </w:rPr>
            <w:t>- 5 -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ind w:firstLine="808" w:firstLineChars="4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_Toc7193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sz w:val="20"/>
              <w:szCs w:val="20"/>
              <w:highlight w:val="none"/>
              <w:lang w:val="en-US" w:eastAsia="zh-CN"/>
            </w:rPr>
            <w:t>1.预算批复（申报）绩效目标和绩效指标情况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_Toc7193 \h </w:instrText>
          </w:r>
          <w:r>
            <w:rPr>
              <w:rFonts w:hint="eastAsia" w:ascii="仿宋" w:hAnsi="仿宋" w:eastAsia="仿宋" w:cs="仿宋"/>
              <w:sz w:val="20"/>
              <w:szCs w:val="20"/>
            </w:rPr>
            <w:fldChar w:fldCharType="separate"/>
          </w:r>
          <w:r>
            <w:rPr>
              <w:rFonts w:hint="eastAsia" w:ascii="仿宋" w:hAnsi="仿宋" w:eastAsia="仿宋" w:cs="仿宋"/>
              <w:sz w:val="20"/>
              <w:szCs w:val="20"/>
            </w:rPr>
            <w:t>- 5 -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ind w:firstLine="808" w:firstLineChars="4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_Toc14608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sz w:val="20"/>
              <w:szCs w:val="20"/>
              <w:lang w:val="en-US" w:eastAsia="zh-CN"/>
            </w:rPr>
            <w:t>2.</w:t>
          </w:r>
          <w:r>
            <w:rPr>
              <w:rFonts w:hint="eastAsia" w:ascii="仿宋" w:hAnsi="仿宋" w:eastAsia="仿宋" w:cs="仿宋"/>
              <w:bCs w:val="0"/>
              <w:sz w:val="20"/>
              <w:szCs w:val="20"/>
              <w:highlight w:val="none"/>
              <w:lang w:val="en-US" w:eastAsia="zh-CN"/>
            </w:rPr>
            <w:t>绩效评价调整后的绩效目标和绩效指标情况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_Toc14608 \h </w:instrText>
          </w:r>
          <w:r>
            <w:rPr>
              <w:rFonts w:hint="eastAsia" w:ascii="仿宋" w:hAnsi="仿宋" w:eastAsia="仿宋" w:cs="仿宋"/>
              <w:sz w:val="20"/>
              <w:szCs w:val="20"/>
            </w:rPr>
            <w:fldChar w:fldCharType="separate"/>
          </w:r>
          <w:r>
            <w:rPr>
              <w:rFonts w:hint="eastAsia" w:ascii="仿宋" w:hAnsi="仿宋" w:eastAsia="仿宋" w:cs="仿宋"/>
              <w:sz w:val="20"/>
              <w:szCs w:val="20"/>
            </w:rPr>
            <w:t>- 6 -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_Toc22297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（六）组织管理情况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_Toc22297 \h </w:instrText>
          </w:r>
          <w:r>
            <w:rPr>
              <w:rFonts w:hint="eastAsia" w:ascii="仿宋" w:hAnsi="仿宋" w:eastAsia="仿宋" w:cs="仿宋"/>
              <w:sz w:val="20"/>
              <w:szCs w:val="20"/>
            </w:rPr>
            <w:fldChar w:fldCharType="separate"/>
          </w:r>
          <w:r>
            <w:rPr>
              <w:rFonts w:hint="eastAsia" w:ascii="仿宋" w:hAnsi="仿宋" w:eastAsia="仿宋" w:cs="仿宋"/>
              <w:sz w:val="20"/>
              <w:szCs w:val="20"/>
            </w:rPr>
            <w:t>- 6 -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ind w:firstLine="808" w:firstLineChars="4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_Toc32422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sz w:val="20"/>
              <w:szCs w:val="20"/>
              <w:highlight w:val="none"/>
              <w:lang w:val="en-US" w:eastAsia="zh-CN"/>
            </w:rPr>
            <w:t>1.项目单位基本情况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_Toc32422 \h </w:instrText>
          </w:r>
          <w:r>
            <w:rPr>
              <w:rFonts w:hint="eastAsia" w:ascii="仿宋" w:hAnsi="仿宋" w:eastAsia="仿宋" w:cs="仿宋"/>
              <w:sz w:val="20"/>
              <w:szCs w:val="20"/>
            </w:rPr>
            <w:fldChar w:fldCharType="separate"/>
          </w:r>
          <w:r>
            <w:rPr>
              <w:rFonts w:hint="eastAsia" w:ascii="仿宋" w:hAnsi="仿宋" w:eastAsia="仿宋" w:cs="仿宋"/>
              <w:sz w:val="20"/>
              <w:szCs w:val="20"/>
            </w:rPr>
            <w:t>- 6 -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ind w:firstLine="808" w:firstLineChars="4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_Toc11603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sz w:val="20"/>
              <w:szCs w:val="20"/>
              <w:highlight w:val="none"/>
              <w:lang w:val="en-US" w:eastAsia="zh-CN"/>
            </w:rPr>
            <w:t>2.资金安排程序</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_Toc11603 \h </w:instrText>
          </w:r>
          <w:r>
            <w:rPr>
              <w:rFonts w:hint="eastAsia" w:ascii="仿宋" w:hAnsi="仿宋" w:eastAsia="仿宋" w:cs="仿宋"/>
              <w:sz w:val="20"/>
              <w:szCs w:val="20"/>
            </w:rPr>
            <w:fldChar w:fldCharType="separate"/>
          </w:r>
          <w:r>
            <w:rPr>
              <w:rFonts w:hint="eastAsia" w:ascii="仿宋" w:hAnsi="仿宋" w:eastAsia="仿宋" w:cs="仿宋"/>
              <w:sz w:val="20"/>
              <w:szCs w:val="20"/>
            </w:rPr>
            <w:t>- 6 -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_Toc24131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二、</w:t>
          </w:r>
          <w:r>
            <w:rPr>
              <w:rFonts w:hint="eastAsia" w:ascii="仿宋" w:hAnsi="仿宋" w:eastAsia="仿宋" w:cs="仿宋"/>
              <w:bCs/>
              <w:sz w:val="20"/>
              <w:szCs w:val="20"/>
              <w:highlight w:val="none"/>
              <w:lang w:val="en-US" w:eastAsia="zh-CN"/>
            </w:rPr>
            <w:t>绩效评价工作开展情况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_Toc24131 \h </w:instrText>
          </w:r>
          <w:r>
            <w:rPr>
              <w:rFonts w:hint="eastAsia" w:ascii="仿宋" w:hAnsi="仿宋" w:eastAsia="仿宋" w:cs="仿宋"/>
              <w:sz w:val="20"/>
              <w:szCs w:val="20"/>
            </w:rPr>
            <w:fldChar w:fldCharType="separate"/>
          </w:r>
          <w:r>
            <w:rPr>
              <w:rFonts w:hint="eastAsia" w:ascii="仿宋" w:hAnsi="仿宋" w:eastAsia="仿宋" w:cs="仿宋"/>
              <w:sz w:val="20"/>
              <w:szCs w:val="20"/>
            </w:rPr>
            <w:t>- 7 -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_Toc13320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kern w:val="2"/>
              <w:sz w:val="20"/>
              <w:szCs w:val="20"/>
              <w:highlight w:val="none"/>
              <w:lang w:val="en-US" w:eastAsia="zh-CN" w:bidi="ar-SA"/>
            </w:rPr>
            <w:t>（一）</w:t>
          </w:r>
          <w:r>
            <w:rPr>
              <w:rFonts w:hint="eastAsia" w:ascii="仿宋" w:hAnsi="仿宋" w:eastAsia="仿宋" w:cs="仿宋"/>
              <w:bCs/>
              <w:sz w:val="20"/>
              <w:szCs w:val="20"/>
              <w:highlight w:val="none"/>
              <w:lang w:val="en-US" w:eastAsia="zh-CN"/>
            </w:rPr>
            <w:t>绩效评价目的、对象和范围</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_Toc13320 \h </w:instrText>
          </w:r>
          <w:r>
            <w:rPr>
              <w:rFonts w:hint="eastAsia" w:ascii="仿宋" w:hAnsi="仿宋" w:eastAsia="仿宋" w:cs="仿宋"/>
              <w:sz w:val="20"/>
              <w:szCs w:val="20"/>
            </w:rPr>
            <w:fldChar w:fldCharType="separate"/>
          </w:r>
          <w:r>
            <w:rPr>
              <w:rFonts w:hint="eastAsia" w:ascii="仿宋" w:hAnsi="仿宋" w:eastAsia="仿宋" w:cs="仿宋"/>
              <w:sz w:val="20"/>
              <w:szCs w:val="20"/>
            </w:rPr>
            <w:t>- 7 -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_Toc24145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kern w:val="2"/>
              <w:sz w:val="20"/>
              <w:szCs w:val="20"/>
              <w:highlight w:val="none"/>
              <w:lang w:val="en-US" w:eastAsia="zh-CN" w:bidi="ar-SA"/>
            </w:rPr>
            <w:t>（二）</w:t>
          </w:r>
          <w:r>
            <w:rPr>
              <w:rFonts w:hint="eastAsia" w:ascii="仿宋" w:hAnsi="仿宋" w:eastAsia="仿宋" w:cs="仿宋"/>
              <w:bCs/>
              <w:sz w:val="20"/>
              <w:szCs w:val="20"/>
              <w:highlight w:val="none"/>
              <w:lang w:val="en-US" w:eastAsia="zh-CN"/>
            </w:rPr>
            <w:t>评价依据</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_Toc24145 \h </w:instrText>
          </w:r>
          <w:r>
            <w:rPr>
              <w:rFonts w:hint="eastAsia" w:ascii="仿宋" w:hAnsi="仿宋" w:eastAsia="仿宋" w:cs="仿宋"/>
              <w:sz w:val="20"/>
              <w:szCs w:val="20"/>
            </w:rPr>
            <w:fldChar w:fldCharType="separate"/>
          </w:r>
          <w:r>
            <w:rPr>
              <w:rFonts w:hint="eastAsia" w:ascii="仿宋" w:hAnsi="仿宋" w:eastAsia="仿宋" w:cs="仿宋"/>
              <w:sz w:val="20"/>
              <w:szCs w:val="20"/>
            </w:rPr>
            <w:t>- 7 -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_Toc10752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kern w:val="2"/>
              <w:sz w:val="20"/>
              <w:szCs w:val="20"/>
              <w:highlight w:val="none"/>
              <w:lang w:val="en-US" w:eastAsia="zh-CN" w:bidi="ar-SA"/>
            </w:rPr>
            <w:t>（三）</w:t>
          </w:r>
          <w:r>
            <w:rPr>
              <w:rFonts w:hint="eastAsia" w:ascii="仿宋" w:hAnsi="仿宋" w:eastAsia="仿宋" w:cs="仿宋"/>
              <w:bCs/>
              <w:sz w:val="20"/>
              <w:szCs w:val="20"/>
              <w:highlight w:val="none"/>
              <w:lang w:val="en-US" w:eastAsia="zh-CN"/>
            </w:rPr>
            <w:t>绩效评价原则</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_Toc10752 \h </w:instrText>
          </w:r>
          <w:r>
            <w:rPr>
              <w:rFonts w:hint="eastAsia" w:ascii="仿宋" w:hAnsi="仿宋" w:eastAsia="仿宋" w:cs="仿宋"/>
              <w:sz w:val="20"/>
              <w:szCs w:val="20"/>
            </w:rPr>
            <w:fldChar w:fldCharType="separate"/>
          </w:r>
          <w:r>
            <w:rPr>
              <w:rFonts w:hint="eastAsia" w:ascii="仿宋" w:hAnsi="仿宋" w:eastAsia="仿宋" w:cs="仿宋"/>
              <w:sz w:val="20"/>
              <w:szCs w:val="20"/>
            </w:rPr>
            <w:t>- 8 -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_Toc27501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kern w:val="2"/>
              <w:sz w:val="20"/>
              <w:szCs w:val="20"/>
              <w:highlight w:val="none"/>
              <w:lang w:val="en-US" w:eastAsia="zh-CN" w:bidi="ar-SA"/>
            </w:rPr>
            <w:t>（四）</w:t>
          </w:r>
          <w:r>
            <w:rPr>
              <w:rFonts w:hint="eastAsia" w:ascii="仿宋" w:hAnsi="仿宋" w:eastAsia="仿宋" w:cs="仿宋"/>
              <w:bCs/>
              <w:sz w:val="20"/>
              <w:szCs w:val="20"/>
              <w:highlight w:val="none"/>
              <w:lang w:val="en-US" w:eastAsia="zh-CN"/>
            </w:rPr>
            <w:t>绩效评价指标体系</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_Toc27501 \h </w:instrText>
          </w:r>
          <w:r>
            <w:rPr>
              <w:rFonts w:hint="eastAsia" w:ascii="仿宋" w:hAnsi="仿宋" w:eastAsia="仿宋" w:cs="仿宋"/>
              <w:sz w:val="20"/>
              <w:szCs w:val="20"/>
            </w:rPr>
            <w:fldChar w:fldCharType="separate"/>
          </w:r>
          <w:r>
            <w:rPr>
              <w:rFonts w:hint="eastAsia" w:ascii="仿宋" w:hAnsi="仿宋" w:eastAsia="仿宋" w:cs="仿宋"/>
              <w:sz w:val="20"/>
              <w:szCs w:val="20"/>
            </w:rPr>
            <w:t>- 9 -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_Toc3937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sz w:val="20"/>
              <w:szCs w:val="20"/>
              <w:highlight w:val="none"/>
              <w:lang w:val="en-US" w:eastAsia="zh-CN"/>
            </w:rPr>
            <w:t>（五）绩效评价方法和评价标准</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_Toc3937 \h </w:instrText>
          </w:r>
          <w:r>
            <w:rPr>
              <w:rFonts w:hint="eastAsia" w:ascii="仿宋" w:hAnsi="仿宋" w:eastAsia="仿宋" w:cs="仿宋"/>
              <w:sz w:val="20"/>
              <w:szCs w:val="20"/>
            </w:rPr>
            <w:fldChar w:fldCharType="separate"/>
          </w:r>
          <w:r>
            <w:rPr>
              <w:rFonts w:hint="eastAsia" w:ascii="仿宋" w:hAnsi="仿宋" w:eastAsia="仿宋" w:cs="仿宋"/>
              <w:sz w:val="20"/>
              <w:szCs w:val="20"/>
            </w:rPr>
            <w:t>- 9 -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_Toc3507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sz w:val="20"/>
              <w:szCs w:val="20"/>
              <w:highlight w:val="none"/>
              <w:lang w:val="en-US" w:eastAsia="zh-CN"/>
            </w:rPr>
            <w:t>1.评价方法</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_Toc3507 \h </w:instrText>
          </w:r>
          <w:r>
            <w:rPr>
              <w:rFonts w:hint="eastAsia" w:ascii="仿宋" w:hAnsi="仿宋" w:eastAsia="仿宋" w:cs="仿宋"/>
              <w:sz w:val="20"/>
              <w:szCs w:val="20"/>
            </w:rPr>
            <w:fldChar w:fldCharType="separate"/>
          </w:r>
          <w:r>
            <w:rPr>
              <w:rFonts w:hint="eastAsia" w:ascii="仿宋" w:hAnsi="仿宋" w:eastAsia="仿宋" w:cs="仿宋"/>
              <w:sz w:val="20"/>
              <w:szCs w:val="20"/>
            </w:rPr>
            <w:t>- 9 -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_Toc4423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sz w:val="20"/>
              <w:szCs w:val="20"/>
              <w:highlight w:val="none"/>
              <w:lang w:val="en-US" w:eastAsia="zh-CN"/>
            </w:rPr>
            <w:t>2.评价标准</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_Toc4423 \h </w:instrText>
          </w:r>
          <w:r>
            <w:rPr>
              <w:rFonts w:hint="eastAsia" w:ascii="仿宋" w:hAnsi="仿宋" w:eastAsia="仿宋" w:cs="仿宋"/>
              <w:sz w:val="20"/>
              <w:szCs w:val="20"/>
            </w:rPr>
            <w:fldChar w:fldCharType="separate"/>
          </w:r>
          <w:r>
            <w:rPr>
              <w:rFonts w:hint="eastAsia" w:ascii="仿宋" w:hAnsi="仿宋" w:eastAsia="仿宋" w:cs="仿宋"/>
              <w:sz w:val="20"/>
              <w:szCs w:val="20"/>
            </w:rPr>
            <w:t>- 10 -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_Toc20094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kern w:val="2"/>
              <w:sz w:val="20"/>
              <w:szCs w:val="20"/>
              <w:highlight w:val="none"/>
              <w:lang w:val="en-US" w:eastAsia="zh-CN" w:bidi="ar-SA"/>
            </w:rPr>
            <w:t>（六）</w:t>
          </w:r>
          <w:r>
            <w:rPr>
              <w:rFonts w:hint="eastAsia" w:ascii="仿宋" w:hAnsi="仿宋" w:eastAsia="仿宋" w:cs="仿宋"/>
              <w:bCs/>
              <w:sz w:val="20"/>
              <w:szCs w:val="20"/>
              <w:highlight w:val="none"/>
              <w:lang w:val="en-US" w:eastAsia="zh-CN"/>
            </w:rPr>
            <w:t>绩效评价工作过程</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_Toc20094 \h </w:instrText>
          </w:r>
          <w:r>
            <w:rPr>
              <w:rFonts w:hint="eastAsia" w:ascii="仿宋" w:hAnsi="仿宋" w:eastAsia="仿宋" w:cs="仿宋"/>
              <w:sz w:val="20"/>
              <w:szCs w:val="20"/>
            </w:rPr>
            <w:fldChar w:fldCharType="separate"/>
          </w:r>
          <w:r>
            <w:rPr>
              <w:rFonts w:hint="eastAsia" w:ascii="仿宋" w:hAnsi="仿宋" w:eastAsia="仿宋" w:cs="仿宋"/>
              <w:sz w:val="20"/>
              <w:szCs w:val="20"/>
            </w:rPr>
            <w:t>- 11 -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_Toc21420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kern w:val="0"/>
              <w:sz w:val="20"/>
              <w:szCs w:val="20"/>
              <w:highlight w:val="none"/>
              <w:lang w:val="en-US" w:eastAsia="zh-CN" w:bidi="ar-SA"/>
            </w:rPr>
            <w:t>1.前期准备</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_Toc21420 \h </w:instrText>
          </w:r>
          <w:r>
            <w:rPr>
              <w:rFonts w:hint="eastAsia" w:ascii="仿宋" w:hAnsi="仿宋" w:eastAsia="仿宋" w:cs="仿宋"/>
              <w:sz w:val="20"/>
              <w:szCs w:val="20"/>
            </w:rPr>
            <w:fldChar w:fldCharType="separate"/>
          </w:r>
          <w:r>
            <w:rPr>
              <w:rFonts w:hint="eastAsia" w:ascii="仿宋" w:hAnsi="仿宋" w:eastAsia="仿宋" w:cs="仿宋"/>
              <w:sz w:val="20"/>
              <w:szCs w:val="20"/>
            </w:rPr>
            <w:t>- 11 -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_Toc3552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kern w:val="0"/>
              <w:sz w:val="20"/>
              <w:szCs w:val="20"/>
              <w:highlight w:val="none"/>
              <w:lang w:val="en-US" w:eastAsia="zh-CN" w:bidi="ar-SA"/>
            </w:rPr>
            <w:t>2.非现场评价</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_Toc3552 \h </w:instrText>
          </w:r>
          <w:r>
            <w:rPr>
              <w:rFonts w:hint="eastAsia" w:ascii="仿宋" w:hAnsi="仿宋" w:eastAsia="仿宋" w:cs="仿宋"/>
              <w:sz w:val="20"/>
              <w:szCs w:val="20"/>
            </w:rPr>
            <w:fldChar w:fldCharType="separate"/>
          </w:r>
          <w:r>
            <w:rPr>
              <w:rFonts w:hint="eastAsia" w:ascii="仿宋" w:hAnsi="仿宋" w:eastAsia="仿宋" w:cs="仿宋"/>
              <w:sz w:val="20"/>
              <w:szCs w:val="20"/>
            </w:rPr>
            <w:t>- 11 -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_Toc3832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kern w:val="0"/>
              <w:sz w:val="20"/>
              <w:szCs w:val="20"/>
              <w:highlight w:val="none"/>
              <w:lang w:val="en-US" w:eastAsia="zh-CN" w:bidi="ar-SA"/>
            </w:rPr>
            <w:t>3.现场评价</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_Toc3832 \h </w:instrText>
          </w:r>
          <w:r>
            <w:rPr>
              <w:rFonts w:hint="eastAsia" w:ascii="仿宋" w:hAnsi="仿宋" w:eastAsia="仿宋" w:cs="仿宋"/>
              <w:sz w:val="20"/>
              <w:szCs w:val="20"/>
            </w:rPr>
            <w:fldChar w:fldCharType="separate"/>
          </w:r>
          <w:r>
            <w:rPr>
              <w:rFonts w:hint="eastAsia" w:ascii="仿宋" w:hAnsi="仿宋" w:eastAsia="仿宋" w:cs="仿宋"/>
              <w:sz w:val="20"/>
              <w:szCs w:val="20"/>
            </w:rPr>
            <w:t>- 11 -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_Toc22424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kern w:val="0"/>
              <w:sz w:val="20"/>
              <w:szCs w:val="20"/>
              <w:highlight w:val="none"/>
              <w:lang w:val="en-US" w:eastAsia="zh-CN" w:bidi="ar-SA"/>
            </w:rPr>
            <w:t>4.分析评价</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_Toc22424 \h </w:instrText>
          </w:r>
          <w:r>
            <w:rPr>
              <w:rFonts w:hint="eastAsia" w:ascii="仿宋" w:hAnsi="仿宋" w:eastAsia="仿宋" w:cs="仿宋"/>
              <w:sz w:val="20"/>
              <w:szCs w:val="20"/>
            </w:rPr>
            <w:fldChar w:fldCharType="separate"/>
          </w:r>
          <w:r>
            <w:rPr>
              <w:rFonts w:hint="eastAsia" w:ascii="仿宋" w:hAnsi="仿宋" w:eastAsia="仿宋" w:cs="仿宋"/>
              <w:sz w:val="20"/>
              <w:szCs w:val="20"/>
            </w:rPr>
            <w:t>- 13 -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_Toc29219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kern w:val="0"/>
              <w:sz w:val="20"/>
              <w:szCs w:val="20"/>
              <w:highlight w:val="none"/>
              <w:lang w:val="en-US" w:eastAsia="zh-CN" w:bidi="ar-SA"/>
            </w:rPr>
            <w:t>5.撰写与提交评价报告</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_Toc29219 \h </w:instrText>
          </w:r>
          <w:r>
            <w:rPr>
              <w:rFonts w:hint="eastAsia" w:ascii="仿宋" w:hAnsi="仿宋" w:eastAsia="仿宋" w:cs="仿宋"/>
              <w:sz w:val="20"/>
              <w:szCs w:val="20"/>
            </w:rPr>
            <w:fldChar w:fldCharType="separate"/>
          </w:r>
          <w:r>
            <w:rPr>
              <w:rFonts w:hint="eastAsia" w:ascii="仿宋" w:hAnsi="仿宋" w:eastAsia="仿宋" w:cs="仿宋"/>
              <w:sz w:val="20"/>
              <w:szCs w:val="20"/>
            </w:rPr>
            <w:t>- 13 -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_Toc12851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三、</w:t>
          </w:r>
          <w:r>
            <w:rPr>
              <w:rFonts w:hint="eastAsia" w:ascii="仿宋" w:hAnsi="仿宋" w:eastAsia="仿宋" w:cs="仿宋"/>
              <w:bCs/>
              <w:sz w:val="20"/>
              <w:szCs w:val="20"/>
              <w:highlight w:val="none"/>
              <w:lang w:val="en-US" w:eastAsia="zh-CN"/>
            </w:rPr>
            <w:t>绩效评价结论</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_Toc12851 \h </w:instrText>
          </w:r>
          <w:r>
            <w:rPr>
              <w:rFonts w:hint="eastAsia" w:ascii="仿宋" w:hAnsi="仿宋" w:eastAsia="仿宋" w:cs="仿宋"/>
              <w:sz w:val="20"/>
              <w:szCs w:val="20"/>
            </w:rPr>
            <w:fldChar w:fldCharType="separate"/>
          </w:r>
          <w:r>
            <w:rPr>
              <w:rFonts w:hint="eastAsia" w:ascii="仿宋" w:hAnsi="仿宋" w:eastAsia="仿宋" w:cs="仿宋"/>
              <w:sz w:val="20"/>
              <w:szCs w:val="20"/>
            </w:rPr>
            <w:t>- 13 -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_Toc4226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（一）绩效评价综合结论</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_Toc4226 \h </w:instrText>
          </w:r>
          <w:r>
            <w:rPr>
              <w:rFonts w:hint="eastAsia" w:ascii="仿宋" w:hAnsi="仿宋" w:eastAsia="仿宋" w:cs="仿宋"/>
              <w:sz w:val="20"/>
              <w:szCs w:val="20"/>
            </w:rPr>
            <w:fldChar w:fldCharType="separate"/>
          </w:r>
          <w:r>
            <w:rPr>
              <w:rFonts w:hint="eastAsia" w:ascii="仿宋" w:hAnsi="仿宋" w:eastAsia="仿宋" w:cs="仿宋"/>
              <w:sz w:val="20"/>
              <w:szCs w:val="20"/>
            </w:rPr>
            <w:t>- 13 -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_Toc13694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（二）</w:t>
          </w:r>
          <w:r>
            <w:rPr>
              <w:rFonts w:hint="eastAsia" w:ascii="仿宋" w:hAnsi="仿宋" w:eastAsia="仿宋" w:cs="仿宋"/>
              <w:bCs/>
              <w:sz w:val="20"/>
              <w:szCs w:val="20"/>
              <w:highlight w:val="none"/>
              <w:lang w:val="en-US" w:eastAsia="zh-CN"/>
            </w:rPr>
            <w:t>绩效目标实现情况</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_Toc13694 \h </w:instrText>
          </w:r>
          <w:r>
            <w:rPr>
              <w:rFonts w:hint="eastAsia" w:ascii="仿宋" w:hAnsi="仿宋" w:eastAsia="仿宋" w:cs="仿宋"/>
              <w:sz w:val="20"/>
              <w:szCs w:val="20"/>
            </w:rPr>
            <w:fldChar w:fldCharType="separate"/>
          </w:r>
          <w:r>
            <w:rPr>
              <w:rFonts w:hint="eastAsia" w:ascii="仿宋" w:hAnsi="仿宋" w:eastAsia="仿宋" w:cs="仿宋"/>
              <w:sz w:val="20"/>
              <w:szCs w:val="20"/>
            </w:rPr>
            <w:t>- 14 -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_Toc7329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四、绩效评价指标分析</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_Toc7329 \h </w:instrText>
          </w:r>
          <w:r>
            <w:rPr>
              <w:rFonts w:hint="eastAsia" w:ascii="仿宋" w:hAnsi="仿宋" w:eastAsia="仿宋" w:cs="仿宋"/>
              <w:sz w:val="20"/>
              <w:szCs w:val="20"/>
            </w:rPr>
            <w:fldChar w:fldCharType="separate"/>
          </w:r>
          <w:r>
            <w:rPr>
              <w:rFonts w:hint="eastAsia" w:ascii="仿宋" w:hAnsi="仿宋" w:eastAsia="仿宋" w:cs="仿宋"/>
              <w:sz w:val="20"/>
              <w:szCs w:val="20"/>
            </w:rPr>
            <w:t>- 14 -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_Toc1433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（一）决策指标分析（总分12分，得分11分）</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_Toc1433 \h </w:instrText>
          </w:r>
          <w:r>
            <w:rPr>
              <w:rFonts w:hint="eastAsia" w:ascii="仿宋" w:hAnsi="仿宋" w:eastAsia="仿宋" w:cs="仿宋"/>
              <w:sz w:val="20"/>
              <w:szCs w:val="20"/>
            </w:rPr>
            <w:fldChar w:fldCharType="separate"/>
          </w:r>
          <w:r>
            <w:rPr>
              <w:rFonts w:hint="eastAsia" w:ascii="仿宋" w:hAnsi="仿宋" w:eastAsia="仿宋" w:cs="仿宋"/>
              <w:sz w:val="20"/>
              <w:szCs w:val="20"/>
            </w:rPr>
            <w:t>- 14 -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_Toc3702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1.项目立项</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_Toc3702 \h </w:instrText>
          </w:r>
          <w:r>
            <w:rPr>
              <w:rFonts w:hint="eastAsia" w:ascii="仿宋" w:hAnsi="仿宋" w:eastAsia="仿宋" w:cs="仿宋"/>
              <w:sz w:val="20"/>
              <w:szCs w:val="20"/>
            </w:rPr>
            <w:fldChar w:fldCharType="separate"/>
          </w:r>
          <w:r>
            <w:rPr>
              <w:rFonts w:hint="eastAsia" w:ascii="仿宋" w:hAnsi="仿宋" w:eastAsia="仿宋" w:cs="仿宋"/>
              <w:sz w:val="20"/>
              <w:szCs w:val="20"/>
            </w:rPr>
            <w:t>- 15 -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_Toc1226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2.绩效目标</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_Toc1226 \h </w:instrText>
          </w:r>
          <w:r>
            <w:rPr>
              <w:rFonts w:hint="eastAsia" w:ascii="仿宋" w:hAnsi="仿宋" w:eastAsia="仿宋" w:cs="仿宋"/>
              <w:sz w:val="20"/>
              <w:szCs w:val="20"/>
            </w:rPr>
            <w:fldChar w:fldCharType="separate"/>
          </w:r>
          <w:r>
            <w:rPr>
              <w:rFonts w:hint="eastAsia" w:ascii="仿宋" w:hAnsi="仿宋" w:eastAsia="仿宋" w:cs="仿宋"/>
              <w:sz w:val="20"/>
              <w:szCs w:val="20"/>
            </w:rPr>
            <w:t>- 15 -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_Toc1382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3.资金投入</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_Toc1382 \h </w:instrText>
          </w:r>
          <w:r>
            <w:rPr>
              <w:rFonts w:hint="eastAsia" w:ascii="仿宋" w:hAnsi="仿宋" w:eastAsia="仿宋" w:cs="仿宋"/>
              <w:sz w:val="20"/>
              <w:szCs w:val="20"/>
            </w:rPr>
            <w:fldChar w:fldCharType="separate"/>
          </w:r>
          <w:r>
            <w:rPr>
              <w:rFonts w:hint="eastAsia" w:ascii="仿宋" w:hAnsi="仿宋" w:eastAsia="仿宋" w:cs="仿宋"/>
              <w:sz w:val="20"/>
              <w:szCs w:val="20"/>
            </w:rPr>
            <w:t>- 15 -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_Toc16362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（二）</w:t>
          </w:r>
          <w:r>
            <w:rPr>
              <w:rFonts w:hint="eastAsia" w:ascii="仿宋" w:hAnsi="仿宋" w:eastAsia="仿宋" w:cs="仿宋"/>
              <w:bCs/>
              <w:sz w:val="20"/>
              <w:szCs w:val="20"/>
              <w:highlight w:val="none"/>
              <w:lang w:val="en-US" w:eastAsia="zh-CN"/>
            </w:rPr>
            <w:t>过程指标分析（总分26分，得分17.86分）</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_Toc16362 \h </w:instrText>
          </w:r>
          <w:r>
            <w:rPr>
              <w:rFonts w:hint="eastAsia" w:ascii="仿宋" w:hAnsi="仿宋" w:eastAsia="仿宋" w:cs="仿宋"/>
              <w:sz w:val="20"/>
              <w:szCs w:val="20"/>
            </w:rPr>
            <w:fldChar w:fldCharType="separate"/>
          </w:r>
          <w:r>
            <w:rPr>
              <w:rFonts w:hint="eastAsia" w:ascii="仿宋" w:hAnsi="仿宋" w:eastAsia="仿宋" w:cs="仿宋"/>
              <w:sz w:val="20"/>
              <w:szCs w:val="20"/>
            </w:rPr>
            <w:t>- 15 -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_Toc22383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1.资金管理</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_Toc22383 \h </w:instrText>
          </w:r>
          <w:r>
            <w:rPr>
              <w:rFonts w:hint="eastAsia" w:ascii="仿宋" w:hAnsi="仿宋" w:eastAsia="仿宋" w:cs="仿宋"/>
              <w:sz w:val="20"/>
              <w:szCs w:val="20"/>
            </w:rPr>
            <w:fldChar w:fldCharType="separate"/>
          </w:r>
          <w:r>
            <w:rPr>
              <w:rFonts w:hint="eastAsia" w:ascii="仿宋" w:hAnsi="仿宋" w:eastAsia="仿宋" w:cs="仿宋"/>
              <w:sz w:val="20"/>
              <w:szCs w:val="20"/>
            </w:rPr>
            <w:t>- 15 -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_Toc17947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2.组织实施</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_Toc17947 \h </w:instrText>
          </w:r>
          <w:r>
            <w:rPr>
              <w:rFonts w:hint="eastAsia" w:ascii="仿宋" w:hAnsi="仿宋" w:eastAsia="仿宋" w:cs="仿宋"/>
              <w:sz w:val="20"/>
              <w:szCs w:val="20"/>
            </w:rPr>
            <w:fldChar w:fldCharType="separate"/>
          </w:r>
          <w:r>
            <w:rPr>
              <w:rFonts w:hint="eastAsia" w:ascii="仿宋" w:hAnsi="仿宋" w:eastAsia="仿宋" w:cs="仿宋"/>
              <w:sz w:val="20"/>
              <w:szCs w:val="20"/>
            </w:rPr>
            <w:t>- 15 -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_Toc7421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（三）</w:t>
          </w:r>
          <w:r>
            <w:rPr>
              <w:rFonts w:hint="eastAsia" w:ascii="仿宋" w:hAnsi="仿宋" w:eastAsia="仿宋" w:cs="仿宋"/>
              <w:bCs/>
              <w:sz w:val="20"/>
              <w:szCs w:val="20"/>
              <w:highlight w:val="none"/>
              <w:lang w:val="en-US" w:eastAsia="zh-CN"/>
            </w:rPr>
            <w:t>产出指标分析（总分28分，得分24分）</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_Toc7421 \h </w:instrText>
          </w:r>
          <w:r>
            <w:rPr>
              <w:rFonts w:hint="eastAsia" w:ascii="仿宋" w:hAnsi="仿宋" w:eastAsia="仿宋" w:cs="仿宋"/>
              <w:sz w:val="20"/>
              <w:szCs w:val="20"/>
            </w:rPr>
            <w:fldChar w:fldCharType="separate"/>
          </w:r>
          <w:r>
            <w:rPr>
              <w:rFonts w:hint="eastAsia" w:ascii="仿宋" w:hAnsi="仿宋" w:eastAsia="仿宋" w:cs="仿宋"/>
              <w:sz w:val="20"/>
              <w:szCs w:val="20"/>
            </w:rPr>
            <w:t>- 16 -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_Toc31030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1.产出数量</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_Toc31030 \h </w:instrText>
          </w:r>
          <w:r>
            <w:rPr>
              <w:rFonts w:hint="eastAsia" w:ascii="仿宋" w:hAnsi="仿宋" w:eastAsia="仿宋" w:cs="仿宋"/>
              <w:sz w:val="20"/>
              <w:szCs w:val="20"/>
            </w:rPr>
            <w:fldChar w:fldCharType="separate"/>
          </w:r>
          <w:r>
            <w:rPr>
              <w:rFonts w:hint="eastAsia" w:ascii="仿宋" w:hAnsi="仿宋" w:eastAsia="仿宋" w:cs="仿宋"/>
              <w:sz w:val="20"/>
              <w:szCs w:val="20"/>
            </w:rPr>
            <w:t>- 16 -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_Toc31940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2.产出质量</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_Toc31940 \h </w:instrText>
          </w:r>
          <w:r>
            <w:rPr>
              <w:rFonts w:hint="eastAsia" w:ascii="仿宋" w:hAnsi="仿宋" w:eastAsia="仿宋" w:cs="仿宋"/>
              <w:sz w:val="20"/>
              <w:szCs w:val="20"/>
            </w:rPr>
            <w:fldChar w:fldCharType="separate"/>
          </w:r>
          <w:r>
            <w:rPr>
              <w:rFonts w:hint="eastAsia" w:ascii="仿宋" w:hAnsi="仿宋" w:eastAsia="仿宋" w:cs="仿宋"/>
              <w:sz w:val="20"/>
              <w:szCs w:val="20"/>
            </w:rPr>
            <w:t>- 16 -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_Toc11628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3.产出时效</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_Toc11628 \h </w:instrText>
          </w:r>
          <w:r>
            <w:rPr>
              <w:rFonts w:hint="eastAsia" w:ascii="仿宋" w:hAnsi="仿宋" w:eastAsia="仿宋" w:cs="仿宋"/>
              <w:sz w:val="20"/>
              <w:szCs w:val="20"/>
            </w:rPr>
            <w:fldChar w:fldCharType="separate"/>
          </w:r>
          <w:r>
            <w:rPr>
              <w:rFonts w:hint="eastAsia" w:ascii="仿宋" w:hAnsi="仿宋" w:eastAsia="仿宋" w:cs="仿宋"/>
              <w:sz w:val="20"/>
              <w:szCs w:val="20"/>
            </w:rPr>
            <w:t>- 17 -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_Toc4401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（四）</w:t>
          </w:r>
          <w:r>
            <w:rPr>
              <w:rFonts w:hint="eastAsia" w:ascii="仿宋" w:hAnsi="仿宋" w:eastAsia="仿宋" w:cs="仿宋"/>
              <w:bCs/>
              <w:sz w:val="20"/>
              <w:szCs w:val="20"/>
              <w:highlight w:val="none"/>
              <w:lang w:val="en-US" w:eastAsia="zh-CN"/>
            </w:rPr>
            <w:t>效益指标分析（总分34分，得分22分）</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_Toc4401 \h </w:instrText>
          </w:r>
          <w:r>
            <w:rPr>
              <w:rFonts w:hint="eastAsia" w:ascii="仿宋" w:hAnsi="仿宋" w:eastAsia="仿宋" w:cs="仿宋"/>
              <w:sz w:val="20"/>
              <w:szCs w:val="20"/>
            </w:rPr>
            <w:fldChar w:fldCharType="separate"/>
          </w:r>
          <w:r>
            <w:rPr>
              <w:rFonts w:hint="eastAsia" w:ascii="仿宋" w:hAnsi="仿宋" w:eastAsia="仿宋" w:cs="仿宋"/>
              <w:sz w:val="20"/>
              <w:szCs w:val="20"/>
            </w:rPr>
            <w:t>- 17 -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_Toc9857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kern w:val="2"/>
              <w:sz w:val="20"/>
              <w:szCs w:val="20"/>
              <w:lang w:val="en-US" w:eastAsia="zh-CN" w:bidi="ar-SA"/>
            </w:rPr>
            <w:t>1.</w:t>
          </w:r>
          <w:r>
            <w:rPr>
              <w:rFonts w:hint="eastAsia" w:ascii="仿宋" w:hAnsi="仿宋" w:eastAsia="仿宋" w:cs="仿宋"/>
              <w:bCs/>
              <w:sz w:val="20"/>
              <w:szCs w:val="20"/>
              <w:highlight w:val="none"/>
              <w:lang w:val="en-US" w:eastAsia="zh-CN"/>
            </w:rPr>
            <w:t>经济效益</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_Toc9857 \h </w:instrText>
          </w:r>
          <w:r>
            <w:rPr>
              <w:rFonts w:hint="eastAsia" w:ascii="仿宋" w:hAnsi="仿宋" w:eastAsia="仿宋" w:cs="仿宋"/>
              <w:sz w:val="20"/>
              <w:szCs w:val="20"/>
            </w:rPr>
            <w:fldChar w:fldCharType="separate"/>
          </w:r>
          <w:r>
            <w:rPr>
              <w:rFonts w:hint="eastAsia" w:ascii="仿宋" w:hAnsi="仿宋" w:eastAsia="仿宋" w:cs="仿宋"/>
              <w:sz w:val="20"/>
              <w:szCs w:val="20"/>
            </w:rPr>
            <w:t>- 17 -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_Toc26612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2.社会效益</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_Toc26612 \h </w:instrText>
          </w:r>
          <w:r>
            <w:rPr>
              <w:rFonts w:hint="eastAsia" w:ascii="仿宋" w:hAnsi="仿宋" w:eastAsia="仿宋" w:cs="仿宋"/>
              <w:sz w:val="20"/>
              <w:szCs w:val="20"/>
            </w:rPr>
            <w:fldChar w:fldCharType="separate"/>
          </w:r>
          <w:r>
            <w:rPr>
              <w:rFonts w:hint="eastAsia" w:ascii="仿宋" w:hAnsi="仿宋" w:eastAsia="仿宋" w:cs="仿宋"/>
              <w:sz w:val="20"/>
              <w:szCs w:val="20"/>
            </w:rPr>
            <w:t>- 17 -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_Toc24576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kern w:val="2"/>
              <w:sz w:val="20"/>
              <w:szCs w:val="20"/>
              <w:lang w:val="en-US" w:eastAsia="zh-CN" w:bidi="ar-SA"/>
            </w:rPr>
            <w:t>3.</w:t>
          </w:r>
          <w:r>
            <w:rPr>
              <w:rFonts w:hint="eastAsia" w:ascii="仿宋" w:hAnsi="仿宋" w:eastAsia="仿宋" w:cs="仿宋"/>
              <w:bCs/>
              <w:sz w:val="20"/>
              <w:szCs w:val="20"/>
              <w:highlight w:val="none"/>
              <w:lang w:val="en-US" w:eastAsia="zh-CN"/>
            </w:rPr>
            <w:t>可持续影响</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_Toc24576 \h </w:instrText>
          </w:r>
          <w:r>
            <w:rPr>
              <w:rFonts w:hint="eastAsia" w:ascii="仿宋" w:hAnsi="仿宋" w:eastAsia="仿宋" w:cs="仿宋"/>
              <w:sz w:val="20"/>
              <w:szCs w:val="20"/>
            </w:rPr>
            <w:fldChar w:fldCharType="separate"/>
          </w:r>
          <w:r>
            <w:rPr>
              <w:rFonts w:hint="eastAsia" w:ascii="仿宋" w:hAnsi="仿宋" w:eastAsia="仿宋" w:cs="仿宋"/>
              <w:sz w:val="20"/>
              <w:szCs w:val="20"/>
            </w:rPr>
            <w:t>- 17 -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8"/>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_Toc28933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4.满意度指标</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_Toc28933 \h </w:instrText>
          </w:r>
          <w:r>
            <w:rPr>
              <w:rFonts w:hint="eastAsia" w:ascii="仿宋" w:hAnsi="仿宋" w:eastAsia="仿宋" w:cs="仿宋"/>
              <w:sz w:val="20"/>
              <w:szCs w:val="20"/>
            </w:rPr>
            <w:fldChar w:fldCharType="separate"/>
          </w:r>
          <w:r>
            <w:rPr>
              <w:rFonts w:hint="eastAsia" w:ascii="仿宋" w:hAnsi="仿宋" w:eastAsia="仿宋" w:cs="仿宋"/>
              <w:sz w:val="20"/>
              <w:szCs w:val="20"/>
            </w:rPr>
            <w:t>- 18 -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_Toc22593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五、存在问题</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_Toc22593 \h </w:instrText>
          </w:r>
          <w:r>
            <w:rPr>
              <w:rFonts w:hint="eastAsia" w:ascii="仿宋" w:hAnsi="仿宋" w:eastAsia="仿宋" w:cs="仿宋"/>
              <w:sz w:val="20"/>
              <w:szCs w:val="20"/>
            </w:rPr>
            <w:fldChar w:fldCharType="separate"/>
          </w:r>
          <w:r>
            <w:rPr>
              <w:rFonts w:hint="eastAsia" w:ascii="仿宋" w:hAnsi="仿宋" w:eastAsia="仿宋" w:cs="仿宋"/>
              <w:sz w:val="20"/>
              <w:szCs w:val="20"/>
            </w:rPr>
            <w:t>- 18 -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_Toc24862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（一）</w:t>
          </w:r>
          <w:r>
            <w:rPr>
              <w:rFonts w:hint="eastAsia" w:ascii="仿宋" w:hAnsi="仿宋" w:eastAsia="仿宋" w:cs="仿宋"/>
              <w:bCs/>
              <w:sz w:val="20"/>
              <w:szCs w:val="20"/>
              <w:highlight w:val="none"/>
              <w:lang w:val="en-US" w:eastAsia="zh-CN"/>
            </w:rPr>
            <w:t>政策文件时间跨度较大，未制定专项资金管理制度</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_Toc24862 \h </w:instrText>
          </w:r>
          <w:r>
            <w:rPr>
              <w:rFonts w:hint="eastAsia" w:ascii="仿宋" w:hAnsi="仿宋" w:eastAsia="仿宋" w:cs="仿宋"/>
              <w:sz w:val="20"/>
              <w:szCs w:val="20"/>
            </w:rPr>
            <w:fldChar w:fldCharType="separate"/>
          </w:r>
          <w:r>
            <w:rPr>
              <w:rFonts w:hint="eastAsia" w:ascii="仿宋" w:hAnsi="仿宋" w:eastAsia="仿宋" w:cs="仿宋"/>
              <w:sz w:val="20"/>
              <w:szCs w:val="20"/>
            </w:rPr>
            <w:t>- 18 -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_Toc18761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（二）</w:t>
          </w:r>
          <w:r>
            <w:rPr>
              <w:rFonts w:hint="eastAsia" w:ascii="仿宋" w:hAnsi="仿宋" w:eastAsia="仿宋" w:cs="仿宋"/>
              <w:bCs/>
              <w:sz w:val="20"/>
              <w:szCs w:val="20"/>
              <w:highlight w:val="none"/>
              <w:lang w:val="en-US" w:eastAsia="zh-CN"/>
            </w:rPr>
            <w:t>部分惠企政策条款设置不合理</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_Toc18761 \h </w:instrText>
          </w:r>
          <w:r>
            <w:rPr>
              <w:rFonts w:hint="eastAsia" w:ascii="仿宋" w:hAnsi="仿宋" w:eastAsia="仿宋" w:cs="仿宋"/>
              <w:sz w:val="20"/>
              <w:szCs w:val="20"/>
            </w:rPr>
            <w:fldChar w:fldCharType="separate"/>
          </w:r>
          <w:r>
            <w:rPr>
              <w:rFonts w:hint="eastAsia" w:ascii="仿宋" w:hAnsi="仿宋" w:eastAsia="仿宋" w:cs="仿宋"/>
              <w:sz w:val="20"/>
              <w:szCs w:val="20"/>
            </w:rPr>
            <w:t>- 18 -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_Toc12534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（三）</w:t>
          </w:r>
          <w:r>
            <w:rPr>
              <w:rFonts w:hint="eastAsia" w:ascii="仿宋" w:hAnsi="仿宋" w:eastAsia="仿宋" w:cs="仿宋"/>
              <w:bCs/>
              <w:sz w:val="20"/>
              <w:szCs w:val="20"/>
              <w:highlight w:val="none"/>
              <w:lang w:val="en-US" w:eastAsia="zh-CN"/>
            </w:rPr>
            <w:t>部分惠企政策条款未能根据企业情况及时更新调整</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_Toc12534 \h </w:instrText>
          </w:r>
          <w:r>
            <w:rPr>
              <w:rFonts w:hint="eastAsia" w:ascii="仿宋" w:hAnsi="仿宋" w:eastAsia="仿宋" w:cs="仿宋"/>
              <w:sz w:val="20"/>
              <w:szCs w:val="20"/>
            </w:rPr>
            <w:fldChar w:fldCharType="separate"/>
          </w:r>
          <w:r>
            <w:rPr>
              <w:rFonts w:hint="eastAsia" w:ascii="仿宋" w:hAnsi="仿宋" w:eastAsia="仿宋" w:cs="仿宋"/>
              <w:sz w:val="20"/>
              <w:szCs w:val="20"/>
            </w:rPr>
            <w:t>- 18 -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_Toc30217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（四）</w:t>
          </w:r>
          <w:r>
            <w:rPr>
              <w:rFonts w:hint="eastAsia" w:ascii="仿宋" w:hAnsi="仿宋" w:eastAsia="仿宋" w:cs="仿宋"/>
              <w:bCs/>
              <w:sz w:val="20"/>
              <w:szCs w:val="20"/>
              <w:highlight w:val="none"/>
              <w:lang w:val="en-US" w:eastAsia="zh-CN"/>
            </w:rPr>
            <w:t>主管部门监督检查工作落实不到位</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_Toc30217 \h </w:instrText>
          </w:r>
          <w:r>
            <w:rPr>
              <w:rFonts w:hint="eastAsia" w:ascii="仿宋" w:hAnsi="仿宋" w:eastAsia="仿宋" w:cs="仿宋"/>
              <w:sz w:val="20"/>
              <w:szCs w:val="20"/>
            </w:rPr>
            <w:fldChar w:fldCharType="separate"/>
          </w:r>
          <w:r>
            <w:rPr>
              <w:rFonts w:hint="eastAsia" w:ascii="仿宋" w:hAnsi="仿宋" w:eastAsia="仿宋" w:cs="仿宋"/>
              <w:sz w:val="20"/>
              <w:szCs w:val="20"/>
            </w:rPr>
            <w:t>- 19 -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_Toc30744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（五）</w:t>
          </w:r>
          <w:r>
            <w:rPr>
              <w:rFonts w:hint="eastAsia" w:ascii="仿宋" w:hAnsi="仿宋" w:eastAsia="仿宋" w:cs="仿宋"/>
              <w:bCs/>
              <w:sz w:val="20"/>
              <w:szCs w:val="20"/>
              <w:highlight w:val="none"/>
              <w:lang w:val="en-US" w:eastAsia="zh-CN"/>
            </w:rPr>
            <w:t>档案管理规范性有待进一步提升</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_Toc30744 \h </w:instrText>
          </w:r>
          <w:r>
            <w:rPr>
              <w:rFonts w:hint="eastAsia" w:ascii="仿宋" w:hAnsi="仿宋" w:eastAsia="仿宋" w:cs="仿宋"/>
              <w:sz w:val="20"/>
              <w:szCs w:val="20"/>
            </w:rPr>
            <w:fldChar w:fldCharType="separate"/>
          </w:r>
          <w:r>
            <w:rPr>
              <w:rFonts w:hint="eastAsia" w:ascii="仿宋" w:hAnsi="仿宋" w:eastAsia="仿宋" w:cs="仿宋"/>
              <w:sz w:val="20"/>
              <w:szCs w:val="20"/>
            </w:rPr>
            <w:t>- 19 -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_Toc23193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（六）</w:t>
          </w:r>
          <w:r>
            <w:rPr>
              <w:rFonts w:hint="eastAsia" w:ascii="仿宋" w:hAnsi="仿宋" w:eastAsia="仿宋" w:cs="仿宋"/>
              <w:bCs/>
              <w:sz w:val="20"/>
              <w:szCs w:val="20"/>
              <w:highlight w:val="none"/>
              <w:lang w:val="en-US" w:eastAsia="zh-CN"/>
            </w:rPr>
            <w:t>惠企政策申报门槛较低且补助标准过高</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_Toc23193 \h </w:instrText>
          </w:r>
          <w:r>
            <w:rPr>
              <w:rFonts w:hint="eastAsia" w:ascii="仿宋" w:hAnsi="仿宋" w:eastAsia="仿宋" w:cs="仿宋"/>
              <w:sz w:val="20"/>
              <w:szCs w:val="20"/>
            </w:rPr>
            <w:fldChar w:fldCharType="separate"/>
          </w:r>
          <w:r>
            <w:rPr>
              <w:rFonts w:hint="eastAsia" w:ascii="仿宋" w:hAnsi="仿宋" w:eastAsia="仿宋" w:cs="仿宋"/>
              <w:sz w:val="20"/>
              <w:szCs w:val="20"/>
            </w:rPr>
            <w:t>- 19 -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_Toc2146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（七）</w:t>
          </w:r>
          <w:r>
            <w:rPr>
              <w:rFonts w:hint="eastAsia" w:ascii="仿宋" w:hAnsi="仿宋" w:eastAsia="仿宋" w:cs="仿宋"/>
              <w:bCs/>
              <w:sz w:val="20"/>
              <w:szCs w:val="20"/>
              <w:highlight w:val="none"/>
              <w:lang w:val="en-US" w:eastAsia="zh-CN"/>
            </w:rPr>
            <w:t>对获得补助资金的生产设备缺乏长效监督机制</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_Toc2146 \h </w:instrText>
          </w:r>
          <w:r>
            <w:rPr>
              <w:rFonts w:hint="eastAsia" w:ascii="仿宋" w:hAnsi="仿宋" w:eastAsia="仿宋" w:cs="仿宋"/>
              <w:sz w:val="20"/>
              <w:szCs w:val="20"/>
            </w:rPr>
            <w:fldChar w:fldCharType="separate"/>
          </w:r>
          <w:r>
            <w:rPr>
              <w:rFonts w:hint="eastAsia" w:ascii="仿宋" w:hAnsi="仿宋" w:eastAsia="仿宋" w:cs="仿宋"/>
              <w:sz w:val="20"/>
              <w:szCs w:val="20"/>
            </w:rPr>
            <w:t>- 20 -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_Toc307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六、有关建议</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_Toc307 \h </w:instrText>
          </w:r>
          <w:r>
            <w:rPr>
              <w:rFonts w:hint="eastAsia" w:ascii="仿宋" w:hAnsi="仿宋" w:eastAsia="仿宋" w:cs="仿宋"/>
              <w:sz w:val="20"/>
              <w:szCs w:val="20"/>
            </w:rPr>
            <w:fldChar w:fldCharType="separate"/>
          </w:r>
          <w:r>
            <w:rPr>
              <w:rFonts w:hint="eastAsia" w:ascii="仿宋" w:hAnsi="仿宋" w:eastAsia="仿宋" w:cs="仿宋"/>
              <w:sz w:val="20"/>
              <w:szCs w:val="20"/>
            </w:rPr>
            <w:t>- 20 -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_Toc25160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（一）</w:t>
          </w:r>
          <w:r>
            <w:rPr>
              <w:rFonts w:hint="eastAsia" w:ascii="仿宋" w:hAnsi="仿宋" w:eastAsia="仿宋" w:cs="仿宋"/>
              <w:bCs/>
              <w:sz w:val="20"/>
              <w:szCs w:val="20"/>
              <w:highlight w:val="none"/>
              <w:lang w:val="en-US" w:eastAsia="zh-CN"/>
            </w:rPr>
            <w:t>加强政策整体统筹，增强政策持续性和灵活性</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_Toc25160 \h </w:instrText>
          </w:r>
          <w:r>
            <w:rPr>
              <w:rFonts w:hint="eastAsia" w:ascii="仿宋" w:hAnsi="仿宋" w:eastAsia="仿宋" w:cs="仿宋"/>
              <w:sz w:val="20"/>
              <w:szCs w:val="20"/>
            </w:rPr>
            <w:fldChar w:fldCharType="separate"/>
          </w:r>
          <w:r>
            <w:rPr>
              <w:rFonts w:hint="eastAsia" w:ascii="仿宋" w:hAnsi="仿宋" w:eastAsia="仿宋" w:cs="仿宋"/>
              <w:sz w:val="20"/>
              <w:szCs w:val="20"/>
            </w:rPr>
            <w:t>- 20 -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_Toc23028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（二）</w:t>
          </w:r>
          <w:r>
            <w:rPr>
              <w:rFonts w:hint="eastAsia" w:ascii="仿宋" w:hAnsi="仿宋" w:eastAsia="仿宋" w:cs="仿宋"/>
              <w:bCs/>
              <w:sz w:val="20"/>
              <w:szCs w:val="20"/>
              <w:highlight w:val="none"/>
              <w:lang w:val="en-US" w:eastAsia="zh-CN"/>
            </w:rPr>
            <w:t>优化专项资金内部控制实施细则</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_Toc23028 \h </w:instrText>
          </w:r>
          <w:r>
            <w:rPr>
              <w:rFonts w:hint="eastAsia" w:ascii="仿宋" w:hAnsi="仿宋" w:eastAsia="仿宋" w:cs="仿宋"/>
              <w:sz w:val="20"/>
              <w:szCs w:val="20"/>
            </w:rPr>
            <w:fldChar w:fldCharType="separate"/>
          </w:r>
          <w:r>
            <w:rPr>
              <w:rFonts w:hint="eastAsia" w:ascii="仿宋" w:hAnsi="仿宋" w:eastAsia="仿宋" w:cs="仿宋"/>
              <w:sz w:val="20"/>
              <w:szCs w:val="20"/>
            </w:rPr>
            <w:t>- 21 -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ind w:firstLine="404" w:firstLineChars="2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_Toc10868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（三）</w:t>
          </w:r>
          <w:r>
            <w:rPr>
              <w:rFonts w:hint="eastAsia" w:ascii="仿宋" w:hAnsi="仿宋" w:eastAsia="仿宋" w:cs="仿宋"/>
              <w:bCs/>
              <w:sz w:val="20"/>
              <w:szCs w:val="20"/>
              <w:highlight w:val="none"/>
              <w:lang w:val="en-US" w:eastAsia="zh-CN"/>
            </w:rPr>
            <w:t>规范档案管理</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_Toc10868 \h </w:instrText>
          </w:r>
          <w:r>
            <w:rPr>
              <w:rFonts w:hint="eastAsia" w:ascii="仿宋" w:hAnsi="仿宋" w:eastAsia="仿宋" w:cs="仿宋"/>
              <w:sz w:val="20"/>
              <w:szCs w:val="20"/>
            </w:rPr>
            <w:fldChar w:fldCharType="separate"/>
          </w:r>
          <w:r>
            <w:rPr>
              <w:rFonts w:hint="eastAsia" w:ascii="仿宋" w:hAnsi="仿宋" w:eastAsia="仿宋" w:cs="仿宋"/>
              <w:sz w:val="20"/>
              <w:szCs w:val="20"/>
            </w:rPr>
            <w:t>- 21 -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ind w:firstLine="404" w:firstLineChars="2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_Toc17556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（四）</w:t>
          </w:r>
          <w:r>
            <w:rPr>
              <w:rFonts w:hint="eastAsia" w:ascii="仿宋" w:hAnsi="仿宋" w:eastAsia="仿宋" w:cs="仿宋"/>
              <w:bCs/>
              <w:sz w:val="20"/>
              <w:szCs w:val="20"/>
              <w:highlight w:val="none"/>
              <w:lang w:val="en-US" w:eastAsia="zh-CN"/>
            </w:rPr>
            <w:t>畅通政企沟通渠道，及时回应企业疑问和需求</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_Toc17556 \h </w:instrText>
          </w:r>
          <w:r>
            <w:rPr>
              <w:rFonts w:hint="eastAsia" w:ascii="仿宋" w:hAnsi="仿宋" w:eastAsia="仿宋" w:cs="仿宋"/>
              <w:sz w:val="20"/>
              <w:szCs w:val="20"/>
            </w:rPr>
            <w:fldChar w:fldCharType="separate"/>
          </w:r>
          <w:r>
            <w:rPr>
              <w:rFonts w:hint="eastAsia" w:ascii="仿宋" w:hAnsi="仿宋" w:eastAsia="仿宋" w:cs="仿宋"/>
              <w:sz w:val="20"/>
              <w:szCs w:val="20"/>
            </w:rPr>
            <w:t>- 21 -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ind w:firstLine="404" w:firstLineChars="2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_Toc25785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（五）</w:t>
          </w:r>
          <w:r>
            <w:rPr>
              <w:rFonts w:hint="eastAsia" w:ascii="仿宋" w:hAnsi="仿宋" w:eastAsia="仿宋" w:cs="仿宋"/>
              <w:bCs/>
              <w:sz w:val="20"/>
              <w:szCs w:val="20"/>
              <w:highlight w:val="none"/>
              <w:lang w:val="en-US" w:eastAsia="zh-CN"/>
            </w:rPr>
            <w:t>全面落实监管责任，加强对受益企业的引导</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_Toc25785 \h </w:instrText>
          </w:r>
          <w:r>
            <w:rPr>
              <w:rFonts w:hint="eastAsia" w:ascii="仿宋" w:hAnsi="仿宋" w:eastAsia="仿宋" w:cs="仿宋"/>
              <w:sz w:val="20"/>
              <w:szCs w:val="20"/>
            </w:rPr>
            <w:fldChar w:fldCharType="separate"/>
          </w:r>
          <w:r>
            <w:rPr>
              <w:rFonts w:hint="eastAsia" w:ascii="仿宋" w:hAnsi="仿宋" w:eastAsia="仿宋" w:cs="仿宋"/>
              <w:sz w:val="20"/>
              <w:szCs w:val="20"/>
            </w:rPr>
            <w:t>- 21 -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ind w:firstLine="404" w:firstLineChars="2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_Toc14815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lang w:val="en-US" w:eastAsia="zh-CN"/>
            </w:rPr>
            <w:t>（六）</w:t>
          </w:r>
          <w:r>
            <w:rPr>
              <w:rFonts w:hint="eastAsia" w:ascii="仿宋" w:hAnsi="仿宋" w:eastAsia="仿宋" w:cs="仿宋"/>
              <w:bCs/>
              <w:sz w:val="20"/>
              <w:szCs w:val="20"/>
              <w:highlight w:val="none"/>
              <w:lang w:val="en-US" w:eastAsia="zh-CN"/>
            </w:rPr>
            <w:t>完善政策评估和监管机制，建立项目长效管理机制</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_Toc14815 \h </w:instrText>
          </w:r>
          <w:r>
            <w:rPr>
              <w:rFonts w:hint="eastAsia" w:ascii="仿宋" w:hAnsi="仿宋" w:eastAsia="仿宋" w:cs="仿宋"/>
              <w:sz w:val="20"/>
              <w:szCs w:val="20"/>
            </w:rPr>
            <w:fldChar w:fldCharType="separate"/>
          </w:r>
          <w:r>
            <w:rPr>
              <w:rFonts w:hint="eastAsia" w:ascii="仿宋" w:hAnsi="仿宋" w:eastAsia="仿宋" w:cs="仿宋"/>
              <w:sz w:val="20"/>
              <w:szCs w:val="20"/>
            </w:rPr>
            <w:t>- 22 -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_Toc5481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sz w:val="20"/>
              <w:szCs w:val="20"/>
              <w:highlight w:val="none"/>
              <w:lang w:val="en-US" w:eastAsia="zh-CN"/>
            </w:rPr>
            <w:t>七、其他需说明的事项</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_Toc5481 \h </w:instrText>
          </w:r>
          <w:r>
            <w:rPr>
              <w:rFonts w:hint="eastAsia" w:ascii="仿宋" w:hAnsi="仿宋" w:eastAsia="仿宋" w:cs="仿宋"/>
              <w:sz w:val="20"/>
              <w:szCs w:val="20"/>
            </w:rPr>
            <w:fldChar w:fldCharType="separate"/>
          </w:r>
          <w:r>
            <w:rPr>
              <w:rFonts w:hint="eastAsia" w:ascii="仿宋" w:hAnsi="仿宋" w:eastAsia="仿宋" w:cs="仿宋"/>
              <w:sz w:val="20"/>
              <w:szCs w:val="20"/>
            </w:rPr>
            <w:t>- 22 -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2"/>
            <w:tabs>
              <w:tab w:val="right" w:leader="dot" w:pos="8845"/>
            </w:tabs>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_Toc20171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sz w:val="20"/>
              <w:szCs w:val="20"/>
              <w:highlight w:val="none"/>
              <w:lang w:val="en-US" w:eastAsia="zh-CN"/>
            </w:rPr>
            <w:t>附件1 2020年度技术改造补助（石狮市级）指标体系及评分表</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_Toc20171 \h </w:instrText>
          </w:r>
          <w:r>
            <w:rPr>
              <w:rFonts w:hint="eastAsia" w:ascii="仿宋" w:hAnsi="仿宋" w:eastAsia="仿宋" w:cs="仿宋"/>
              <w:sz w:val="20"/>
              <w:szCs w:val="20"/>
            </w:rPr>
            <w:fldChar w:fldCharType="separate"/>
          </w:r>
          <w:r>
            <w:rPr>
              <w:rFonts w:hint="eastAsia" w:ascii="仿宋" w:hAnsi="仿宋" w:eastAsia="仿宋" w:cs="仿宋"/>
              <w:sz w:val="20"/>
              <w:szCs w:val="20"/>
            </w:rPr>
            <w:t>- 23 -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ind w:firstLine="404" w:firstLineChars="2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_Toc12897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sz w:val="20"/>
              <w:szCs w:val="20"/>
              <w:highlight w:val="none"/>
              <w:lang w:val="en-US" w:eastAsia="zh-CN"/>
            </w:rPr>
            <w:t>附件2</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_Toc12897 \h </w:instrText>
          </w:r>
          <w:r>
            <w:rPr>
              <w:rFonts w:hint="eastAsia" w:ascii="仿宋" w:hAnsi="仿宋" w:eastAsia="仿宋" w:cs="仿宋"/>
              <w:sz w:val="20"/>
              <w:szCs w:val="20"/>
            </w:rPr>
            <w:fldChar w:fldCharType="separate"/>
          </w:r>
          <w:r>
            <w:rPr>
              <w:rFonts w:hint="eastAsia" w:ascii="仿宋" w:hAnsi="仿宋" w:eastAsia="仿宋" w:cs="仿宋"/>
              <w:sz w:val="20"/>
              <w:szCs w:val="20"/>
            </w:rPr>
            <w:t>- 32 -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pStyle w:val="11"/>
            <w:tabs>
              <w:tab w:val="right" w:leader="dot" w:pos="8845"/>
            </w:tabs>
            <w:ind w:firstLine="404" w:firstLineChars="200"/>
            <w:rPr>
              <w:rFonts w:hint="eastAsia" w:ascii="仿宋" w:hAnsi="仿宋" w:eastAsia="仿宋" w:cs="仿宋"/>
              <w:sz w:val="20"/>
              <w:szCs w:val="20"/>
            </w:rPr>
          </w:pPr>
          <w:r>
            <w:rPr>
              <w:rFonts w:hint="eastAsia" w:ascii="仿宋" w:hAnsi="仿宋" w:eastAsia="仿宋" w:cs="仿宋"/>
              <w:bCs/>
              <w:color w:val="auto"/>
              <w:sz w:val="20"/>
              <w:szCs w:val="20"/>
              <w:highlight w:val="none"/>
              <w:lang w:val="en-US" w:eastAsia="zh-CN"/>
            </w:rPr>
            <w:fldChar w:fldCharType="begin"/>
          </w:r>
          <w:r>
            <w:rPr>
              <w:rFonts w:hint="eastAsia" w:ascii="仿宋" w:hAnsi="仿宋" w:eastAsia="仿宋" w:cs="仿宋"/>
              <w:bCs/>
              <w:sz w:val="20"/>
              <w:szCs w:val="20"/>
              <w:highlight w:val="none"/>
              <w:lang w:val="en-US" w:eastAsia="zh-CN"/>
            </w:rPr>
            <w:instrText xml:space="preserve"> HYPERLINK \l _Toc15054 </w:instrText>
          </w:r>
          <w:r>
            <w:rPr>
              <w:rFonts w:hint="eastAsia" w:ascii="仿宋" w:hAnsi="仿宋" w:eastAsia="仿宋" w:cs="仿宋"/>
              <w:bCs/>
              <w:sz w:val="20"/>
              <w:szCs w:val="20"/>
              <w:highlight w:val="none"/>
              <w:lang w:val="en-US" w:eastAsia="zh-CN"/>
            </w:rPr>
            <w:fldChar w:fldCharType="separate"/>
          </w:r>
          <w:r>
            <w:rPr>
              <w:rFonts w:hint="eastAsia" w:ascii="仿宋" w:hAnsi="仿宋" w:eastAsia="仿宋" w:cs="仿宋"/>
              <w:bCs w:val="0"/>
              <w:sz w:val="20"/>
              <w:szCs w:val="20"/>
              <w:highlight w:val="none"/>
              <w:lang w:val="en-US" w:eastAsia="zh-CN"/>
            </w:rPr>
            <w:t>附件3</w:t>
          </w:r>
          <w:r>
            <w:rPr>
              <w:rFonts w:hint="eastAsia" w:ascii="仿宋" w:hAnsi="仿宋" w:eastAsia="仿宋" w:cs="仿宋"/>
              <w:sz w:val="20"/>
              <w:szCs w:val="20"/>
            </w:rPr>
            <w:tab/>
          </w:r>
          <w:r>
            <w:rPr>
              <w:rFonts w:hint="eastAsia" w:ascii="仿宋" w:hAnsi="仿宋" w:eastAsia="仿宋" w:cs="仿宋"/>
              <w:sz w:val="20"/>
              <w:szCs w:val="20"/>
            </w:rPr>
            <w:fldChar w:fldCharType="begin"/>
          </w:r>
          <w:r>
            <w:rPr>
              <w:rFonts w:hint="eastAsia" w:ascii="仿宋" w:hAnsi="仿宋" w:eastAsia="仿宋" w:cs="仿宋"/>
              <w:sz w:val="20"/>
              <w:szCs w:val="20"/>
            </w:rPr>
            <w:instrText xml:space="preserve"> PAGEREF _Toc15054 \h </w:instrText>
          </w:r>
          <w:r>
            <w:rPr>
              <w:rFonts w:hint="eastAsia" w:ascii="仿宋" w:hAnsi="仿宋" w:eastAsia="仿宋" w:cs="仿宋"/>
              <w:sz w:val="20"/>
              <w:szCs w:val="20"/>
            </w:rPr>
            <w:fldChar w:fldCharType="separate"/>
          </w:r>
          <w:r>
            <w:rPr>
              <w:rFonts w:hint="eastAsia" w:ascii="仿宋" w:hAnsi="仿宋" w:eastAsia="仿宋" w:cs="仿宋"/>
              <w:sz w:val="20"/>
              <w:szCs w:val="20"/>
            </w:rPr>
            <w:t>- 35 -</w:t>
          </w:r>
          <w:r>
            <w:rPr>
              <w:rFonts w:hint="eastAsia" w:ascii="仿宋" w:hAnsi="仿宋" w:eastAsia="仿宋" w:cs="仿宋"/>
              <w:sz w:val="20"/>
              <w:szCs w:val="20"/>
            </w:rPr>
            <w:fldChar w:fldCharType="end"/>
          </w:r>
          <w:r>
            <w:rPr>
              <w:rFonts w:hint="eastAsia" w:ascii="仿宋" w:hAnsi="仿宋" w:eastAsia="仿宋" w:cs="仿宋"/>
              <w:bCs/>
              <w:color w:val="auto"/>
              <w:sz w:val="20"/>
              <w:szCs w:val="20"/>
              <w:highlight w:val="none"/>
              <w:lang w:val="en-US" w:eastAsia="zh-CN"/>
            </w:rPr>
            <w:fldChar w:fldCharType="end"/>
          </w:r>
        </w:p>
        <w:p>
          <w:pPr>
            <w:shd w:val="clear" w:fill="FFFFFF" w:themeFill="background1"/>
            <w:tabs>
              <w:tab w:val="right" w:leader="dot" w:pos="8845"/>
            </w:tabs>
            <w:spacing w:before="0" w:beforeLines="0" w:after="0" w:afterLines="0" w:line="240" w:lineRule="auto"/>
            <w:ind w:left="0" w:leftChars="0" w:right="0" w:rightChars="0" w:firstLine="0" w:firstLineChars="0"/>
            <w:jc w:val="center"/>
            <w:outlineLvl w:val="9"/>
            <w:rPr>
              <w:rFonts w:hint="default" w:ascii="Times New Roman" w:hAnsi="Times New Roman" w:cs="Times New Roman" w:eastAsiaTheme="minorEastAsia"/>
              <w:kern w:val="2"/>
              <w:sz w:val="21"/>
              <w:szCs w:val="24"/>
              <w:lang w:val="en-US" w:eastAsia="zh-CN" w:bidi="ar-SA"/>
            </w:rPr>
          </w:pPr>
          <w:r>
            <w:rPr>
              <w:rFonts w:hint="eastAsia" w:ascii="仿宋" w:hAnsi="仿宋" w:eastAsia="仿宋" w:cs="仿宋"/>
              <w:bCs/>
              <w:color w:val="auto"/>
              <w:sz w:val="20"/>
              <w:szCs w:val="20"/>
              <w:highlight w:val="none"/>
              <w:lang w:val="en-US" w:eastAsia="zh-CN"/>
            </w:rPr>
            <w:fldChar w:fldCharType="end"/>
          </w:r>
        </w:p>
      </w:sdtContent>
    </w:sdt>
    <w:p>
      <w:pPr>
        <w:tabs>
          <w:tab w:val="left" w:pos="1108"/>
        </w:tabs>
        <w:bidi w:val="0"/>
        <w:jc w:val="left"/>
        <w:rPr>
          <w:rFonts w:hint="default" w:ascii="Times New Roman" w:hAnsi="Times New Roman" w:cs="Times New Roman"/>
          <w:lang w:val="en-US" w:eastAsia="zh-CN"/>
        </w:rPr>
        <w:sectPr>
          <w:headerReference r:id="rId5" w:type="default"/>
          <w:footerReference r:id="rId6" w:type="default"/>
          <w:pgSz w:w="11906" w:h="16838"/>
          <w:pgMar w:top="1440" w:right="1474" w:bottom="1440" w:left="1587" w:header="850" w:footer="992" w:gutter="0"/>
          <w:pgBorders>
            <w:top w:val="none" w:sz="0" w:space="0"/>
            <w:left w:val="none" w:sz="0" w:space="0"/>
            <w:bottom w:val="none" w:sz="0" w:space="0"/>
            <w:right w:val="none" w:sz="0" w:space="0"/>
          </w:pgBorders>
          <w:pgNumType w:fmt="decimal"/>
          <w:cols w:space="0" w:num="1"/>
          <w:docGrid w:type="linesAndChars" w:linePitch="360" w:charSpace="462"/>
        </w:sectPr>
      </w:pPr>
    </w:p>
    <w:p>
      <w:pPr>
        <w:shd w:val="clear" w:fill="FFFFFF" w:themeFill="background1"/>
        <w:jc w:val="center"/>
        <w:outlineLvl w:val="0"/>
        <w:rPr>
          <w:rFonts w:hint="default" w:ascii="Times New Roman" w:hAnsi="Times New Roman" w:eastAsia="黑体" w:cs="Times New Roman"/>
          <w:color w:val="auto"/>
          <w:sz w:val="28"/>
          <w:szCs w:val="28"/>
          <w:highlight w:val="none"/>
          <w:lang w:val="en-US" w:eastAsia="zh-CN"/>
        </w:rPr>
      </w:pPr>
      <w:bookmarkStart w:id="9" w:name="_Toc10345"/>
      <w:bookmarkStart w:id="10" w:name="_Toc2632"/>
      <w:r>
        <w:rPr>
          <w:rFonts w:hint="default" w:ascii="Times New Roman" w:hAnsi="Times New Roman" w:eastAsia="黑体" w:cs="Times New Roman"/>
          <w:b w:val="0"/>
          <w:bCs w:val="0"/>
          <w:color w:val="auto"/>
          <w:sz w:val="28"/>
          <w:szCs w:val="28"/>
          <w:highlight w:val="none"/>
          <w:lang w:val="en-US" w:eastAsia="zh-CN"/>
        </w:rPr>
        <w:t>前言</w:t>
      </w:r>
      <w:bookmarkEnd w:id="9"/>
      <w:bookmarkEnd w:id="10"/>
    </w:p>
    <w:p>
      <w:pPr>
        <w:pStyle w:val="19"/>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560" w:firstLineChars="200"/>
        <w:jc w:val="both"/>
        <w:textAlignment w:val="auto"/>
        <w:outlineLvl w:val="0"/>
        <w:rPr>
          <w:rFonts w:hint="default" w:ascii="Times New Roman" w:hAnsi="Times New Roman" w:eastAsia="方正仿宋_GB2312" w:cs="Times New Roman"/>
          <w:b w:val="0"/>
          <w:bCs w:val="0"/>
          <w:color w:val="auto"/>
          <w:sz w:val="28"/>
          <w:szCs w:val="28"/>
          <w:highlight w:val="none"/>
          <w:lang w:val="en-US" w:eastAsia="zh-CN"/>
        </w:rPr>
      </w:pPr>
      <w:bookmarkStart w:id="11" w:name="_Toc701"/>
      <w:bookmarkStart w:id="12" w:name="_Toc22518"/>
      <w:bookmarkStart w:id="13" w:name="_Toc15593"/>
      <w:bookmarkStart w:id="14" w:name="_Toc15350"/>
      <w:bookmarkStart w:id="15" w:name="_Toc7252"/>
      <w:bookmarkStart w:id="16" w:name="_Toc3596"/>
      <w:bookmarkStart w:id="17" w:name="_Toc30965"/>
      <w:bookmarkStart w:id="18" w:name="_Toc22534"/>
      <w:bookmarkStart w:id="19" w:name="_Toc32396"/>
      <w:r>
        <w:rPr>
          <w:rFonts w:hint="default" w:ascii="Times New Roman" w:hAnsi="Times New Roman" w:eastAsia="仿宋" w:cs="Times New Roman"/>
          <w:b w:val="0"/>
          <w:bCs w:val="0"/>
          <w:color w:val="auto"/>
          <w:sz w:val="28"/>
          <w:szCs w:val="28"/>
          <w:highlight w:val="none"/>
          <w:lang w:val="en-US" w:eastAsia="zh-CN"/>
        </w:rPr>
        <w:t>根据《中共中央国务院&lt;关于全面实施预算绩效管理&gt;的意见》（中发〔2018〕34号）《项目支出绩效评价管理办法的通知》（财预〔2020〕10号）《福建省财政厅&lt;关于全面实施预算绩效管理若干措施&gt;的通知》（闽财绩〔2019〕2号）和《泉州市财政局关于印发&lt;2022年全面实施预算绩效管理工作要点&gt;的通知》等文件的要求，泉州市招标咨询中心有限公司接受</w:t>
      </w:r>
      <w:r>
        <w:rPr>
          <w:rFonts w:hint="eastAsia" w:ascii="Times New Roman" w:hAnsi="Times New Roman" w:eastAsia="仿宋" w:cs="Times New Roman"/>
          <w:b w:val="0"/>
          <w:bCs w:val="0"/>
          <w:color w:val="auto"/>
          <w:sz w:val="28"/>
          <w:szCs w:val="28"/>
          <w:highlight w:val="none"/>
          <w:lang w:val="en-US" w:eastAsia="zh-CN"/>
        </w:rPr>
        <w:t>石狮市财政局</w:t>
      </w:r>
      <w:r>
        <w:rPr>
          <w:rFonts w:hint="default" w:ascii="Times New Roman" w:hAnsi="Times New Roman" w:eastAsia="仿宋" w:cs="Times New Roman"/>
          <w:b w:val="0"/>
          <w:bCs w:val="0"/>
          <w:color w:val="auto"/>
          <w:sz w:val="28"/>
          <w:szCs w:val="28"/>
          <w:highlight w:val="none"/>
          <w:lang w:val="en-US" w:eastAsia="zh-CN"/>
        </w:rPr>
        <w:t>委托，于2023年</w:t>
      </w:r>
      <w:r>
        <w:rPr>
          <w:rFonts w:hint="eastAsia" w:ascii="Times New Roman" w:hAnsi="Times New Roman" w:eastAsia="仿宋" w:cs="Times New Roman"/>
          <w:b w:val="0"/>
          <w:bCs w:val="0"/>
          <w:color w:val="auto"/>
          <w:sz w:val="28"/>
          <w:szCs w:val="28"/>
          <w:highlight w:val="none"/>
          <w:lang w:val="en-US" w:eastAsia="zh-CN"/>
        </w:rPr>
        <w:t>5</w:t>
      </w:r>
      <w:r>
        <w:rPr>
          <w:rFonts w:hint="default" w:ascii="Times New Roman" w:hAnsi="Times New Roman" w:eastAsia="仿宋" w:cs="Times New Roman"/>
          <w:b w:val="0"/>
          <w:bCs w:val="0"/>
          <w:color w:val="auto"/>
          <w:sz w:val="28"/>
          <w:szCs w:val="28"/>
          <w:highlight w:val="none"/>
          <w:lang w:val="en-US" w:eastAsia="zh-CN"/>
        </w:rPr>
        <w:t>月-2023年</w:t>
      </w:r>
      <w:r>
        <w:rPr>
          <w:rFonts w:hint="eastAsia" w:ascii="Times New Roman" w:hAnsi="Times New Roman" w:eastAsia="仿宋" w:cs="Times New Roman"/>
          <w:b w:val="0"/>
          <w:bCs w:val="0"/>
          <w:color w:val="auto"/>
          <w:sz w:val="28"/>
          <w:szCs w:val="28"/>
          <w:highlight w:val="none"/>
          <w:lang w:val="en-US" w:eastAsia="zh-CN"/>
        </w:rPr>
        <w:t>7</w:t>
      </w:r>
      <w:r>
        <w:rPr>
          <w:rFonts w:hint="default" w:ascii="Times New Roman" w:hAnsi="Times New Roman" w:eastAsia="仿宋" w:cs="Times New Roman"/>
          <w:b w:val="0"/>
          <w:bCs w:val="0"/>
          <w:color w:val="auto"/>
          <w:sz w:val="28"/>
          <w:szCs w:val="28"/>
          <w:highlight w:val="none"/>
          <w:lang w:val="en-US" w:eastAsia="zh-CN"/>
        </w:rPr>
        <w:t>月对</w:t>
      </w:r>
      <w:r>
        <w:rPr>
          <w:rFonts w:hint="eastAsia" w:ascii="Times New Roman" w:hAnsi="Times New Roman" w:eastAsia="仿宋" w:cs="Times New Roman"/>
          <w:b w:val="0"/>
          <w:bCs w:val="0"/>
          <w:color w:val="auto"/>
          <w:sz w:val="28"/>
          <w:szCs w:val="28"/>
          <w:highlight w:val="none"/>
          <w:lang w:val="en-US" w:eastAsia="zh-CN"/>
        </w:rPr>
        <w:t>2020年度石狮市（本级）技术改造项目</w:t>
      </w:r>
      <w:r>
        <w:rPr>
          <w:rFonts w:hint="default" w:ascii="Times New Roman" w:hAnsi="Times New Roman" w:eastAsia="仿宋" w:cs="Times New Roman"/>
          <w:b w:val="0"/>
          <w:bCs w:val="0"/>
          <w:color w:val="auto"/>
          <w:sz w:val="28"/>
          <w:szCs w:val="28"/>
          <w:highlight w:val="none"/>
          <w:lang w:val="en-US" w:eastAsia="zh-CN"/>
        </w:rPr>
        <w:t>（以下简称</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本项目</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）开展绩效评价。我中心绩效评价工作组经过数据采集、书面资料审查、实地调研、社会调查和分析研究等必要的绩效评价程序，并结合单位情况，在梳理、分析、研究评价数据资料的基础上，形成本评价报告。</w:t>
      </w:r>
      <w:bookmarkEnd w:id="11"/>
      <w:bookmarkEnd w:id="12"/>
      <w:bookmarkEnd w:id="13"/>
      <w:bookmarkEnd w:id="14"/>
      <w:bookmarkEnd w:id="15"/>
      <w:bookmarkEnd w:id="16"/>
      <w:bookmarkEnd w:id="17"/>
      <w:bookmarkEnd w:id="18"/>
      <w:bookmarkEnd w:id="19"/>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pStyle w:val="19"/>
        <w:keepNext w:val="0"/>
        <w:keepLines w:val="0"/>
        <w:pageBreakBefore w:val="0"/>
        <w:shd w:val="clear" w:fill="FFFFFF" w:themeFill="background1"/>
        <w:kinsoku/>
        <w:wordWrap/>
        <w:topLinePunct w:val="0"/>
        <w:bidi w:val="0"/>
        <w:snapToGrid/>
        <w:spacing w:line="240" w:lineRule="auto"/>
        <w:ind w:left="0" w:leftChars="0" w:firstLine="560" w:firstLineChars="200"/>
        <w:jc w:val="both"/>
        <w:outlineLvl w:val="9"/>
        <w:rPr>
          <w:rFonts w:hint="default" w:ascii="Times New Roman" w:hAnsi="Times New Roman" w:eastAsia="仿宋" w:cs="Times New Roman"/>
          <w:b w:val="0"/>
          <w:bCs w:val="0"/>
          <w:color w:val="auto"/>
          <w:sz w:val="28"/>
          <w:szCs w:val="28"/>
          <w:highlight w:val="none"/>
          <w:lang w:val="en-US" w:eastAsia="zh-CN"/>
        </w:rPr>
      </w:pPr>
    </w:p>
    <w:p>
      <w:pPr>
        <w:shd w:val="clear" w:fill="FFFFFF" w:themeFill="background1"/>
        <w:jc w:val="center"/>
        <w:outlineLvl w:val="0"/>
        <w:rPr>
          <w:rFonts w:hint="default" w:ascii="Times New Roman" w:hAnsi="Times New Roman" w:eastAsia="黑体" w:cs="Times New Roman"/>
          <w:b w:val="0"/>
          <w:bCs w:val="0"/>
          <w:color w:val="auto"/>
          <w:sz w:val="28"/>
          <w:szCs w:val="28"/>
          <w:highlight w:val="none"/>
          <w:lang w:val="en-US" w:eastAsia="zh-CN"/>
        </w:rPr>
      </w:pPr>
      <w:bookmarkStart w:id="20" w:name="_Toc22808"/>
      <w:bookmarkStart w:id="21" w:name="_Toc15984"/>
      <w:bookmarkStart w:id="22" w:name="_Toc16356"/>
      <w:bookmarkStart w:id="23" w:name="_Toc2537"/>
      <w:r>
        <w:rPr>
          <w:rFonts w:hint="default" w:ascii="Times New Roman" w:hAnsi="Times New Roman" w:eastAsia="黑体" w:cs="Times New Roman"/>
          <w:b w:val="0"/>
          <w:bCs w:val="0"/>
          <w:color w:val="auto"/>
          <w:sz w:val="28"/>
          <w:szCs w:val="28"/>
          <w:highlight w:val="none"/>
          <w:lang w:val="en-US" w:eastAsia="zh-CN"/>
        </w:rPr>
        <w:t>报告正文</w:t>
      </w:r>
      <w:bookmarkEnd w:id="20"/>
      <w:bookmarkEnd w:id="21"/>
      <w:bookmarkEnd w:id="22"/>
      <w:bookmarkEnd w:id="23"/>
    </w:p>
    <w:p>
      <w:pPr>
        <w:pStyle w:val="19"/>
        <w:keepNext w:val="0"/>
        <w:keepLines w:val="0"/>
        <w:pageBreakBefore w:val="0"/>
        <w:widowControl w:val="0"/>
        <w:numPr>
          <w:ilvl w:val="0"/>
          <w:numId w:val="1"/>
        </w:numPr>
        <w:shd w:val="clear" w:fill="FFFFFF" w:themeFill="background1"/>
        <w:kinsoku/>
        <w:wordWrap/>
        <w:overflowPunct/>
        <w:topLinePunct w:val="0"/>
        <w:autoSpaceDE/>
        <w:autoSpaceDN/>
        <w:bidi w:val="0"/>
        <w:adjustRightInd/>
        <w:snapToGrid/>
        <w:spacing w:line="560" w:lineRule="exact"/>
        <w:ind w:left="0" w:leftChars="0" w:firstLine="562" w:firstLineChars="200"/>
        <w:jc w:val="left"/>
        <w:textAlignment w:val="auto"/>
        <w:outlineLvl w:val="0"/>
        <w:rPr>
          <w:rFonts w:hint="default" w:ascii="Times New Roman" w:hAnsi="Times New Roman" w:eastAsia="黑体" w:cs="Times New Roman"/>
          <w:b/>
          <w:bCs/>
          <w:color w:val="auto"/>
          <w:sz w:val="28"/>
          <w:szCs w:val="28"/>
          <w:highlight w:val="none"/>
          <w:lang w:val="en-US" w:eastAsia="zh-CN"/>
        </w:rPr>
      </w:pPr>
      <w:bookmarkStart w:id="24" w:name="_Toc26758"/>
      <w:r>
        <w:rPr>
          <w:rFonts w:hint="default" w:ascii="Times New Roman" w:hAnsi="Times New Roman" w:eastAsia="黑体" w:cs="Times New Roman"/>
          <w:b/>
          <w:bCs/>
          <w:color w:val="auto"/>
          <w:sz w:val="28"/>
          <w:szCs w:val="28"/>
          <w:highlight w:val="none"/>
          <w:lang w:val="en-US" w:eastAsia="zh-CN"/>
        </w:rPr>
        <w:t>项目基本情况</w:t>
      </w:r>
      <w:bookmarkEnd w:id="2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25" w:name="_Toc31544"/>
      <w:r>
        <w:rPr>
          <w:rFonts w:hint="default" w:ascii="Times New Roman" w:hAnsi="Times New Roman" w:eastAsia="楷体" w:cs="Times New Roman"/>
          <w:b/>
          <w:bCs/>
          <w:color w:val="auto"/>
          <w:sz w:val="28"/>
          <w:szCs w:val="28"/>
          <w:highlight w:val="none"/>
          <w:lang w:val="en-US" w:eastAsia="zh-CN"/>
        </w:rPr>
        <w:t>（一）项目背景</w:t>
      </w:r>
      <w:bookmarkEnd w:id="25"/>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default" w:ascii="Times New Roman" w:hAnsi="Times New Roman" w:eastAsia="仿宋" w:cs="Times New Roman"/>
          <w:b w:val="0"/>
          <w:bCs w:val="0"/>
          <w:color w:val="auto"/>
          <w:sz w:val="28"/>
          <w:szCs w:val="28"/>
          <w:highlight w:val="none"/>
          <w:lang w:val="en-US" w:eastAsia="zh-CN"/>
        </w:rPr>
      </w:pPr>
      <w:bookmarkStart w:id="26" w:name="_Toc29407"/>
      <w:bookmarkStart w:id="27" w:name="_Toc30483"/>
      <w:bookmarkStart w:id="28" w:name="_Toc26017"/>
      <w:bookmarkStart w:id="29" w:name="_Toc3092"/>
      <w:r>
        <w:rPr>
          <w:rFonts w:hint="default" w:ascii="Times New Roman" w:hAnsi="Times New Roman" w:eastAsia="仿宋" w:cs="Times New Roman"/>
          <w:b w:val="0"/>
          <w:bCs w:val="0"/>
          <w:color w:val="auto"/>
          <w:sz w:val="28"/>
          <w:szCs w:val="28"/>
          <w:highlight w:val="none"/>
          <w:lang w:val="en-US" w:eastAsia="zh-CN"/>
        </w:rPr>
        <w:t>为进一步提高扶持政策的精准性和实效性，助力</w:t>
      </w:r>
      <w:r>
        <w:rPr>
          <w:rFonts w:hint="eastAsia" w:ascii="Times New Roman" w:hAnsi="Times New Roman" w:eastAsia="仿宋" w:cs="Times New Roman"/>
          <w:b w:val="0"/>
          <w:bCs w:val="0"/>
          <w:color w:val="auto"/>
          <w:sz w:val="28"/>
          <w:szCs w:val="28"/>
          <w:highlight w:val="none"/>
          <w:lang w:val="en-US" w:eastAsia="zh-CN"/>
        </w:rPr>
        <w:t>石狮</w:t>
      </w:r>
      <w:r>
        <w:rPr>
          <w:rFonts w:hint="default" w:ascii="Times New Roman" w:hAnsi="Times New Roman" w:eastAsia="仿宋" w:cs="Times New Roman"/>
          <w:b w:val="0"/>
          <w:bCs w:val="0"/>
          <w:color w:val="auto"/>
          <w:sz w:val="28"/>
          <w:szCs w:val="28"/>
          <w:highlight w:val="none"/>
          <w:lang w:val="en-US" w:eastAsia="zh-CN"/>
        </w:rPr>
        <w:t>市民营企业提质增效，</w:t>
      </w:r>
      <w:r>
        <w:rPr>
          <w:rFonts w:hint="eastAsia" w:ascii="Times New Roman" w:hAnsi="Times New Roman" w:eastAsia="仿宋" w:cs="Times New Roman"/>
          <w:b w:val="0"/>
          <w:bCs w:val="0"/>
          <w:color w:val="auto"/>
          <w:sz w:val="28"/>
          <w:szCs w:val="28"/>
          <w:highlight w:val="none"/>
          <w:lang w:val="en-US" w:eastAsia="zh-CN"/>
        </w:rPr>
        <w:t>为进一步推动民营企业高质量发展，推进技术提升，石狮市启动了2020年重点技术改造项目申报工作，重点支持服装成衣制造规上企业加快改造升级，鼓励其他制造业规上企业采用先进的新设备提升技术。</w:t>
      </w:r>
      <w:bookmarkEnd w:id="26"/>
      <w:bookmarkEnd w:id="27"/>
      <w:bookmarkEnd w:id="28"/>
      <w:bookmarkEnd w:id="29"/>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30" w:name="_Toc20118"/>
      <w:bookmarkStart w:id="31" w:name="_Toc16041"/>
      <w:r>
        <w:rPr>
          <w:rFonts w:hint="default" w:ascii="Times New Roman" w:hAnsi="Times New Roman" w:eastAsia="楷体" w:cs="Times New Roman"/>
          <w:b/>
          <w:bCs/>
          <w:color w:val="auto"/>
          <w:sz w:val="28"/>
          <w:szCs w:val="28"/>
          <w:highlight w:val="none"/>
          <w:lang w:val="en-US" w:eastAsia="zh-CN"/>
        </w:rPr>
        <w:t>（二）项目内容</w:t>
      </w:r>
      <w:bookmarkEnd w:id="30"/>
      <w:bookmarkEnd w:id="31"/>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default" w:ascii="仿宋" w:hAnsi="仿宋" w:eastAsia="仿宋" w:cs="仿宋"/>
          <w:b w:val="0"/>
          <w:bCs w:val="0"/>
          <w:color w:val="auto"/>
          <w:sz w:val="28"/>
          <w:szCs w:val="28"/>
          <w:highlight w:val="none"/>
          <w:lang w:val="en-US" w:eastAsia="zh-CN"/>
        </w:rPr>
      </w:pPr>
      <w:bookmarkStart w:id="32" w:name="_Toc11289"/>
      <w:bookmarkStart w:id="33" w:name="_Toc16063"/>
      <w:bookmarkStart w:id="34" w:name="_Toc25816"/>
      <w:bookmarkStart w:id="35" w:name="_Toc25254"/>
      <w:r>
        <w:rPr>
          <w:rFonts w:hint="eastAsia" w:ascii="仿宋" w:hAnsi="仿宋" w:eastAsia="仿宋" w:cs="仿宋"/>
          <w:b w:val="0"/>
          <w:bCs w:val="0"/>
          <w:color w:val="auto"/>
          <w:sz w:val="28"/>
          <w:szCs w:val="28"/>
          <w:highlight w:val="none"/>
          <w:lang w:val="en-US" w:eastAsia="zh-CN"/>
        </w:rPr>
        <w:t>根据《中共石狮市委办公室石狮市人民政府办公室关于印发&lt;石狮市进一步推动民营企业高质量发展的若干措施&gt;的通知》（狮委办发〔2019〕10号）文件要求，石狮市工业信息化和科技局组织开展了2020年度一般技术改造补助申报工作。对符合条件的服装成衣制造规上企业当年度成衣生产设备投入100万元（含）至2000万元的，按设备购置额（不含税，下同）的20%予以补助；超过2000万元（含）的部分按设备购置额的30%予以补助。单家企业当年最高补助不超过3000万元。对符合条件的其他制造业规上企业当年度生产设备投入100万元（含）至500万元的部分，按设备购置额的6%予以补助；500万元（含）至1000万元的部分，按15%予以补助；1000万元（含）至2000万元的部分，按20%予以补助；超过2000万元（含）的部分，按30%予以补助。单家企业技术提升当年最高补助不超过3000万元。</w:t>
      </w:r>
      <w:bookmarkEnd w:id="32"/>
      <w:bookmarkEnd w:id="33"/>
      <w:bookmarkEnd w:id="34"/>
      <w:bookmarkEnd w:id="35"/>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default" w:ascii="仿宋" w:hAnsi="仿宋" w:eastAsia="仿宋" w:cs="仿宋"/>
          <w:b w:val="0"/>
          <w:bCs w:val="0"/>
          <w:color w:val="auto"/>
          <w:sz w:val="28"/>
          <w:szCs w:val="28"/>
          <w:highlight w:val="none"/>
          <w:lang w:val="en-US" w:eastAsia="zh-CN"/>
        </w:rPr>
      </w:pPr>
      <w:bookmarkStart w:id="36" w:name="_Toc22426"/>
      <w:bookmarkStart w:id="37" w:name="_Toc21865"/>
      <w:bookmarkStart w:id="38" w:name="_Toc17510"/>
      <w:bookmarkStart w:id="39" w:name="_Toc28644"/>
      <w:r>
        <w:rPr>
          <w:rFonts w:hint="eastAsia" w:ascii="仿宋" w:hAnsi="仿宋" w:eastAsia="仿宋" w:cs="仿宋"/>
          <w:b w:val="0"/>
          <w:bCs w:val="0"/>
          <w:color w:val="auto"/>
          <w:sz w:val="28"/>
          <w:szCs w:val="28"/>
          <w:highlight w:val="none"/>
          <w:lang w:val="en-US" w:eastAsia="zh-CN"/>
        </w:rPr>
        <w:t>根据《石狮印染行业转型升级工作方案》（狮委〔2017〕107号）文件精神，石狮市工业信息化和科技局组织开展了2020年度印染企业技术改造项目补助申报工作。对符合条件的2018至2020年的企业技术改造项目，项目建设期内购置设备总额100万元以上或单台（套）30万元以上的，分别按设备购置额的20%、10%、5%予以补助，单家企业补助最高不超过企业当年度纳税额的50%。</w:t>
      </w:r>
      <w:bookmarkEnd w:id="36"/>
      <w:bookmarkEnd w:id="37"/>
      <w:bookmarkEnd w:id="38"/>
      <w:bookmarkEnd w:id="39"/>
    </w:p>
    <w:p>
      <w:pPr>
        <w:pStyle w:val="19"/>
        <w:keepNext w:val="0"/>
        <w:keepLines w:val="0"/>
        <w:pageBreakBefore w:val="0"/>
        <w:widowControl w:val="0"/>
        <w:numPr>
          <w:ilvl w:val="0"/>
          <w:numId w:val="2"/>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40" w:name="_Toc8549"/>
      <w:r>
        <w:rPr>
          <w:rFonts w:hint="default" w:ascii="Times New Roman" w:hAnsi="Times New Roman" w:eastAsia="楷体" w:cs="Times New Roman"/>
          <w:b/>
          <w:bCs/>
          <w:color w:val="auto"/>
          <w:sz w:val="28"/>
          <w:szCs w:val="28"/>
          <w:highlight w:val="none"/>
          <w:lang w:val="en-US" w:eastAsia="zh-CN"/>
        </w:rPr>
        <w:t>项目资金到位及使用情况</w:t>
      </w:r>
      <w:bookmarkEnd w:id="40"/>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default" w:ascii="Times New Roman" w:hAnsi="Times New Roman" w:eastAsia="仿宋" w:cs="Times New Roman"/>
          <w:b w:val="0"/>
          <w:bCs w:val="0"/>
          <w:color w:val="auto"/>
          <w:sz w:val="28"/>
          <w:szCs w:val="28"/>
          <w:highlight w:val="none"/>
          <w:lang w:val="en-US" w:eastAsia="zh-CN"/>
        </w:rPr>
      </w:pPr>
      <w:bookmarkStart w:id="41" w:name="_Toc24375"/>
      <w:bookmarkStart w:id="42" w:name="_Toc14500"/>
      <w:r>
        <w:rPr>
          <w:rFonts w:hint="default" w:ascii="Times New Roman" w:hAnsi="Times New Roman" w:eastAsia="仿宋" w:cs="Times New Roman"/>
          <w:b w:val="0"/>
          <w:bCs w:val="0"/>
          <w:color w:val="auto"/>
          <w:kern w:val="2"/>
          <w:sz w:val="28"/>
          <w:szCs w:val="28"/>
          <w:highlight w:val="none"/>
          <w:lang w:val="en-US" w:eastAsia="zh-CN" w:bidi="ar-SA"/>
        </w:rPr>
        <w:t>1.</w:t>
      </w:r>
      <w:r>
        <w:rPr>
          <w:rFonts w:hint="default" w:ascii="Times New Roman" w:hAnsi="Times New Roman" w:eastAsia="仿宋" w:cs="Times New Roman"/>
          <w:b w:val="0"/>
          <w:bCs w:val="0"/>
          <w:color w:val="auto"/>
          <w:sz w:val="28"/>
          <w:szCs w:val="28"/>
          <w:highlight w:val="none"/>
          <w:lang w:val="en-US" w:eastAsia="zh-CN"/>
        </w:rPr>
        <w:t>资金到位情况</w:t>
      </w:r>
      <w:bookmarkEnd w:id="41"/>
      <w:bookmarkEnd w:id="4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eastAsia" w:ascii="仿宋" w:hAnsi="仿宋" w:eastAsia="仿宋" w:cs="仿宋"/>
          <w:b w:val="0"/>
          <w:bCs w:val="0"/>
          <w:color w:val="auto"/>
          <w:sz w:val="28"/>
          <w:szCs w:val="28"/>
          <w:highlight w:val="none"/>
          <w:lang w:val="en-US" w:eastAsia="zh-CN"/>
        </w:rPr>
      </w:pPr>
      <w:bookmarkStart w:id="43" w:name="_Toc20166"/>
      <w:bookmarkStart w:id="44" w:name="_Toc8724"/>
      <w:bookmarkStart w:id="45" w:name="_Toc29583"/>
      <w:bookmarkStart w:id="46" w:name="_Toc31562"/>
      <w:r>
        <w:rPr>
          <w:rFonts w:hint="eastAsia" w:ascii="仿宋" w:hAnsi="仿宋" w:eastAsia="仿宋" w:cs="仿宋"/>
          <w:b w:val="0"/>
          <w:bCs w:val="0"/>
          <w:color w:val="auto"/>
          <w:sz w:val="28"/>
          <w:szCs w:val="28"/>
          <w:highlight w:val="none"/>
          <w:lang w:val="en-US" w:eastAsia="zh-CN"/>
        </w:rPr>
        <w:t>本项目当年财政预算批复合计58,011,300.00元，其中2020年度技术改造补助（石狮市级）预算批复为49,011,300.00元，产业基金（含科技及技改等）预算批复为9,000,000.00元。</w:t>
      </w:r>
      <w:bookmarkEnd w:id="43"/>
      <w:bookmarkEnd w:id="44"/>
      <w:bookmarkEnd w:id="45"/>
      <w:bookmarkEnd w:id="46"/>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default" w:ascii="Times New Roman" w:hAnsi="Times New Roman" w:eastAsia="仿宋" w:cs="Times New Roman"/>
          <w:b w:val="0"/>
          <w:bCs w:val="0"/>
          <w:color w:val="auto"/>
          <w:sz w:val="28"/>
          <w:szCs w:val="28"/>
          <w:highlight w:val="none"/>
          <w:lang w:val="en-US" w:eastAsia="zh-CN"/>
        </w:rPr>
      </w:pPr>
      <w:bookmarkStart w:id="47" w:name="_Toc14715"/>
      <w:bookmarkStart w:id="48" w:name="_Toc233"/>
      <w:r>
        <w:rPr>
          <w:rFonts w:hint="default" w:ascii="Times New Roman" w:hAnsi="Times New Roman" w:eastAsia="仿宋" w:cs="Times New Roman"/>
          <w:b w:val="0"/>
          <w:bCs w:val="0"/>
          <w:color w:val="auto"/>
          <w:kern w:val="2"/>
          <w:sz w:val="28"/>
          <w:szCs w:val="28"/>
          <w:lang w:val="en-US" w:eastAsia="zh-CN" w:bidi="ar-SA"/>
        </w:rPr>
        <w:t>2.</w:t>
      </w:r>
      <w:r>
        <w:rPr>
          <w:rFonts w:hint="default" w:ascii="Times New Roman" w:hAnsi="Times New Roman" w:eastAsia="仿宋" w:cs="Times New Roman"/>
          <w:b w:val="0"/>
          <w:bCs w:val="0"/>
          <w:color w:val="auto"/>
          <w:sz w:val="28"/>
          <w:szCs w:val="28"/>
          <w:highlight w:val="none"/>
          <w:lang w:val="en-US" w:eastAsia="zh-CN"/>
        </w:rPr>
        <w:t>资金使用情况</w:t>
      </w:r>
      <w:bookmarkEnd w:id="47"/>
      <w:bookmarkEnd w:id="48"/>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jc w:val="left"/>
        <w:textAlignment w:val="auto"/>
        <w:outlineLvl w:val="1"/>
        <w:rPr>
          <w:rFonts w:hint="default" w:ascii="仿宋" w:hAnsi="仿宋" w:eastAsia="仿宋" w:cs="仿宋"/>
          <w:b w:val="0"/>
          <w:bCs w:val="0"/>
          <w:color w:val="auto"/>
          <w:sz w:val="28"/>
          <w:szCs w:val="28"/>
          <w:highlight w:val="none"/>
          <w:lang w:val="en-US" w:eastAsia="zh-CN"/>
        </w:rPr>
      </w:pPr>
      <w:r>
        <w:rPr>
          <w:rFonts w:hint="eastAsia" w:ascii="仿宋" w:hAnsi="仿宋" w:eastAsia="仿宋" w:cs="仿宋"/>
          <w:b w:val="0"/>
          <w:bCs w:val="0"/>
          <w:color w:val="auto"/>
          <w:sz w:val="28"/>
          <w:szCs w:val="28"/>
          <w:highlight w:val="none"/>
          <w:lang w:val="en-US" w:eastAsia="zh-CN"/>
        </w:rPr>
        <w:t xml:space="preserve">    </w:t>
      </w:r>
      <w:bookmarkStart w:id="49" w:name="_Toc19134"/>
      <w:bookmarkStart w:id="50" w:name="_Toc19633"/>
      <w:bookmarkStart w:id="51" w:name="_Toc22001"/>
      <w:bookmarkStart w:id="52" w:name="_Toc21857"/>
      <w:r>
        <w:rPr>
          <w:rFonts w:hint="eastAsia" w:ascii="仿宋" w:hAnsi="仿宋" w:eastAsia="仿宋" w:cs="仿宋"/>
          <w:b w:val="0"/>
          <w:bCs w:val="0"/>
          <w:color w:val="auto"/>
          <w:sz w:val="28"/>
          <w:szCs w:val="28"/>
          <w:highlight w:val="none"/>
          <w:lang w:val="en-US" w:eastAsia="zh-CN"/>
        </w:rPr>
        <w:t>本项目当年财政核拨资金合计55,929,996.18元，其中2020年度技术改造补助（石狮市级）预算执行数为48,222,244.00元，产业基金（含科技及技改等）预算执行数为7,707,752.18元。</w:t>
      </w:r>
      <w:bookmarkEnd w:id="49"/>
      <w:bookmarkEnd w:id="50"/>
      <w:bookmarkEnd w:id="51"/>
      <w:bookmarkEnd w:id="52"/>
    </w:p>
    <w:p>
      <w:pPr>
        <w:pStyle w:val="19"/>
        <w:keepNext w:val="0"/>
        <w:keepLines w:val="0"/>
        <w:pageBreakBefore w:val="0"/>
        <w:widowControl w:val="0"/>
        <w:numPr>
          <w:ilvl w:val="0"/>
          <w:numId w:val="2"/>
        </w:numPr>
        <w:shd w:val="clear" w:fill="FFFFFF" w:themeFill="background1"/>
        <w:kinsoku/>
        <w:wordWrap/>
        <w:overflowPunct/>
        <w:topLinePunct w:val="0"/>
        <w:autoSpaceDE/>
        <w:autoSpaceDN/>
        <w:bidi w:val="0"/>
        <w:adjustRightInd/>
        <w:snapToGrid/>
        <w:spacing w:line="560" w:lineRule="exact"/>
        <w:ind w:left="0" w:leftChars="0"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53" w:name="_Toc16086"/>
      <w:bookmarkStart w:id="54" w:name="_Toc5427"/>
      <w:r>
        <w:rPr>
          <w:rFonts w:hint="default" w:ascii="Times New Roman" w:hAnsi="Times New Roman" w:eastAsia="楷体" w:cs="Times New Roman"/>
          <w:b/>
          <w:bCs/>
          <w:color w:val="auto"/>
          <w:sz w:val="28"/>
          <w:szCs w:val="28"/>
          <w:highlight w:val="none"/>
          <w:lang w:val="en-US" w:eastAsia="zh-CN"/>
        </w:rPr>
        <w:t>实施内容及实施情况</w:t>
      </w:r>
      <w:bookmarkEnd w:id="53"/>
      <w:bookmarkEnd w:id="5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240" w:lineRule="auto"/>
        <w:ind w:left="0" w:leftChars="0" w:firstLine="560" w:firstLineChars="200"/>
        <w:jc w:val="left"/>
        <w:textAlignment w:val="auto"/>
        <w:outlineLvl w:val="1"/>
        <w:rPr>
          <w:rFonts w:hint="eastAsia" w:ascii="仿宋" w:hAnsi="仿宋" w:eastAsia="仿宋" w:cs="仿宋"/>
          <w:b w:val="0"/>
          <w:bCs w:val="0"/>
          <w:color w:val="auto"/>
          <w:sz w:val="28"/>
          <w:szCs w:val="28"/>
          <w:highlight w:val="none"/>
          <w:lang w:val="en-US" w:eastAsia="zh-CN"/>
        </w:rPr>
      </w:pPr>
      <w:bookmarkStart w:id="55" w:name="_Toc22557"/>
      <w:bookmarkStart w:id="56" w:name="_Toc5724"/>
      <w:bookmarkStart w:id="57" w:name="_Toc7132"/>
      <w:r>
        <w:rPr>
          <w:rFonts w:hint="eastAsia" w:ascii="仿宋" w:hAnsi="仿宋" w:eastAsia="仿宋" w:cs="仿宋"/>
          <w:b w:val="0"/>
          <w:bCs w:val="0"/>
          <w:color w:val="auto"/>
          <w:sz w:val="28"/>
          <w:szCs w:val="28"/>
          <w:highlight w:val="none"/>
          <w:lang w:val="en-US" w:eastAsia="zh-CN"/>
        </w:rPr>
        <w:t>本项目当年共奖补企业36家。其中奖补服装成衣制造企业6家，其他制造业13家，印染企业17家，2020年技术改造补助兑付金额总计55929996.18元。本项目奖补企业兑付情况明细详见表1：《2020年度技术改造补助（石狮市级）兑付明细表》。</w:t>
      </w:r>
      <w:bookmarkEnd w:id="55"/>
      <w:bookmarkEnd w:id="56"/>
      <w:bookmarkEnd w:id="57"/>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240" w:lineRule="auto"/>
        <w:ind w:left="0" w:leftChars="0" w:firstLine="560" w:firstLineChars="200"/>
        <w:jc w:val="center"/>
        <w:textAlignment w:val="auto"/>
        <w:outlineLvl w:val="1"/>
        <w:rPr>
          <w:rFonts w:hint="eastAsia" w:ascii="黑体" w:hAnsi="黑体" w:eastAsia="黑体" w:cs="黑体"/>
          <w:b w:val="0"/>
          <w:bCs w:val="0"/>
          <w:color w:val="auto"/>
          <w:sz w:val="28"/>
          <w:szCs w:val="28"/>
          <w:highlight w:val="none"/>
          <w:lang w:val="en-US" w:eastAsia="zh-CN"/>
        </w:rPr>
      </w:pPr>
      <w:bookmarkStart w:id="58" w:name="_Toc22988"/>
      <w:bookmarkStart w:id="59" w:name="_Toc12781"/>
      <w:bookmarkStart w:id="60" w:name="_Toc8047"/>
      <w:r>
        <w:rPr>
          <w:rFonts w:hint="eastAsia" w:ascii="黑体" w:hAnsi="黑体" w:eastAsia="黑体" w:cs="黑体"/>
          <w:b w:val="0"/>
          <w:bCs w:val="0"/>
          <w:color w:val="auto"/>
          <w:sz w:val="28"/>
          <w:szCs w:val="28"/>
          <w:highlight w:val="none"/>
          <w:lang w:val="en-US" w:eastAsia="zh-CN"/>
        </w:rPr>
        <w:t>表1：2020年度技术改造补助（石狮市级）兑付明细表</w:t>
      </w:r>
      <w:bookmarkEnd w:id="58"/>
      <w:bookmarkEnd w:id="59"/>
      <w:bookmarkEnd w:id="60"/>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240" w:lineRule="auto"/>
        <w:ind w:left="0" w:leftChars="0" w:firstLine="560" w:firstLineChars="200"/>
        <w:jc w:val="right"/>
        <w:textAlignment w:val="auto"/>
        <w:outlineLvl w:val="1"/>
        <w:rPr>
          <w:rFonts w:hint="eastAsia" w:ascii="黑体" w:hAnsi="黑体" w:eastAsia="黑体" w:cs="黑体"/>
          <w:b w:val="0"/>
          <w:bCs w:val="0"/>
          <w:color w:val="auto"/>
          <w:sz w:val="28"/>
          <w:szCs w:val="28"/>
          <w:highlight w:val="none"/>
          <w:lang w:val="en-US" w:eastAsia="zh-CN"/>
        </w:rPr>
      </w:pPr>
      <w:bookmarkStart w:id="61" w:name="_Toc13120"/>
      <w:bookmarkStart w:id="62" w:name="_Toc7449"/>
      <w:bookmarkStart w:id="63" w:name="_Toc22086"/>
      <w:r>
        <w:rPr>
          <w:rFonts w:hint="eastAsia" w:ascii="黑体" w:hAnsi="黑体" w:eastAsia="黑体" w:cs="黑体"/>
          <w:b w:val="0"/>
          <w:bCs w:val="0"/>
          <w:color w:val="auto"/>
          <w:sz w:val="28"/>
          <w:szCs w:val="28"/>
          <w:highlight w:val="none"/>
          <w:lang w:val="en-US" w:eastAsia="zh-CN"/>
        </w:rPr>
        <w:t>单位：万元</w:t>
      </w:r>
      <w:bookmarkEnd w:id="61"/>
      <w:bookmarkEnd w:id="62"/>
      <w:bookmarkEnd w:id="63"/>
    </w:p>
    <w:tbl>
      <w:tblPr>
        <w:tblStyle w:val="15"/>
        <w:tblW w:w="94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773"/>
        <w:gridCol w:w="4401"/>
        <w:gridCol w:w="3003"/>
        <w:gridCol w:w="12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tblHeader/>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b/>
                <w:bCs/>
                <w:i w:val="0"/>
                <w:iCs w:val="0"/>
                <w:color w:val="000000"/>
                <w:sz w:val="24"/>
                <w:szCs w:val="24"/>
                <w:u w:val="none"/>
              </w:rPr>
            </w:pPr>
            <w:r>
              <w:rPr>
                <w:rFonts w:hint="default" w:ascii="Times New Roman" w:hAnsi="Times New Roman" w:eastAsia="仿宋" w:cs="Times New Roman"/>
                <w:b/>
                <w:bCs/>
                <w:i w:val="0"/>
                <w:iCs w:val="0"/>
                <w:color w:val="000000"/>
                <w:kern w:val="0"/>
                <w:sz w:val="24"/>
                <w:szCs w:val="24"/>
                <w:u w:val="none"/>
                <w:lang w:val="en-US" w:eastAsia="zh-CN" w:bidi="ar"/>
              </w:rPr>
              <w:t>序号</w:t>
            </w:r>
          </w:p>
        </w:tc>
        <w:tc>
          <w:tcPr>
            <w:tcW w:w="4401"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b/>
                <w:bCs/>
                <w:i w:val="0"/>
                <w:iCs w:val="0"/>
                <w:color w:val="000000"/>
                <w:sz w:val="24"/>
                <w:szCs w:val="24"/>
                <w:u w:val="none"/>
              </w:rPr>
            </w:pPr>
            <w:r>
              <w:rPr>
                <w:rFonts w:hint="default" w:ascii="Times New Roman" w:hAnsi="Times New Roman" w:eastAsia="仿宋" w:cs="Times New Roman"/>
                <w:b/>
                <w:bCs/>
                <w:i w:val="0"/>
                <w:iCs w:val="0"/>
                <w:color w:val="000000"/>
                <w:kern w:val="0"/>
                <w:sz w:val="24"/>
                <w:szCs w:val="24"/>
                <w:u w:val="none"/>
                <w:lang w:val="en-US" w:eastAsia="zh-CN" w:bidi="ar"/>
              </w:rPr>
              <w:t>政策名称</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b/>
                <w:bCs/>
                <w:i w:val="0"/>
                <w:iCs w:val="0"/>
                <w:color w:val="000000"/>
                <w:sz w:val="24"/>
                <w:szCs w:val="24"/>
                <w:u w:val="none"/>
              </w:rPr>
            </w:pPr>
            <w:r>
              <w:rPr>
                <w:rFonts w:hint="default" w:ascii="Times New Roman" w:hAnsi="Times New Roman" w:eastAsia="仿宋" w:cs="Times New Roman"/>
                <w:b/>
                <w:bCs/>
                <w:i w:val="0"/>
                <w:iCs w:val="0"/>
                <w:color w:val="000000"/>
                <w:kern w:val="0"/>
                <w:sz w:val="24"/>
                <w:szCs w:val="24"/>
                <w:u w:val="none"/>
                <w:lang w:val="en-US" w:eastAsia="zh-CN" w:bidi="ar"/>
              </w:rPr>
              <w:t>企业名称</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b/>
                <w:bCs/>
                <w:i w:val="0"/>
                <w:iCs w:val="0"/>
                <w:color w:val="000000"/>
                <w:sz w:val="24"/>
                <w:szCs w:val="24"/>
                <w:u w:val="none"/>
              </w:rPr>
            </w:pPr>
            <w:r>
              <w:rPr>
                <w:rFonts w:hint="default" w:ascii="Times New Roman" w:hAnsi="Times New Roman" w:eastAsia="仿宋" w:cs="Times New Roman"/>
                <w:b/>
                <w:bCs/>
                <w:i w:val="0"/>
                <w:iCs w:val="0"/>
                <w:color w:val="000000"/>
                <w:kern w:val="0"/>
                <w:sz w:val="24"/>
                <w:szCs w:val="24"/>
                <w:u w:val="none"/>
                <w:lang w:val="en-US" w:eastAsia="zh-CN" w:bidi="ar"/>
              </w:rPr>
              <w:t>兑付金额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1</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福建清源科技有限公司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62.95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福建省彩星新材料科技有限公司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11.56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3</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石狮市聚祥漂染有限公司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10.35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4</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石狮市金得盛漂染织造有限公司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7.92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5</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石狮市凌峰漂染织造有限公司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27.31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6</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石狮市新祥华染整发展有限公司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36.37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7</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石狮市万峰盛漂染织造有限公司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42.58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8</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宏兴汽车皮革（福建）发展有限公司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28.84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9</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2020年度技术改造补助（服装成衣制造）1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森宝（福建）纺织科技发展有限公司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135.51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10</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石狮市汇星机械有限公司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4.52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11</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福建省炎英包装科技有限公司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42.02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12</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2020年度技术改造补助（服装成衣制造）1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石狮市赛琪体育用品有限公司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34.06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13</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石狮市三益织造染整有限公司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35.25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14</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石狮市信佳电子有限公司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2.23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15</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石狮市永兴鞋材有限公司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47.71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16</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2020年度技术改造补助（服装成衣制造）</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石狮市伊妮斯服饰有限公司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161.63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17</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石狮新远辉化纤纺织科技有限公司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8.99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18</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2020年度技术改造补助（服装成衣制造）</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卡宾服饰（中国）有限公司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231.54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19</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福建泓一实业有限公司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205.81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石狮市盛煌纺织科技有限公司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24.90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21</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福建省石狮市通达电器有限公司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3</w:t>
            </w:r>
            <w:r>
              <w:rPr>
                <w:rFonts w:hint="eastAsia" w:ascii="Times New Roman" w:hAnsi="Times New Roman" w:eastAsia="仿宋" w:cs="Times New Roman"/>
                <w:i w:val="0"/>
                <w:iCs w:val="0"/>
                <w:color w:val="000000"/>
                <w:kern w:val="0"/>
                <w:sz w:val="24"/>
                <w:szCs w:val="24"/>
                <w:u w:val="none"/>
                <w:lang w:val="en-US" w:eastAsia="zh-CN" w:bidi="ar"/>
              </w:rPr>
              <w:t>,</w:t>
            </w:r>
            <w:r>
              <w:rPr>
                <w:rFonts w:hint="default" w:ascii="Times New Roman" w:hAnsi="Times New Roman" w:eastAsia="仿宋" w:cs="Times New Roman"/>
                <w:i w:val="0"/>
                <w:iCs w:val="0"/>
                <w:color w:val="000000"/>
                <w:kern w:val="0"/>
                <w:sz w:val="24"/>
                <w:szCs w:val="24"/>
                <w:u w:val="none"/>
                <w:lang w:val="en-US" w:eastAsia="zh-CN" w:bidi="ar"/>
              </w:rPr>
              <w:t xml:space="preserve">000.00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22</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美佳爽（中国）有限公司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837.96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23</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石狮市集智纺织印染有限公司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9.99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24</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2020年度技术改造补助（服装成衣制造）1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浪峰（福建）实业有限公司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17.69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25</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石狮市晓光服饰反光材料有限公司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4.93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26</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石狮市华宝漂染织造有限公司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6.06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27</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石狮市新华宝纺织科技有限公司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57.98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28</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冠宏股份有限公司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16.71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29</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2020年度技术改造补助（印染企业）1</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石狮豪宝染织有限公司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105.24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30</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福建冠兴皮革有限公司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23.00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31</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石狮联诚植绒有限公司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14.70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32</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2020年度技术改造补助（印染企业）补充兑现</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石狮市万得福漂染织造有限公司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26.55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33</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2020年度技术改造补助（其他制造业）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福建省富达精密科技有限公司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72.75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34</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2020年度技术改造补助（服装成衣制造）</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泉州鹏泰服饰有限公司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184.18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35</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协盛（石狮市）染织实业有限公司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4.64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7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36</w:t>
            </w:r>
          </w:p>
        </w:tc>
        <w:tc>
          <w:tcPr>
            <w:tcW w:w="4401" w:type="dxa"/>
            <w:shd w:val="clear" w:color="auto" w:fill="auto"/>
            <w:vAlign w:val="center"/>
          </w:tcPr>
          <w:p>
            <w:pPr>
              <w:keepNext w:val="0"/>
              <w:keepLines w:val="0"/>
              <w:widowControl/>
              <w:suppressLineNumbers w:val="0"/>
              <w:jc w:val="left"/>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2020年度技术改造补助（印染企业）2</w:t>
            </w:r>
          </w:p>
        </w:tc>
        <w:tc>
          <w:tcPr>
            <w:tcW w:w="300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石狮市锦祥漂染有限公司</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i w:val="0"/>
                <w:iCs w:val="0"/>
                <w:color w:val="000000"/>
                <w:sz w:val="24"/>
                <w:szCs w:val="24"/>
                <w:u w:val="none"/>
              </w:rPr>
            </w:pPr>
            <w:r>
              <w:rPr>
                <w:rFonts w:hint="default" w:ascii="Times New Roman" w:hAnsi="Times New Roman" w:eastAsia="仿宋" w:cs="Times New Roman"/>
                <w:i w:val="0"/>
                <w:iCs w:val="0"/>
                <w:color w:val="000000"/>
                <w:kern w:val="0"/>
                <w:sz w:val="24"/>
                <w:szCs w:val="24"/>
                <w:u w:val="none"/>
                <w:lang w:val="en-US" w:eastAsia="zh-CN" w:bidi="ar"/>
              </w:rPr>
              <w:t xml:space="preserve">48.58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8177" w:type="dxa"/>
            <w:gridSpan w:val="3"/>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b w:val="0"/>
                <w:bCs w:val="0"/>
                <w:i w:val="0"/>
                <w:iCs w:val="0"/>
                <w:color w:val="000000"/>
                <w:kern w:val="0"/>
                <w:sz w:val="24"/>
                <w:szCs w:val="24"/>
                <w:u w:val="none"/>
                <w:lang w:val="en-US" w:eastAsia="zh-CN" w:bidi="ar"/>
              </w:rPr>
            </w:pPr>
            <w:r>
              <w:rPr>
                <w:rFonts w:hint="eastAsia" w:ascii="Times New Roman" w:hAnsi="Times New Roman" w:eastAsia="仿宋" w:cs="Times New Roman"/>
                <w:b w:val="0"/>
                <w:bCs w:val="0"/>
                <w:i w:val="0"/>
                <w:iCs w:val="0"/>
                <w:color w:val="000000"/>
                <w:kern w:val="0"/>
                <w:sz w:val="24"/>
                <w:szCs w:val="24"/>
                <w:u w:val="none"/>
                <w:lang w:val="en-US" w:eastAsia="zh-CN" w:bidi="ar"/>
              </w:rPr>
              <w:t>合计</w:t>
            </w:r>
          </w:p>
        </w:tc>
        <w:tc>
          <w:tcPr>
            <w:tcW w:w="1273" w:type="dxa"/>
            <w:shd w:val="clear" w:color="auto" w:fill="auto"/>
            <w:vAlign w:val="center"/>
          </w:tcPr>
          <w:p>
            <w:pPr>
              <w:keepNext w:val="0"/>
              <w:keepLines w:val="0"/>
              <w:widowControl/>
              <w:suppressLineNumbers w:val="0"/>
              <w:jc w:val="center"/>
              <w:textAlignment w:val="center"/>
              <w:rPr>
                <w:rFonts w:hint="default" w:ascii="Times New Roman" w:hAnsi="Times New Roman" w:eastAsia="仿宋" w:cs="Times New Roman"/>
                <w:b w:val="0"/>
                <w:bCs w:val="0"/>
                <w:i w:val="0"/>
                <w:iCs w:val="0"/>
                <w:color w:val="000000"/>
                <w:kern w:val="0"/>
                <w:sz w:val="24"/>
                <w:szCs w:val="24"/>
                <w:u w:val="none"/>
                <w:lang w:val="en-US" w:eastAsia="zh-CN" w:bidi="ar"/>
              </w:rPr>
            </w:pPr>
            <w:r>
              <w:rPr>
                <w:rFonts w:hint="eastAsia" w:ascii="Times New Roman" w:hAnsi="Times New Roman" w:eastAsia="仿宋" w:cs="Times New Roman"/>
                <w:b w:val="0"/>
                <w:bCs w:val="0"/>
                <w:i w:val="0"/>
                <w:iCs w:val="0"/>
                <w:color w:val="000000"/>
                <w:kern w:val="0"/>
                <w:sz w:val="24"/>
                <w:szCs w:val="24"/>
                <w:u w:val="none"/>
                <w:lang w:val="en-US" w:eastAsia="zh-CN" w:bidi="ar"/>
              </w:rPr>
              <w:t>5,593.00</w:t>
            </w:r>
          </w:p>
        </w:tc>
      </w:tr>
    </w:tbl>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64" w:name="_Toc11430"/>
      <w:r>
        <w:rPr>
          <w:rFonts w:hint="default" w:ascii="Times New Roman" w:hAnsi="Times New Roman" w:eastAsia="楷体" w:cs="Times New Roman"/>
          <w:b/>
          <w:bCs/>
          <w:color w:val="auto"/>
          <w:sz w:val="28"/>
          <w:szCs w:val="28"/>
          <w:highlight w:val="none"/>
          <w:lang w:val="en-US" w:eastAsia="zh-CN"/>
        </w:rPr>
        <w:t>（五）绩效目标设立情况</w:t>
      </w:r>
      <w:bookmarkEnd w:id="6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65" w:name="_Toc10376"/>
      <w:bookmarkStart w:id="66" w:name="_Toc7193"/>
      <w:bookmarkStart w:id="67" w:name="_Toc14430"/>
      <w:bookmarkStart w:id="68" w:name="_Toc13953"/>
      <w:bookmarkStart w:id="69" w:name="_Toc7204"/>
      <w:bookmarkStart w:id="70" w:name="_Toc18989"/>
      <w:bookmarkStart w:id="71" w:name="_Toc22417"/>
      <w:r>
        <w:rPr>
          <w:rFonts w:hint="default" w:ascii="Times New Roman" w:hAnsi="Times New Roman" w:eastAsia="仿宋" w:cs="Times New Roman"/>
          <w:b w:val="0"/>
          <w:bCs w:val="0"/>
          <w:color w:val="auto"/>
          <w:sz w:val="28"/>
          <w:szCs w:val="28"/>
          <w:highlight w:val="none"/>
          <w:lang w:val="en-US" w:eastAsia="zh-CN"/>
        </w:rPr>
        <w:t>1.预算批复（申报）绩效目标和绩效指标情况</w:t>
      </w:r>
      <w:bookmarkEnd w:id="65"/>
      <w:bookmarkEnd w:id="66"/>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72" w:name="_Toc3134"/>
      <w:bookmarkStart w:id="73" w:name="_Toc7332"/>
      <w:bookmarkStart w:id="74" w:name="_Toc20436"/>
      <w:r>
        <w:rPr>
          <w:rFonts w:hint="default" w:ascii="Times New Roman" w:hAnsi="Times New Roman" w:eastAsia="仿宋" w:cs="Times New Roman"/>
          <w:b w:val="0"/>
          <w:bCs w:val="0"/>
          <w:color w:val="auto"/>
          <w:sz w:val="28"/>
          <w:szCs w:val="28"/>
          <w:highlight w:val="none"/>
          <w:lang w:val="en-US" w:eastAsia="zh-CN"/>
        </w:rPr>
        <w:t>根据</w:t>
      </w:r>
      <w:r>
        <w:rPr>
          <w:rFonts w:hint="eastAsia" w:ascii="Times New Roman" w:hAnsi="Times New Roman" w:eastAsia="仿宋" w:cs="Times New Roman"/>
          <w:b w:val="0"/>
          <w:bCs w:val="0"/>
          <w:color w:val="auto"/>
          <w:sz w:val="28"/>
          <w:szCs w:val="28"/>
          <w:highlight w:val="none"/>
          <w:lang w:val="en-US" w:eastAsia="zh-CN"/>
        </w:rPr>
        <w:t>石狮市工业信息化和科技局</w:t>
      </w:r>
      <w:r>
        <w:rPr>
          <w:rFonts w:hint="default" w:ascii="Times New Roman" w:hAnsi="Times New Roman" w:eastAsia="仿宋" w:cs="Times New Roman"/>
          <w:b w:val="0"/>
          <w:bCs w:val="0"/>
          <w:color w:val="auto"/>
          <w:sz w:val="28"/>
          <w:szCs w:val="28"/>
          <w:highlight w:val="none"/>
          <w:lang w:val="en-US" w:eastAsia="zh-CN"/>
        </w:rPr>
        <w:t>提供的绩效自评表</w:t>
      </w:r>
      <w:r>
        <w:rPr>
          <w:rFonts w:hint="eastAsia" w:ascii="Times New Roman" w:hAnsi="Times New Roman" w:eastAsia="仿宋" w:cs="Times New Roman"/>
          <w:b w:val="0"/>
          <w:bCs w:val="0"/>
          <w:color w:val="auto"/>
          <w:sz w:val="28"/>
          <w:szCs w:val="28"/>
          <w:highlight w:val="none"/>
          <w:lang w:val="en-US" w:eastAsia="zh-CN"/>
        </w:rPr>
        <w:t>年度总</w:t>
      </w:r>
      <w:r>
        <w:rPr>
          <w:rFonts w:hint="default" w:ascii="Times New Roman" w:hAnsi="Times New Roman" w:eastAsia="仿宋" w:cs="Times New Roman"/>
          <w:b w:val="0"/>
          <w:bCs w:val="0"/>
          <w:color w:val="auto"/>
          <w:sz w:val="28"/>
          <w:szCs w:val="28"/>
          <w:highlight w:val="none"/>
          <w:lang w:val="en-US" w:eastAsia="zh-CN"/>
        </w:rPr>
        <w:t>目标为：对符合政策奖励条款的申报企业给予奖励，降低企业成本，引导企业做大做强，为</w:t>
      </w:r>
      <w:r>
        <w:rPr>
          <w:rFonts w:hint="eastAsia" w:ascii="Times New Roman" w:hAnsi="Times New Roman" w:eastAsia="仿宋" w:cs="Times New Roman"/>
          <w:b w:val="0"/>
          <w:bCs w:val="0"/>
          <w:color w:val="auto"/>
          <w:sz w:val="28"/>
          <w:szCs w:val="28"/>
          <w:highlight w:val="none"/>
          <w:lang w:val="en-US" w:eastAsia="zh-CN"/>
        </w:rPr>
        <w:t>石狮市</w:t>
      </w:r>
      <w:r>
        <w:rPr>
          <w:rFonts w:hint="default" w:ascii="Times New Roman" w:hAnsi="Times New Roman" w:eastAsia="仿宋" w:cs="Times New Roman"/>
          <w:b w:val="0"/>
          <w:bCs w:val="0"/>
          <w:color w:val="auto"/>
          <w:sz w:val="28"/>
          <w:szCs w:val="28"/>
          <w:highlight w:val="none"/>
          <w:lang w:val="en-US" w:eastAsia="zh-CN"/>
        </w:rPr>
        <w:t>经济发展做更多支撑和贡献。根据绩效目标分解表，项目绩效指标设置如下：</w:t>
      </w:r>
      <w:bookmarkEnd w:id="72"/>
      <w:bookmarkEnd w:id="73"/>
      <w:bookmarkEnd w:id="7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center"/>
        <w:textAlignment w:val="auto"/>
        <w:outlineLvl w:val="0"/>
        <w:rPr>
          <w:rFonts w:hint="eastAsia" w:ascii="黑体" w:hAnsi="黑体" w:eastAsia="黑体" w:cs="黑体"/>
          <w:b w:val="0"/>
          <w:bCs w:val="0"/>
          <w:color w:val="auto"/>
          <w:sz w:val="28"/>
          <w:szCs w:val="28"/>
          <w:highlight w:val="none"/>
          <w:lang w:val="en-US" w:eastAsia="zh-CN"/>
        </w:rPr>
      </w:pPr>
      <w:bookmarkStart w:id="75" w:name="_Toc6758"/>
      <w:bookmarkStart w:id="76" w:name="_Toc19457"/>
      <w:bookmarkStart w:id="77" w:name="_Toc6834"/>
      <w:r>
        <w:rPr>
          <w:rFonts w:hint="eastAsia" w:ascii="黑体" w:hAnsi="黑体" w:eastAsia="黑体" w:cs="黑体"/>
          <w:b w:val="0"/>
          <w:bCs w:val="0"/>
          <w:color w:val="auto"/>
          <w:sz w:val="28"/>
          <w:szCs w:val="28"/>
          <w:highlight w:val="none"/>
          <w:lang w:val="en-US" w:eastAsia="zh-CN"/>
        </w:rPr>
        <w:t>表2：绩效目标分解下达表</w:t>
      </w:r>
      <w:bookmarkEnd w:id="75"/>
      <w:bookmarkEnd w:id="76"/>
      <w:bookmarkEnd w:id="77"/>
    </w:p>
    <w:tbl>
      <w:tblPr>
        <w:tblStyle w:val="15"/>
        <w:tblW w:w="474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416"/>
        <w:gridCol w:w="2376"/>
        <w:gridCol w:w="2856"/>
        <w:gridCol w:w="19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tblHeader/>
          <w:jc w:val="center"/>
        </w:trPr>
        <w:tc>
          <w:tcPr>
            <w:tcW w:w="827"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一级指标</w:t>
            </w:r>
          </w:p>
        </w:tc>
        <w:tc>
          <w:tcPr>
            <w:tcW w:w="1388"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二级指标</w:t>
            </w:r>
          </w:p>
        </w:tc>
        <w:tc>
          <w:tcPr>
            <w:tcW w:w="1669"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三级指标</w:t>
            </w:r>
          </w:p>
        </w:tc>
        <w:tc>
          <w:tcPr>
            <w:tcW w:w="111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年度指标值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827" w:type="pct"/>
            <w:vMerge w:val="restar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产出指标</w:t>
            </w:r>
          </w:p>
        </w:tc>
        <w:tc>
          <w:tcPr>
            <w:tcW w:w="1388"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数量指标</w:t>
            </w:r>
          </w:p>
        </w:tc>
        <w:tc>
          <w:tcPr>
            <w:tcW w:w="1669"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奖励企业数</w:t>
            </w:r>
          </w:p>
        </w:tc>
        <w:tc>
          <w:tcPr>
            <w:tcW w:w="111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18家次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827" w:type="pct"/>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1388"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质量指标</w:t>
            </w:r>
          </w:p>
        </w:tc>
        <w:tc>
          <w:tcPr>
            <w:tcW w:w="1669"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及时受理率</w:t>
            </w:r>
          </w:p>
        </w:tc>
        <w:tc>
          <w:tcPr>
            <w:tcW w:w="111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827" w:type="pct"/>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1388"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时效指标</w:t>
            </w:r>
          </w:p>
        </w:tc>
        <w:tc>
          <w:tcPr>
            <w:tcW w:w="1669"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资金到位及时率</w:t>
            </w:r>
          </w:p>
        </w:tc>
        <w:tc>
          <w:tcPr>
            <w:tcW w:w="111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827" w:type="pct"/>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1388"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成本指标</w:t>
            </w:r>
          </w:p>
        </w:tc>
        <w:tc>
          <w:tcPr>
            <w:tcW w:w="1669"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资金使用率</w:t>
            </w:r>
          </w:p>
        </w:tc>
        <w:tc>
          <w:tcPr>
            <w:tcW w:w="111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827" w:type="pct"/>
            <w:vMerge w:val="restar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效益指标</w:t>
            </w:r>
          </w:p>
        </w:tc>
        <w:tc>
          <w:tcPr>
            <w:tcW w:w="1388"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经济效益指标</w:t>
            </w:r>
          </w:p>
        </w:tc>
        <w:tc>
          <w:tcPr>
            <w:tcW w:w="1669"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规模以上工业增加值增长</w:t>
            </w:r>
          </w:p>
        </w:tc>
        <w:tc>
          <w:tcPr>
            <w:tcW w:w="111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827" w:type="pct"/>
            <w:vMerge w:val="continue"/>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1388"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社会效益指标</w:t>
            </w:r>
          </w:p>
        </w:tc>
        <w:tc>
          <w:tcPr>
            <w:tcW w:w="1669"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工业技改投资增长</w:t>
            </w:r>
          </w:p>
        </w:tc>
        <w:tc>
          <w:tcPr>
            <w:tcW w:w="111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exact"/>
          <w:jc w:val="center"/>
        </w:trPr>
        <w:tc>
          <w:tcPr>
            <w:tcW w:w="827"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满意度指标</w:t>
            </w:r>
          </w:p>
        </w:tc>
        <w:tc>
          <w:tcPr>
            <w:tcW w:w="1388"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服务对象满意度指标</w:t>
            </w:r>
          </w:p>
        </w:tc>
        <w:tc>
          <w:tcPr>
            <w:tcW w:w="1669" w:type="pct"/>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对主管单位满意程度</w:t>
            </w:r>
          </w:p>
        </w:tc>
        <w:tc>
          <w:tcPr>
            <w:tcW w:w="111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90%</w:t>
            </w:r>
          </w:p>
        </w:tc>
      </w:tr>
    </w:tbl>
    <w:p>
      <w:pPr>
        <w:pStyle w:val="19"/>
        <w:keepNext w:val="0"/>
        <w:keepLines w:val="0"/>
        <w:pageBreakBefore w:val="0"/>
        <w:widowControl w:val="0"/>
        <w:numPr>
          <w:ilvl w:val="0"/>
          <w:numId w:val="3"/>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78" w:name="_Toc14608"/>
      <w:bookmarkStart w:id="79" w:name="_Toc27220"/>
      <w:r>
        <w:rPr>
          <w:rFonts w:hint="default" w:ascii="Times New Roman" w:hAnsi="Times New Roman" w:eastAsia="仿宋" w:cs="Times New Roman"/>
          <w:b w:val="0"/>
          <w:bCs w:val="0"/>
          <w:color w:val="auto"/>
          <w:sz w:val="28"/>
          <w:szCs w:val="28"/>
          <w:highlight w:val="none"/>
          <w:lang w:val="en-US" w:eastAsia="zh-CN"/>
        </w:rPr>
        <w:t>绩效评价调整后的绩效目标和绩效指标情况</w:t>
      </w:r>
      <w:bookmarkEnd w:id="78"/>
      <w:bookmarkEnd w:id="79"/>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80" w:name="_Toc13747"/>
      <w:bookmarkStart w:id="81" w:name="_Toc21309"/>
      <w:bookmarkStart w:id="82" w:name="_Toc5642"/>
      <w:r>
        <w:rPr>
          <w:rFonts w:hint="default" w:ascii="Times New Roman" w:hAnsi="Times New Roman" w:eastAsia="仿宋" w:cs="Times New Roman"/>
          <w:b w:val="0"/>
          <w:bCs w:val="0"/>
          <w:color w:val="auto"/>
          <w:sz w:val="28"/>
          <w:szCs w:val="28"/>
          <w:highlight w:val="none"/>
          <w:lang w:val="en-US" w:eastAsia="zh-CN"/>
        </w:rPr>
        <w:t>通过对绩效自评表的绩效目标进行分析，绩效目标基本符合部门职能职责及项目建设内容，但未根据年度实际工作内容</w:t>
      </w:r>
      <w:r>
        <w:rPr>
          <w:rFonts w:hint="eastAsia" w:ascii="Times New Roman" w:hAnsi="Times New Roman" w:eastAsia="仿宋" w:cs="Times New Roman"/>
          <w:b w:val="0"/>
          <w:bCs w:val="0"/>
          <w:color w:val="auto"/>
          <w:sz w:val="28"/>
          <w:szCs w:val="28"/>
          <w:highlight w:val="none"/>
          <w:lang w:val="en-US" w:eastAsia="zh-CN"/>
        </w:rPr>
        <w:t>设置决策、过程及成本方面的绩效指标</w:t>
      </w:r>
      <w:r>
        <w:rPr>
          <w:rFonts w:hint="default" w:ascii="Times New Roman" w:hAnsi="Times New Roman" w:eastAsia="仿宋" w:cs="Times New Roman"/>
          <w:b w:val="0"/>
          <w:bCs w:val="0"/>
          <w:color w:val="auto"/>
          <w:sz w:val="28"/>
          <w:szCs w:val="28"/>
          <w:highlight w:val="none"/>
          <w:lang w:val="en-US" w:eastAsia="zh-CN"/>
        </w:rPr>
        <w:t>。评价组在与</w:t>
      </w:r>
      <w:r>
        <w:rPr>
          <w:rFonts w:hint="eastAsia" w:ascii="Times New Roman" w:hAnsi="Times New Roman" w:eastAsia="仿宋" w:cs="Times New Roman"/>
          <w:b w:val="0"/>
          <w:bCs w:val="0"/>
          <w:color w:val="auto"/>
          <w:sz w:val="28"/>
          <w:szCs w:val="28"/>
          <w:highlight w:val="none"/>
          <w:lang w:val="en-US" w:eastAsia="zh-CN"/>
        </w:rPr>
        <w:t>石狮市工业信息化和科技局</w:t>
      </w:r>
      <w:r>
        <w:rPr>
          <w:rFonts w:hint="default" w:ascii="Times New Roman" w:hAnsi="Times New Roman" w:eastAsia="仿宋" w:cs="Times New Roman"/>
          <w:b w:val="0"/>
          <w:bCs w:val="0"/>
          <w:color w:val="auto"/>
          <w:sz w:val="28"/>
          <w:szCs w:val="28"/>
          <w:highlight w:val="none"/>
          <w:lang w:val="en-US" w:eastAsia="zh-CN"/>
        </w:rPr>
        <w:t>充分沟通后，基于资金下达的绩效目标和指标，采用原有绩效目标与绩效指标并进行优化，以便能够建立完整、客观和科学的评价指标体系。优化后的绩效指标详见附件1</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《2020年度技术改造补助（石狮市级）指标体系及评分表》。</w:t>
      </w:r>
      <w:bookmarkEnd w:id="80"/>
      <w:bookmarkEnd w:id="81"/>
      <w:bookmarkEnd w:id="82"/>
    </w:p>
    <w:bookmarkEnd w:id="67"/>
    <w:bookmarkEnd w:id="68"/>
    <w:bookmarkEnd w:id="69"/>
    <w:bookmarkEnd w:id="70"/>
    <w:bookmarkEnd w:id="71"/>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83" w:name="_Toc22297"/>
      <w:r>
        <w:rPr>
          <w:rFonts w:hint="default" w:ascii="Times New Roman" w:hAnsi="Times New Roman" w:eastAsia="楷体" w:cs="Times New Roman"/>
          <w:b/>
          <w:bCs/>
          <w:color w:val="auto"/>
          <w:sz w:val="28"/>
          <w:szCs w:val="28"/>
          <w:highlight w:val="none"/>
          <w:lang w:val="en-US" w:eastAsia="zh-CN"/>
        </w:rPr>
        <w:t>（六）组织管理情况</w:t>
      </w:r>
      <w:bookmarkEnd w:id="83"/>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方正仿宋_GB2312" w:cs="Times New Roman"/>
          <w:b w:val="0"/>
          <w:bCs w:val="0"/>
          <w:color w:val="auto"/>
          <w:sz w:val="28"/>
          <w:szCs w:val="28"/>
          <w:highlight w:val="none"/>
          <w:lang w:val="en-US" w:eastAsia="zh-CN"/>
        </w:rPr>
      </w:pPr>
      <w:bookmarkStart w:id="84" w:name="_Toc10810"/>
      <w:bookmarkStart w:id="85" w:name="_Toc27730"/>
      <w:bookmarkStart w:id="86" w:name="_Toc7422"/>
      <w:bookmarkStart w:id="87" w:name="_Toc32422"/>
      <w:bookmarkStart w:id="88" w:name="_Toc2382"/>
      <w:bookmarkStart w:id="89" w:name="_Toc7427"/>
      <w:r>
        <w:rPr>
          <w:rFonts w:hint="default" w:ascii="Times New Roman" w:hAnsi="Times New Roman" w:eastAsia="方正仿宋_GB2312" w:cs="Times New Roman"/>
          <w:b w:val="0"/>
          <w:bCs w:val="0"/>
          <w:color w:val="auto"/>
          <w:sz w:val="28"/>
          <w:szCs w:val="28"/>
          <w:highlight w:val="none"/>
          <w:lang w:val="en-US" w:eastAsia="zh-CN"/>
        </w:rPr>
        <w:t>1.项目单位基本情况</w:t>
      </w:r>
      <w:bookmarkEnd w:id="84"/>
      <w:bookmarkEnd w:id="85"/>
      <w:bookmarkEnd w:id="86"/>
      <w:bookmarkEnd w:id="87"/>
      <w:bookmarkEnd w:id="88"/>
      <w:bookmarkEnd w:id="89"/>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方正仿宋_GB2312" w:cs="Times New Roman"/>
          <w:b w:val="0"/>
          <w:bCs w:val="0"/>
          <w:color w:val="auto"/>
          <w:sz w:val="28"/>
          <w:szCs w:val="28"/>
          <w:highlight w:val="none"/>
          <w:lang w:val="en-US" w:eastAsia="zh-CN"/>
        </w:rPr>
      </w:pPr>
      <w:bookmarkStart w:id="90" w:name="_Toc16306"/>
      <w:bookmarkStart w:id="91" w:name="_Toc10576"/>
      <w:bookmarkStart w:id="92" w:name="_Toc12226"/>
      <w:r>
        <w:rPr>
          <w:rFonts w:hint="default" w:ascii="Times New Roman" w:hAnsi="Times New Roman" w:eastAsia="方正仿宋_GB2312" w:cs="Times New Roman"/>
          <w:b w:val="0"/>
          <w:bCs w:val="0"/>
          <w:color w:val="auto"/>
          <w:sz w:val="28"/>
          <w:szCs w:val="28"/>
          <w:highlight w:val="none"/>
          <w:lang w:val="en-US" w:eastAsia="zh-CN"/>
        </w:rPr>
        <w:t>2020年度技术改造补助（石狮市级）项目由</w:t>
      </w:r>
      <w:r>
        <w:rPr>
          <w:rFonts w:hint="eastAsia" w:ascii="Times New Roman" w:hAnsi="Times New Roman" w:eastAsia="仿宋" w:cs="Times New Roman"/>
          <w:b w:val="0"/>
          <w:bCs w:val="0"/>
          <w:color w:val="auto"/>
          <w:sz w:val="28"/>
          <w:szCs w:val="28"/>
          <w:highlight w:val="none"/>
          <w:lang w:val="en-US" w:eastAsia="zh-CN"/>
        </w:rPr>
        <w:t>石狮市工业信息化和科技局</w:t>
      </w:r>
      <w:r>
        <w:rPr>
          <w:rFonts w:hint="default" w:ascii="Times New Roman" w:hAnsi="Times New Roman" w:eastAsia="方正仿宋_GB2312" w:cs="Times New Roman"/>
          <w:b w:val="0"/>
          <w:bCs w:val="0"/>
          <w:color w:val="auto"/>
          <w:sz w:val="28"/>
          <w:szCs w:val="28"/>
          <w:highlight w:val="none"/>
          <w:lang w:val="en-US" w:eastAsia="zh-CN"/>
        </w:rPr>
        <w:t>组织实施，</w:t>
      </w:r>
      <w:r>
        <w:rPr>
          <w:rFonts w:hint="eastAsia" w:ascii="Times New Roman" w:hAnsi="Times New Roman" w:eastAsia="方正仿宋_GB2312" w:cs="Times New Roman"/>
          <w:b w:val="0"/>
          <w:bCs w:val="0"/>
          <w:color w:val="auto"/>
          <w:sz w:val="28"/>
          <w:szCs w:val="28"/>
          <w:highlight w:val="none"/>
          <w:lang w:val="en-US" w:eastAsia="zh-CN"/>
        </w:rPr>
        <w:t>石狮市</w:t>
      </w:r>
      <w:r>
        <w:rPr>
          <w:rFonts w:hint="default" w:ascii="Times New Roman" w:hAnsi="Times New Roman" w:eastAsia="方正仿宋_GB2312" w:cs="Times New Roman"/>
          <w:b w:val="0"/>
          <w:bCs w:val="0"/>
          <w:color w:val="auto"/>
          <w:sz w:val="28"/>
          <w:szCs w:val="28"/>
          <w:highlight w:val="none"/>
          <w:lang w:val="en-US" w:eastAsia="zh-CN"/>
        </w:rPr>
        <w:t>财政局为地方主要监管部门。</w:t>
      </w:r>
      <w:bookmarkEnd w:id="90"/>
      <w:bookmarkEnd w:id="91"/>
      <w:bookmarkEnd w:id="9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eastAsia" w:ascii="Times New Roman" w:hAnsi="Times New Roman" w:eastAsia="仿宋" w:cs="Times New Roman"/>
          <w:b w:val="0"/>
          <w:bCs w:val="0"/>
          <w:color w:val="000000" w:themeColor="text1"/>
          <w:kern w:val="2"/>
          <w:sz w:val="28"/>
          <w:szCs w:val="28"/>
          <w:highlight w:val="none"/>
          <w:lang w:val="en-US" w:eastAsia="zh-CN" w:bidi="ar-SA"/>
          <w14:textFill>
            <w14:solidFill>
              <w14:schemeClr w14:val="tx1"/>
            </w14:solidFill>
          </w14:textFill>
        </w:rPr>
      </w:pPr>
      <w:bookmarkStart w:id="93" w:name="_Toc11603"/>
      <w:bookmarkStart w:id="94" w:name="_Toc16472"/>
      <w:bookmarkStart w:id="95" w:name="_Toc2157"/>
      <w:bookmarkStart w:id="96" w:name="_Toc17610"/>
      <w:bookmarkStart w:id="97" w:name="_Toc9613"/>
      <w:bookmarkStart w:id="98" w:name="_Toc13160"/>
      <w:r>
        <w:rPr>
          <w:rFonts w:hint="default" w:ascii="Times New Roman" w:hAnsi="Times New Roman" w:eastAsia="方正仿宋_GB2312" w:cs="Times New Roman"/>
          <w:b w:val="0"/>
          <w:bCs w:val="0"/>
          <w:color w:val="auto"/>
          <w:sz w:val="28"/>
          <w:szCs w:val="28"/>
          <w:highlight w:val="none"/>
          <w:lang w:val="en-US" w:eastAsia="zh-CN"/>
        </w:rPr>
        <w:t>2.资金安排程序</w:t>
      </w:r>
      <w:bookmarkEnd w:id="93"/>
      <w:bookmarkEnd w:id="94"/>
      <w:bookmarkEnd w:id="95"/>
      <w:bookmarkEnd w:id="96"/>
      <w:bookmarkEnd w:id="97"/>
      <w:bookmarkEnd w:id="98"/>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eastAsia" w:ascii="黑体" w:hAnsi="黑体" w:eastAsia="黑体" w:cs="黑体"/>
          <w:b w:val="0"/>
          <w:bCs w:val="0"/>
          <w:color w:val="auto"/>
          <w:sz w:val="28"/>
          <w:szCs w:val="28"/>
          <w:highlight w:val="none"/>
          <w:lang w:val="en-US" w:eastAsia="zh-CN"/>
        </w:rPr>
      </w:pPr>
      <w:bookmarkStart w:id="99" w:name="_Toc9047"/>
      <w:bookmarkStart w:id="100" w:name="_Toc27549"/>
      <w:bookmarkStart w:id="101" w:name="_Toc10598"/>
      <w:r>
        <w:rPr>
          <w:rFonts w:hint="default" w:ascii="Times New Roman" w:hAnsi="Times New Roman" w:eastAsia="方正仿宋_GB2312" w:cs="Times New Roman"/>
          <w:b w:val="0"/>
          <w:bCs w:val="0"/>
          <w:color w:val="auto"/>
          <w:sz w:val="28"/>
          <w:szCs w:val="28"/>
          <w:highlight w:val="none"/>
          <w:lang w:val="en-US" w:eastAsia="zh-CN"/>
        </w:rPr>
        <w:t>根据《石狮市人民政府办公室印发</w:t>
      </w:r>
      <w:r>
        <w:rPr>
          <w:rFonts w:hint="eastAsia" w:ascii="Times New Roman" w:hAnsi="Times New Roman" w:eastAsia="方正仿宋_GB2312" w:cs="Times New Roman"/>
          <w:b w:val="0"/>
          <w:bCs w:val="0"/>
          <w:color w:val="auto"/>
          <w:sz w:val="28"/>
          <w:szCs w:val="28"/>
          <w:highlight w:val="none"/>
          <w:lang w:val="en-US" w:eastAsia="zh-CN"/>
        </w:rPr>
        <w:t>&lt;</w:t>
      </w:r>
      <w:r>
        <w:rPr>
          <w:rFonts w:hint="default" w:ascii="Times New Roman" w:hAnsi="Times New Roman" w:eastAsia="方正仿宋_GB2312" w:cs="Times New Roman"/>
          <w:b w:val="0"/>
          <w:bCs w:val="0"/>
          <w:color w:val="auto"/>
          <w:sz w:val="28"/>
          <w:szCs w:val="28"/>
          <w:highlight w:val="none"/>
          <w:lang w:val="en-US" w:eastAsia="zh-CN"/>
        </w:rPr>
        <w:t>关于推行惠企资金线上直达兑付的实施方案</w:t>
      </w:r>
      <w:r>
        <w:rPr>
          <w:rFonts w:hint="eastAsia" w:ascii="Times New Roman" w:hAnsi="Times New Roman" w:eastAsia="方正仿宋_GB2312" w:cs="Times New Roman"/>
          <w:b w:val="0"/>
          <w:bCs w:val="0"/>
          <w:color w:val="auto"/>
          <w:sz w:val="28"/>
          <w:szCs w:val="28"/>
          <w:highlight w:val="none"/>
          <w:lang w:val="en-US" w:eastAsia="zh-CN"/>
        </w:rPr>
        <w:t>&gt;</w:t>
      </w:r>
      <w:r>
        <w:rPr>
          <w:rFonts w:hint="default" w:ascii="Times New Roman" w:hAnsi="Times New Roman" w:eastAsia="方正仿宋_GB2312" w:cs="Times New Roman"/>
          <w:b w:val="0"/>
          <w:bCs w:val="0"/>
          <w:color w:val="auto"/>
          <w:sz w:val="28"/>
          <w:szCs w:val="28"/>
          <w:highlight w:val="none"/>
          <w:lang w:val="en-US" w:eastAsia="zh-CN"/>
        </w:rPr>
        <w:t>的通知》及相关文件要求，2020年度技术改造补助（石狮市级）项目的申报、审核、兑现工作全部通过</w:t>
      </w:r>
      <w:r>
        <w:rPr>
          <w:rFonts w:hint="eastAsia" w:ascii="Times New Roman" w:hAnsi="Times New Roman" w:eastAsia="方正仿宋_GB2312" w:cs="Times New Roman"/>
          <w:b w:val="0"/>
          <w:bCs w:val="0"/>
          <w:color w:val="auto"/>
          <w:sz w:val="28"/>
          <w:szCs w:val="28"/>
          <w:highlight w:val="none"/>
          <w:lang w:val="en-US" w:eastAsia="zh-CN"/>
        </w:rPr>
        <w:t>“</w:t>
      </w:r>
      <w:r>
        <w:rPr>
          <w:rFonts w:hint="default" w:ascii="Times New Roman" w:hAnsi="Times New Roman" w:eastAsia="方正仿宋_GB2312" w:cs="Times New Roman"/>
          <w:b w:val="0"/>
          <w:bCs w:val="0"/>
          <w:color w:val="auto"/>
          <w:sz w:val="28"/>
          <w:szCs w:val="28"/>
          <w:highlight w:val="none"/>
          <w:lang w:val="en-US" w:eastAsia="zh-CN"/>
        </w:rPr>
        <w:t>石狮市奖补直达平台</w:t>
      </w:r>
      <w:r>
        <w:rPr>
          <w:rFonts w:hint="eastAsia" w:ascii="Times New Roman" w:hAnsi="Times New Roman" w:eastAsia="方正仿宋_GB2312" w:cs="Times New Roman"/>
          <w:b w:val="0"/>
          <w:bCs w:val="0"/>
          <w:color w:val="auto"/>
          <w:sz w:val="28"/>
          <w:szCs w:val="28"/>
          <w:highlight w:val="none"/>
          <w:lang w:val="en-US" w:eastAsia="zh-CN"/>
        </w:rPr>
        <w:t>”</w:t>
      </w:r>
      <w:r>
        <w:rPr>
          <w:rFonts w:hint="default" w:ascii="Times New Roman" w:hAnsi="Times New Roman" w:eastAsia="方正仿宋_GB2312" w:cs="Times New Roman"/>
          <w:b w:val="0"/>
          <w:bCs w:val="0"/>
          <w:color w:val="auto"/>
          <w:sz w:val="28"/>
          <w:szCs w:val="28"/>
          <w:highlight w:val="none"/>
          <w:lang w:val="en-US" w:eastAsia="zh-CN"/>
        </w:rPr>
        <w:t>实现。</w:t>
      </w:r>
      <w:r>
        <w:rPr>
          <w:rFonts w:hint="eastAsia" w:ascii="Times New Roman" w:hAnsi="Times New Roman" w:eastAsia="方正仿宋_GB2312" w:cs="Times New Roman"/>
          <w:b w:val="0"/>
          <w:bCs w:val="0"/>
          <w:color w:val="auto"/>
          <w:sz w:val="28"/>
          <w:szCs w:val="28"/>
          <w:highlight w:val="none"/>
          <w:lang w:val="en-US" w:eastAsia="zh-CN"/>
        </w:rPr>
        <w:t>资金安排程序具体如下：</w:t>
      </w:r>
      <w:bookmarkEnd w:id="99"/>
      <w:bookmarkEnd w:id="100"/>
      <w:bookmarkEnd w:id="101"/>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center"/>
        <w:textAlignment w:val="auto"/>
        <w:outlineLvl w:val="0"/>
        <w:rPr>
          <w:rFonts w:hint="eastAsia" w:ascii="黑体" w:hAnsi="黑体" w:eastAsia="黑体" w:cs="黑体"/>
          <w:b w:val="0"/>
          <w:bCs w:val="0"/>
          <w:color w:val="auto"/>
          <w:sz w:val="28"/>
          <w:szCs w:val="28"/>
          <w:highlight w:val="none"/>
          <w:lang w:val="en-US" w:eastAsia="zh-CN"/>
        </w:rPr>
      </w:pPr>
      <w:bookmarkStart w:id="102" w:name="_Toc271"/>
      <w:bookmarkStart w:id="103" w:name="_Toc8329"/>
      <w:bookmarkStart w:id="104" w:name="_Toc27370"/>
      <w:r>
        <w:rPr>
          <w:rFonts w:hint="eastAsia" w:ascii="黑体" w:hAnsi="黑体" w:eastAsia="黑体" w:cs="黑体"/>
          <w:b w:val="0"/>
          <w:bCs w:val="0"/>
          <w:color w:val="auto"/>
          <w:sz w:val="28"/>
          <w:szCs w:val="28"/>
          <w:highlight w:val="none"/>
          <w:lang w:val="en-US" w:eastAsia="zh-CN"/>
        </w:rPr>
        <w:t>图1：2020年度技术改造补助（石狮市级）项目资金安排程序图</w:t>
      </w:r>
      <w:bookmarkEnd w:id="102"/>
      <w:bookmarkEnd w:id="103"/>
      <w:bookmarkEnd w:id="10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360" w:lineRule="auto"/>
        <w:jc w:val="left"/>
        <w:textAlignment w:val="auto"/>
        <w:outlineLvl w:val="0"/>
        <w:rPr>
          <w:rFonts w:hint="eastAsia" w:ascii="黑体" w:hAnsi="黑体" w:eastAsia="黑体" w:cs="黑体"/>
          <w:b w:val="0"/>
          <w:bCs w:val="0"/>
          <w:color w:val="auto"/>
          <w:sz w:val="28"/>
          <w:szCs w:val="28"/>
          <w:highlight w:val="none"/>
          <w:lang w:val="en-US" w:eastAsia="zh-CN"/>
        </w:rPr>
      </w:pPr>
      <w:bookmarkStart w:id="105" w:name="_Toc9290"/>
      <w:bookmarkStart w:id="106" w:name="_Toc23547"/>
      <w:bookmarkStart w:id="107" w:name="_Toc489"/>
      <w:r>
        <w:rPr>
          <w:rFonts w:hint="eastAsia" w:ascii="黑体" w:hAnsi="黑体" w:eastAsia="黑体" w:cs="黑体"/>
          <w:b w:val="0"/>
          <w:bCs w:val="0"/>
          <w:color w:val="auto"/>
          <w:sz w:val="28"/>
          <w:szCs w:val="28"/>
          <w:highlight w:val="none"/>
          <w:lang w:val="en-US" w:eastAsia="zh-CN"/>
        </w:rPr>
        <w:drawing>
          <wp:inline distT="0" distB="0" distL="114300" distR="114300">
            <wp:extent cx="5622925" cy="2578735"/>
            <wp:effectExtent l="0" t="0" r="635" b="12065"/>
            <wp:docPr id="18" name="ECB019B1-382A-4266-B25C-5B523AA43C14-1" descr="C:/Users/Administrator/AppData/Local/Temp/wps.lbtixm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CB019B1-382A-4266-B25C-5B523AA43C14-1" descr="C:/Users/Administrator/AppData/Local/Temp/wps.lbtixmwps"/>
                    <pic:cNvPicPr>
                      <a:picLocks noChangeAspect="1"/>
                    </pic:cNvPicPr>
                  </pic:nvPicPr>
                  <pic:blipFill>
                    <a:blip r:embed="rId17"/>
                    <a:stretch>
                      <a:fillRect/>
                    </a:stretch>
                  </pic:blipFill>
                  <pic:spPr>
                    <a:xfrm>
                      <a:off x="0" y="0"/>
                      <a:ext cx="5622925" cy="2578735"/>
                    </a:xfrm>
                    <a:prstGeom prst="rect">
                      <a:avLst/>
                    </a:prstGeom>
                  </pic:spPr>
                </pic:pic>
              </a:graphicData>
            </a:graphic>
          </wp:inline>
        </w:drawing>
      </w:r>
      <w:bookmarkEnd w:id="105"/>
      <w:bookmarkEnd w:id="106"/>
      <w:bookmarkEnd w:id="107"/>
    </w:p>
    <w:p>
      <w:pPr>
        <w:pStyle w:val="19"/>
        <w:keepNext w:val="0"/>
        <w:keepLines w:val="0"/>
        <w:pageBreakBefore w:val="0"/>
        <w:widowControl w:val="0"/>
        <w:numPr>
          <w:ilvl w:val="0"/>
          <w:numId w:val="1"/>
        </w:numPr>
        <w:shd w:val="clear" w:fill="FFFFFF" w:themeFill="background1"/>
        <w:kinsoku/>
        <w:wordWrap/>
        <w:overflowPunct/>
        <w:topLinePunct w:val="0"/>
        <w:autoSpaceDE/>
        <w:autoSpaceDN/>
        <w:bidi w:val="0"/>
        <w:adjustRightInd/>
        <w:snapToGrid/>
        <w:spacing w:line="560" w:lineRule="exact"/>
        <w:ind w:left="0" w:leftChars="0" w:firstLine="562" w:firstLineChars="200"/>
        <w:jc w:val="left"/>
        <w:textAlignment w:val="auto"/>
        <w:outlineLvl w:val="0"/>
        <w:rPr>
          <w:rFonts w:hint="default" w:ascii="Times New Roman" w:hAnsi="Times New Roman" w:eastAsia="黑体" w:cs="Times New Roman"/>
          <w:b/>
          <w:bCs/>
          <w:color w:val="auto"/>
          <w:sz w:val="28"/>
          <w:szCs w:val="28"/>
          <w:highlight w:val="none"/>
          <w:lang w:val="en-US" w:eastAsia="zh-CN"/>
        </w:rPr>
      </w:pPr>
      <w:bookmarkStart w:id="108" w:name="_Toc24131"/>
      <w:r>
        <w:rPr>
          <w:rFonts w:hint="default" w:ascii="Times New Roman" w:hAnsi="Times New Roman" w:eastAsia="黑体" w:cs="Times New Roman"/>
          <w:b/>
          <w:bCs/>
          <w:color w:val="auto"/>
          <w:sz w:val="28"/>
          <w:szCs w:val="28"/>
          <w:highlight w:val="none"/>
          <w:lang w:val="en-US" w:eastAsia="zh-CN"/>
        </w:rPr>
        <w:t>绩效评价工作开展情况</w:t>
      </w:r>
      <w:bookmarkEnd w:id="108"/>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109" w:name="_Toc13320"/>
      <w:r>
        <w:rPr>
          <w:rFonts w:hint="default" w:ascii="Times New Roman" w:hAnsi="Times New Roman" w:eastAsia="楷体" w:cs="Times New Roman"/>
          <w:b/>
          <w:bCs/>
          <w:color w:val="auto"/>
          <w:kern w:val="2"/>
          <w:sz w:val="28"/>
          <w:szCs w:val="28"/>
          <w:highlight w:val="none"/>
          <w:lang w:val="en-US" w:eastAsia="zh-CN" w:bidi="ar-SA"/>
        </w:rPr>
        <w:t>（一）</w:t>
      </w:r>
      <w:r>
        <w:rPr>
          <w:rFonts w:hint="default" w:ascii="Times New Roman" w:hAnsi="Times New Roman" w:eastAsia="楷体" w:cs="Times New Roman"/>
          <w:b/>
          <w:bCs/>
          <w:color w:val="auto"/>
          <w:sz w:val="28"/>
          <w:szCs w:val="28"/>
          <w:highlight w:val="none"/>
          <w:lang w:val="en-US" w:eastAsia="zh-CN"/>
        </w:rPr>
        <w:t>绩效评价目的、对象和范围</w:t>
      </w:r>
      <w:bookmarkEnd w:id="109"/>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110" w:name="_Toc32045"/>
      <w:bookmarkStart w:id="111" w:name="_Toc10256"/>
      <w:bookmarkStart w:id="112" w:name="_Toc19462"/>
      <w:bookmarkStart w:id="113" w:name="_Toc28051"/>
      <w:bookmarkStart w:id="114" w:name="_Toc1419"/>
      <w:bookmarkStart w:id="115" w:name="_Toc6852"/>
      <w:bookmarkStart w:id="116" w:name="_Toc18997"/>
      <w:bookmarkStart w:id="117" w:name="_Toc13437"/>
      <w:bookmarkStart w:id="118" w:name="_Toc23437"/>
      <w:r>
        <w:rPr>
          <w:rFonts w:hint="default" w:ascii="Times New Roman" w:hAnsi="Times New Roman" w:eastAsia="仿宋" w:cs="Times New Roman"/>
          <w:b w:val="0"/>
          <w:bCs w:val="0"/>
          <w:color w:val="auto"/>
          <w:sz w:val="28"/>
          <w:szCs w:val="28"/>
          <w:highlight w:val="none"/>
          <w:lang w:val="en-US" w:eastAsia="zh-CN"/>
        </w:rPr>
        <w:t>为全面了解</w:t>
      </w:r>
      <w:r>
        <w:rPr>
          <w:rFonts w:hint="eastAsia" w:ascii="Times New Roman" w:hAnsi="Times New Roman" w:eastAsia="仿宋" w:cs="Times New Roman"/>
          <w:b w:val="0"/>
          <w:bCs w:val="0"/>
          <w:color w:val="auto"/>
          <w:sz w:val="28"/>
          <w:szCs w:val="28"/>
          <w:highlight w:val="none"/>
          <w:lang w:val="en-US" w:eastAsia="zh-CN"/>
        </w:rPr>
        <w:t>2020年度技术改造补助（石狮市级）项目</w:t>
      </w:r>
      <w:r>
        <w:rPr>
          <w:rFonts w:hint="default" w:ascii="Times New Roman" w:hAnsi="Times New Roman" w:eastAsia="仿宋" w:cs="Times New Roman"/>
          <w:b w:val="0"/>
          <w:bCs w:val="0"/>
          <w:color w:val="auto"/>
          <w:sz w:val="28"/>
          <w:szCs w:val="28"/>
          <w:highlight w:val="none"/>
          <w:lang w:val="en-US" w:eastAsia="zh-CN"/>
        </w:rPr>
        <w:t>资金使用合规性、项目实施完成情况、项目管理情况和实施效果，分析</w:t>
      </w:r>
      <w:r>
        <w:rPr>
          <w:rFonts w:hint="eastAsia" w:ascii="Times New Roman" w:hAnsi="Times New Roman" w:eastAsia="仿宋" w:cs="Times New Roman"/>
          <w:b w:val="0"/>
          <w:bCs w:val="0"/>
          <w:color w:val="auto"/>
          <w:sz w:val="28"/>
          <w:szCs w:val="28"/>
          <w:highlight w:val="none"/>
          <w:lang w:val="en-US" w:eastAsia="zh-CN"/>
        </w:rPr>
        <w:t>2020年度技术改造补助（石狮市级）项目</w:t>
      </w:r>
      <w:r>
        <w:rPr>
          <w:rFonts w:hint="default" w:ascii="Times New Roman" w:hAnsi="Times New Roman" w:eastAsia="仿宋" w:cs="Times New Roman"/>
          <w:b w:val="0"/>
          <w:bCs w:val="0"/>
          <w:color w:val="auto"/>
          <w:sz w:val="28"/>
          <w:szCs w:val="28"/>
          <w:highlight w:val="none"/>
          <w:lang w:val="en-US" w:eastAsia="zh-CN"/>
        </w:rPr>
        <w:t>存在的问题或不足之处，提出合理化建议和改进方案，为</w:t>
      </w:r>
      <w:r>
        <w:rPr>
          <w:rFonts w:hint="eastAsia" w:ascii="Times New Roman" w:hAnsi="Times New Roman" w:eastAsia="仿宋" w:cs="Times New Roman"/>
          <w:b w:val="0"/>
          <w:bCs w:val="0"/>
          <w:color w:val="auto"/>
          <w:sz w:val="28"/>
          <w:szCs w:val="28"/>
          <w:highlight w:val="none"/>
          <w:lang w:val="en-US" w:eastAsia="zh-CN"/>
        </w:rPr>
        <w:t>石狮市财政局</w:t>
      </w:r>
      <w:r>
        <w:rPr>
          <w:rFonts w:hint="default" w:ascii="Times New Roman" w:hAnsi="Times New Roman" w:eastAsia="仿宋" w:cs="Times New Roman"/>
          <w:b w:val="0"/>
          <w:bCs w:val="0"/>
          <w:color w:val="auto"/>
          <w:sz w:val="28"/>
          <w:szCs w:val="28"/>
          <w:highlight w:val="none"/>
          <w:lang w:val="en-US" w:eastAsia="zh-CN"/>
        </w:rPr>
        <w:t>提升</w:t>
      </w:r>
      <w:r>
        <w:rPr>
          <w:rFonts w:hint="eastAsia" w:ascii="Times New Roman" w:hAnsi="Times New Roman" w:eastAsia="仿宋" w:cs="Times New Roman"/>
          <w:b w:val="0"/>
          <w:bCs w:val="0"/>
          <w:color w:val="auto"/>
          <w:sz w:val="28"/>
          <w:szCs w:val="28"/>
          <w:highlight w:val="none"/>
          <w:lang w:val="en-US" w:eastAsia="zh-CN"/>
        </w:rPr>
        <w:t>技术改造项目</w:t>
      </w:r>
      <w:r>
        <w:rPr>
          <w:rFonts w:hint="default" w:ascii="Times New Roman" w:hAnsi="Times New Roman" w:eastAsia="仿宋" w:cs="Times New Roman"/>
          <w:b w:val="0"/>
          <w:bCs w:val="0"/>
          <w:color w:val="auto"/>
          <w:sz w:val="28"/>
          <w:szCs w:val="28"/>
          <w:highlight w:val="none"/>
          <w:lang w:val="en-US" w:eastAsia="zh-CN"/>
        </w:rPr>
        <w:t>绩效工作管理水平，提高财政资金的使用效益及为下一步预算资金安排提供参考依据。本次绩效评价的对象和范围为石狮市工业信息化和科技局及</w:t>
      </w:r>
      <w:r>
        <w:rPr>
          <w:rFonts w:hint="eastAsia" w:ascii="Times New Roman" w:hAnsi="Times New Roman" w:eastAsia="仿宋" w:cs="Times New Roman"/>
          <w:b w:val="0"/>
          <w:bCs w:val="0"/>
          <w:color w:val="auto"/>
          <w:sz w:val="28"/>
          <w:szCs w:val="28"/>
          <w:highlight w:val="none"/>
          <w:lang w:val="en-US" w:eastAsia="zh-CN"/>
        </w:rPr>
        <w:t>技术改造项目</w:t>
      </w:r>
      <w:r>
        <w:rPr>
          <w:rFonts w:hint="default" w:ascii="Times New Roman" w:hAnsi="Times New Roman" w:eastAsia="仿宋" w:cs="Times New Roman"/>
          <w:b w:val="0"/>
          <w:bCs w:val="0"/>
          <w:color w:val="auto"/>
          <w:sz w:val="28"/>
          <w:szCs w:val="28"/>
          <w:highlight w:val="none"/>
          <w:lang w:val="en-US" w:eastAsia="zh-CN"/>
        </w:rPr>
        <w:t>其他相关单位，项目涉及</w:t>
      </w:r>
      <w:r>
        <w:rPr>
          <w:rFonts w:hint="eastAsia" w:ascii="Times New Roman" w:hAnsi="Times New Roman" w:eastAsia="仿宋" w:cs="Times New Roman"/>
          <w:b w:val="0"/>
          <w:bCs w:val="0"/>
          <w:color w:val="auto"/>
          <w:sz w:val="28"/>
          <w:szCs w:val="28"/>
          <w:highlight w:val="none"/>
          <w:lang w:val="en-US" w:eastAsia="zh-CN"/>
        </w:rPr>
        <w:t>财政资金</w:t>
      </w:r>
      <w:r>
        <w:rPr>
          <w:rFonts w:hint="default" w:ascii="Times New Roman" w:hAnsi="Times New Roman" w:eastAsia="仿宋" w:cs="Times New Roman"/>
          <w:b w:val="0"/>
          <w:bCs w:val="0"/>
          <w:color w:val="auto"/>
          <w:sz w:val="28"/>
          <w:szCs w:val="28"/>
          <w:highlight w:val="none"/>
          <w:lang w:val="en-US" w:eastAsia="zh-CN"/>
        </w:rPr>
        <w:t>支出</w:t>
      </w:r>
      <w:r>
        <w:rPr>
          <w:rFonts w:hint="eastAsia" w:ascii="Times New Roman" w:hAnsi="Times New Roman" w:eastAsia="仿宋" w:cs="Times New Roman"/>
          <w:b w:val="0"/>
          <w:bCs w:val="0"/>
          <w:i w:val="0"/>
          <w:iCs w:val="0"/>
          <w:color w:val="000000"/>
          <w:kern w:val="0"/>
          <w:sz w:val="28"/>
          <w:szCs w:val="28"/>
          <w:u w:val="none"/>
          <w:lang w:val="en-US" w:eastAsia="zh-CN" w:bidi="ar"/>
        </w:rPr>
        <w:t>5,593.00</w:t>
      </w:r>
      <w:r>
        <w:rPr>
          <w:rFonts w:hint="default" w:ascii="Times New Roman" w:hAnsi="Times New Roman" w:eastAsia="仿宋" w:cs="Times New Roman"/>
          <w:b w:val="0"/>
          <w:bCs w:val="0"/>
          <w:color w:val="auto"/>
          <w:sz w:val="28"/>
          <w:szCs w:val="28"/>
          <w:highlight w:val="none"/>
          <w:lang w:val="en-US" w:eastAsia="zh-CN"/>
        </w:rPr>
        <w:t>万元。</w:t>
      </w:r>
      <w:bookmarkEnd w:id="110"/>
      <w:bookmarkEnd w:id="111"/>
      <w:bookmarkEnd w:id="112"/>
      <w:bookmarkEnd w:id="113"/>
      <w:bookmarkEnd w:id="114"/>
      <w:bookmarkEnd w:id="115"/>
      <w:bookmarkEnd w:id="116"/>
      <w:bookmarkEnd w:id="117"/>
      <w:bookmarkEnd w:id="118"/>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119" w:name="_Toc24145"/>
      <w:r>
        <w:rPr>
          <w:rFonts w:hint="default" w:ascii="Times New Roman" w:hAnsi="Times New Roman" w:eastAsia="楷体" w:cs="Times New Roman"/>
          <w:b/>
          <w:bCs/>
          <w:color w:val="auto"/>
          <w:kern w:val="2"/>
          <w:sz w:val="28"/>
          <w:szCs w:val="28"/>
          <w:highlight w:val="none"/>
          <w:lang w:val="en-US" w:eastAsia="zh-CN" w:bidi="ar-SA"/>
        </w:rPr>
        <w:t>（二）</w:t>
      </w:r>
      <w:r>
        <w:rPr>
          <w:rFonts w:hint="default" w:ascii="Times New Roman" w:hAnsi="Times New Roman" w:eastAsia="楷体" w:cs="Times New Roman"/>
          <w:b/>
          <w:bCs/>
          <w:color w:val="auto"/>
          <w:sz w:val="28"/>
          <w:szCs w:val="28"/>
          <w:highlight w:val="none"/>
          <w:lang w:val="en-US" w:eastAsia="zh-CN"/>
        </w:rPr>
        <w:t>评价依据</w:t>
      </w:r>
      <w:bookmarkEnd w:id="119"/>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default" w:ascii="Times New Roman" w:hAnsi="Times New Roman" w:eastAsia="仿宋" w:cs="Times New Roman"/>
          <w:b w:val="0"/>
          <w:bCs w:val="0"/>
          <w:color w:val="auto"/>
          <w:sz w:val="28"/>
          <w:szCs w:val="28"/>
          <w:highlight w:val="none"/>
          <w:lang w:val="en-US" w:eastAsia="zh-CN"/>
        </w:rPr>
      </w:pPr>
      <w:bookmarkStart w:id="120" w:name="_Toc4949"/>
      <w:bookmarkStart w:id="121" w:name="_Toc28876"/>
      <w:bookmarkStart w:id="122" w:name="_Toc8665"/>
      <w:bookmarkStart w:id="123" w:name="_Toc5977"/>
      <w:bookmarkStart w:id="124" w:name="_Toc16027"/>
      <w:bookmarkStart w:id="125" w:name="_Toc2600"/>
      <w:bookmarkStart w:id="126" w:name="_Toc12209"/>
      <w:bookmarkStart w:id="127" w:name="_Toc3045"/>
      <w:bookmarkStart w:id="128" w:name="_Toc32262"/>
      <w:r>
        <w:rPr>
          <w:rFonts w:hint="default" w:ascii="Times New Roman" w:hAnsi="Times New Roman" w:eastAsia="仿宋" w:cs="Times New Roman"/>
          <w:b w:val="0"/>
          <w:bCs w:val="0"/>
          <w:color w:val="auto"/>
          <w:sz w:val="28"/>
          <w:szCs w:val="28"/>
          <w:highlight w:val="none"/>
          <w:lang w:val="en-US" w:eastAsia="zh-CN"/>
        </w:rPr>
        <w:t>1.《中华人民共和国预算法》；</w:t>
      </w:r>
      <w:bookmarkEnd w:id="120"/>
      <w:bookmarkEnd w:id="121"/>
      <w:bookmarkEnd w:id="122"/>
      <w:bookmarkEnd w:id="123"/>
      <w:bookmarkEnd w:id="124"/>
      <w:bookmarkEnd w:id="125"/>
      <w:bookmarkEnd w:id="126"/>
      <w:bookmarkEnd w:id="127"/>
      <w:bookmarkEnd w:id="128"/>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default" w:ascii="Times New Roman" w:hAnsi="Times New Roman" w:eastAsia="仿宋" w:cs="Times New Roman"/>
          <w:b w:val="0"/>
          <w:bCs w:val="0"/>
          <w:color w:val="auto"/>
          <w:sz w:val="28"/>
          <w:szCs w:val="28"/>
          <w:highlight w:val="none"/>
          <w:lang w:val="en-US" w:eastAsia="zh-CN"/>
        </w:rPr>
      </w:pPr>
      <w:bookmarkStart w:id="129" w:name="_Toc9690"/>
      <w:bookmarkStart w:id="130" w:name="_Toc18912"/>
      <w:bookmarkStart w:id="131" w:name="_Toc11722"/>
      <w:bookmarkStart w:id="132" w:name="_Toc29296"/>
      <w:bookmarkStart w:id="133" w:name="_Toc14120"/>
      <w:bookmarkStart w:id="134" w:name="_Toc24858"/>
      <w:bookmarkStart w:id="135" w:name="_Toc996"/>
      <w:bookmarkStart w:id="136" w:name="_Toc3333"/>
      <w:bookmarkStart w:id="137" w:name="_Toc25889"/>
      <w:r>
        <w:rPr>
          <w:rFonts w:hint="default" w:ascii="Times New Roman" w:hAnsi="Times New Roman" w:eastAsia="仿宋" w:cs="Times New Roman"/>
          <w:b w:val="0"/>
          <w:bCs w:val="0"/>
          <w:color w:val="auto"/>
          <w:sz w:val="28"/>
          <w:szCs w:val="28"/>
          <w:highlight w:val="none"/>
          <w:lang w:val="en-US" w:eastAsia="zh-CN"/>
        </w:rPr>
        <w:t>2.《中共中央国务院关于全面实施预算绩效管理的意见》（中发</w:t>
      </w:r>
      <w:bookmarkEnd w:id="129"/>
      <w:bookmarkEnd w:id="130"/>
      <w:bookmarkEnd w:id="131"/>
      <w:bookmarkEnd w:id="13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240" w:lineRule="auto"/>
        <w:ind w:firstLine="0" w:firstLineChars="0"/>
        <w:jc w:val="left"/>
        <w:textAlignment w:val="auto"/>
        <w:outlineLvl w:val="2"/>
        <w:rPr>
          <w:rFonts w:hint="default" w:ascii="Times New Roman" w:hAnsi="Times New Roman" w:eastAsia="仿宋" w:cs="Times New Roman"/>
          <w:b w:val="0"/>
          <w:bCs w:val="0"/>
          <w:color w:val="auto"/>
          <w:sz w:val="28"/>
          <w:szCs w:val="28"/>
          <w:highlight w:val="none"/>
          <w:lang w:val="en-US" w:eastAsia="zh-CN"/>
        </w:rPr>
      </w:pPr>
      <w:bookmarkStart w:id="138" w:name="_Toc2512"/>
      <w:bookmarkStart w:id="139" w:name="_Toc100"/>
      <w:bookmarkStart w:id="140" w:name="_Toc29085"/>
      <w:bookmarkStart w:id="141" w:name="_Toc18606"/>
      <w:r>
        <w:rPr>
          <w:rFonts w:hint="default" w:ascii="Times New Roman" w:hAnsi="Times New Roman" w:eastAsia="仿宋" w:cs="Times New Roman"/>
          <w:b w:val="0"/>
          <w:bCs w:val="0"/>
          <w:color w:val="auto"/>
          <w:sz w:val="28"/>
          <w:szCs w:val="28"/>
          <w:highlight w:val="none"/>
          <w:lang w:val="en-US" w:eastAsia="zh-CN"/>
        </w:rPr>
        <w:t>〔2018〕34号）；</w:t>
      </w:r>
      <w:bookmarkEnd w:id="133"/>
      <w:bookmarkEnd w:id="134"/>
      <w:bookmarkEnd w:id="135"/>
      <w:bookmarkEnd w:id="136"/>
      <w:bookmarkEnd w:id="137"/>
      <w:bookmarkEnd w:id="138"/>
      <w:bookmarkEnd w:id="139"/>
      <w:bookmarkEnd w:id="140"/>
      <w:bookmarkEnd w:id="141"/>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default" w:ascii="Times New Roman" w:hAnsi="Times New Roman" w:eastAsia="仿宋" w:cs="Times New Roman"/>
          <w:b w:val="0"/>
          <w:bCs w:val="0"/>
          <w:color w:val="auto"/>
          <w:sz w:val="28"/>
          <w:szCs w:val="28"/>
          <w:highlight w:val="none"/>
          <w:lang w:val="en-US" w:eastAsia="zh-CN"/>
        </w:rPr>
      </w:pPr>
      <w:bookmarkStart w:id="142" w:name="_Toc5331"/>
      <w:bookmarkStart w:id="143" w:name="_Toc27157"/>
      <w:bookmarkStart w:id="144" w:name="_Toc29536"/>
      <w:bookmarkStart w:id="145" w:name="_Toc20641"/>
      <w:bookmarkStart w:id="146" w:name="_Toc7806"/>
      <w:bookmarkStart w:id="147" w:name="_Toc18135"/>
      <w:bookmarkStart w:id="148" w:name="_Toc12675"/>
      <w:bookmarkStart w:id="149" w:name="_Toc13168"/>
      <w:bookmarkStart w:id="150" w:name="_Toc15186"/>
      <w:r>
        <w:rPr>
          <w:rFonts w:hint="default" w:ascii="Times New Roman" w:hAnsi="Times New Roman" w:eastAsia="仿宋" w:cs="Times New Roman"/>
          <w:b w:val="0"/>
          <w:bCs w:val="0"/>
          <w:color w:val="auto"/>
          <w:sz w:val="28"/>
          <w:szCs w:val="28"/>
          <w:highlight w:val="none"/>
          <w:lang w:val="en-US" w:eastAsia="zh-CN"/>
        </w:rPr>
        <w:t>3.</w:t>
      </w:r>
      <w:bookmarkEnd w:id="142"/>
      <w:bookmarkEnd w:id="143"/>
      <w:bookmarkEnd w:id="144"/>
      <w:bookmarkEnd w:id="145"/>
      <w:bookmarkEnd w:id="146"/>
      <w:bookmarkStart w:id="151" w:name="_Toc10802"/>
      <w:bookmarkStart w:id="152" w:name="_Toc29067"/>
      <w:bookmarkStart w:id="153" w:name="_Toc15280"/>
      <w:bookmarkStart w:id="154" w:name="_Toc3923"/>
      <w:bookmarkStart w:id="155" w:name="_Toc806"/>
      <w:r>
        <w:rPr>
          <w:rFonts w:hint="default" w:ascii="Times New Roman" w:hAnsi="Times New Roman" w:eastAsia="仿宋" w:cs="Times New Roman"/>
          <w:b w:val="0"/>
          <w:bCs w:val="0"/>
          <w:color w:val="auto"/>
          <w:sz w:val="28"/>
          <w:szCs w:val="28"/>
          <w:highlight w:val="none"/>
          <w:lang w:val="en-US" w:eastAsia="zh-CN"/>
        </w:rPr>
        <w:t>《项目支出绩效评价管理办法》（财预〔2020〕10号）</w:t>
      </w:r>
      <w:r>
        <w:rPr>
          <w:rFonts w:hint="eastAsia" w:ascii="Times New Roman" w:hAnsi="Times New Roman" w:eastAsia="仿宋" w:cs="Times New Roman"/>
          <w:b w:val="0"/>
          <w:bCs w:val="0"/>
          <w:color w:val="auto"/>
          <w:sz w:val="28"/>
          <w:szCs w:val="28"/>
          <w:highlight w:val="none"/>
          <w:lang w:val="en-US" w:eastAsia="zh-CN"/>
        </w:rPr>
        <w:t>；</w:t>
      </w:r>
      <w:bookmarkEnd w:id="147"/>
      <w:bookmarkEnd w:id="148"/>
      <w:bookmarkEnd w:id="149"/>
      <w:bookmarkEnd w:id="150"/>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default" w:ascii="Times New Roman" w:hAnsi="Times New Roman" w:eastAsia="仿宋" w:cs="Times New Roman"/>
          <w:b w:val="0"/>
          <w:bCs w:val="0"/>
          <w:color w:val="auto"/>
          <w:sz w:val="28"/>
          <w:szCs w:val="28"/>
          <w:highlight w:val="none"/>
          <w:lang w:val="en-US" w:eastAsia="zh-CN"/>
        </w:rPr>
      </w:pPr>
      <w:bookmarkStart w:id="156" w:name="_Toc23400"/>
      <w:bookmarkStart w:id="157" w:name="_Toc7629"/>
      <w:bookmarkStart w:id="158" w:name="_Toc2536"/>
      <w:bookmarkStart w:id="159" w:name="_Toc19940"/>
      <w:r>
        <w:rPr>
          <w:rFonts w:hint="eastAsia" w:ascii="Times New Roman" w:hAnsi="Times New Roman" w:eastAsia="仿宋" w:cs="Times New Roman"/>
          <w:b w:val="0"/>
          <w:bCs w:val="0"/>
          <w:color w:val="auto"/>
          <w:sz w:val="28"/>
          <w:szCs w:val="28"/>
          <w:highlight w:val="none"/>
          <w:lang w:val="en-US" w:eastAsia="zh-CN"/>
        </w:rPr>
        <w:t>4.</w:t>
      </w:r>
      <w:r>
        <w:rPr>
          <w:rFonts w:hint="default" w:ascii="Times New Roman" w:hAnsi="Times New Roman" w:eastAsia="仿宋" w:cs="Times New Roman"/>
          <w:b w:val="0"/>
          <w:bCs w:val="0"/>
          <w:color w:val="auto"/>
          <w:sz w:val="28"/>
          <w:szCs w:val="28"/>
          <w:highlight w:val="none"/>
          <w:lang w:val="en-US" w:eastAsia="zh-CN"/>
        </w:rPr>
        <w:t>《福建省财政厅关于全面实施预算绩效管理若干措施的通知》（</w:t>
      </w:r>
      <w:bookmarkEnd w:id="151"/>
      <w:bookmarkEnd w:id="152"/>
      <w:bookmarkEnd w:id="156"/>
      <w:bookmarkEnd w:id="157"/>
      <w:bookmarkEnd w:id="158"/>
      <w:bookmarkEnd w:id="159"/>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160" w:name="_Toc18923"/>
      <w:bookmarkStart w:id="161" w:name="_Toc24701"/>
      <w:bookmarkStart w:id="162" w:name="_Toc20601"/>
      <w:bookmarkStart w:id="163" w:name="_Toc28833"/>
      <w:bookmarkStart w:id="164" w:name="_Toc26503"/>
      <w:bookmarkStart w:id="165" w:name="_Toc12708"/>
      <w:r>
        <w:rPr>
          <w:rFonts w:hint="default" w:ascii="Times New Roman" w:hAnsi="Times New Roman" w:eastAsia="仿宋" w:cs="Times New Roman"/>
          <w:b w:val="0"/>
          <w:bCs w:val="0"/>
          <w:color w:val="auto"/>
          <w:sz w:val="28"/>
          <w:szCs w:val="28"/>
          <w:highlight w:val="none"/>
          <w:lang w:val="en-US" w:eastAsia="zh-CN"/>
        </w:rPr>
        <w:t>闽财绩〔2019〕2号）；</w:t>
      </w:r>
      <w:bookmarkEnd w:id="153"/>
      <w:bookmarkEnd w:id="154"/>
      <w:bookmarkEnd w:id="155"/>
      <w:bookmarkEnd w:id="160"/>
      <w:bookmarkEnd w:id="161"/>
      <w:bookmarkEnd w:id="162"/>
      <w:bookmarkEnd w:id="163"/>
      <w:bookmarkEnd w:id="164"/>
      <w:bookmarkEnd w:id="165"/>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166" w:name="_Toc5636"/>
      <w:bookmarkStart w:id="167" w:name="_Toc9483"/>
      <w:bookmarkStart w:id="168" w:name="_Toc15724"/>
      <w:bookmarkStart w:id="169" w:name="_Toc20192"/>
      <w:bookmarkStart w:id="170" w:name="_Toc13243"/>
      <w:bookmarkStart w:id="171" w:name="_Toc9536"/>
      <w:bookmarkStart w:id="172" w:name="_Toc4793"/>
      <w:bookmarkStart w:id="173" w:name="_Toc25641"/>
      <w:bookmarkStart w:id="174" w:name="_Toc18668"/>
      <w:r>
        <w:rPr>
          <w:rFonts w:hint="default" w:ascii="Times New Roman" w:hAnsi="Times New Roman" w:eastAsia="仿宋" w:cs="Times New Roman"/>
          <w:b w:val="0"/>
          <w:bCs w:val="0"/>
          <w:color w:val="auto"/>
          <w:kern w:val="2"/>
          <w:sz w:val="28"/>
          <w:szCs w:val="28"/>
          <w:lang w:val="en-US" w:eastAsia="zh-CN" w:bidi="ar-SA"/>
        </w:rPr>
        <w:t>5.</w:t>
      </w:r>
      <w:r>
        <w:rPr>
          <w:rFonts w:hint="eastAsia" w:ascii="Times New Roman" w:hAnsi="Times New Roman" w:eastAsia="仿宋" w:cs="Times New Roman"/>
          <w:b w:val="0"/>
          <w:bCs w:val="0"/>
          <w:color w:val="auto"/>
          <w:sz w:val="28"/>
          <w:szCs w:val="28"/>
          <w:highlight w:val="none"/>
          <w:lang w:val="en-US" w:eastAsia="zh-CN"/>
        </w:rPr>
        <w:t>《泉州市财政局关于印发2022年全年实施预算绩效管理工作要点的通知》（泉财绩〔2022〕63号）</w:t>
      </w:r>
      <w:r>
        <w:rPr>
          <w:rFonts w:hint="default" w:ascii="Times New Roman" w:hAnsi="Times New Roman" w:eastAsia="仿宋" w:cs="Times New Roman"/>
          <w:b w:val="0"/>
          <w:bCs w:val="0"/>
          <w:color w:val="auto"/>
          <w:sz w:val="28"/>
          <w:szCs w:val="28"/>
          <w:highlight w:val="none"/>
          <w:lang w:val="en-US" w:eastAsia="zh-CN"/>
        </w:rPr>
        <w:t>；</w:t>
      </w:r>
      <w:bookmarkEnd w:id="166"/>
      <w:bookmarkEnd w:id="167"/>
      <w:bookmarkEnd w:id="168"/>
      <w:bookmarkEnd w:id="169"/>
      <w:bookmarkEnd w:id="170"/>
      <w:bookmarkEnd w:id="171"/>
      <w:bookmarkEnd w:id="172"/>
      <w:bookmarkEnd w:id="173"/>
      <w:bookmarkEnd w:id="17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175" w:name="_Toc32550"/>
      <w:bookmarkStart w:id="176" w:name="_Toc12237"/>
      <w:bookmarkStart w:id="177" w:name="_Toc16056"/>
      <w:bookmarkStart w:id="178" w:name="_Toc7037"/>
      <w:r>
        <w:rPr>
          <w:rFonts w:hint="default" w:ascii="Times New Roman" w:hAnsi="Times New Roman" w:eastAsia="仿宋" w:cs="Times New Roman"/>
          <w:b w:val="0"/>
          <w:bCs w:val="0"/>
          <w:color w:val="auto"/>
          <w:kern w:val="2"/>
          <w:sz w:val="28"/>
          <w:szCs w:val="28"/>
          <w:lang w:val="en-US" w:eastAsia="zh-CN" w:bidi="ar-SA"/>
        </w:rPr>
        <w:t>6.</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中共石狮市委办公室石狮市人民政府办公室关于印发</w:t>
      </w:r>
      <w:r>
        <w:rPr>
          <w:rFonts w:hint="eastAsia" w:ascii="Times New Roman" w:hAnsi="Times New Roman" w:eastAsia="仿宋" w:cs="Times New Roman"/>
          <w:b w:val="0"/>
          <w:bCs w:val="0"/>
          <w:color w:val="auto"/>
          <w:sz w:val="28"/>
          <w:szCs w:val="28"/>
          <w:highlight w:val="none"/>
          <w:lang w:val="en-US" w:eastAsia="zh-CN"/>
        </w:rPr>
        <w:t>&lt;</w:t>
      </w:r>
      <w:r>
        <w:rPr>
          <w:rFonts w:hint="default" w:ascii="Times New Roman" w:hAnsi="Times New Roman" w:eastAsia="仿宋" w:cs="Times New Roman"/>
          <w:b w:val="0"/>
          <w:bCs w:val="0"/>
          <w:color w:val="auto"/>
          <w:sz w:val="28"/>
          <w:szCs w:val="28"/>
          <w:highlight w:val="none"/>
          <w:lang w:val="en-US" w:eastAsia="zh-CN"/>
        </w:rPr>
        <w:t>石狮市进一步推动民营企业高质量发展的若干措施</w:t>
      </w:r>
      <w:r>
        <w:rPr>
          <w:rFonts w:hint="eastAsia" w:ascii="Times New Roman" w:hAnsi="Times New Roman" w:eastAsia="仿宋" w:cs="Times New Roman"/>
          <w:b w:val="0"/>
          <w:bCs w:val="0"/>
          <w:color w:val="auto"/>
          <w:sz w:val="28"/>
          <w:szCs w:val="28"/>
          <w:highlight w:val="none"/>
          <w:lang w:val="en-US" w:eastAsia="zh-CN"/>
        </w:rPr>
        <w:t>&gt;</w:t>
      </w:r>
      <w:r>
        <w:rPr>
          <w:rFonts w:hint="default" w:ascii="Times New Roman" w:hAnsi="Times New Roman" w:eastAsia="仿宋" w:cs="Times New Roman"/>
          <w:b w:val="0"/>
          <w:bCs w:val="0"/>
          <w:color w:val="auto"/>
          <w:sz w:val="28"/>
          <w:szCs w:val="28"/>
          <w:highlight w:val="none"/>
          <w:lang w:val="en-US" w:eastAsia="zh-CN"/>
        </w:rPr>
        <w:t>的通知</w:t>
      </w:r>
      <w:r>
        <w:rPr>
          <w:rFonts w:hint="eastAsia" w:ascii="Times New Roman" w:hAnsi="Times New Roman" w:eastAsia="仿宋" w:cs="Times New Roman"/>
          <w:b w:val="0"/>
          <w:bCs w:val="0"/>
          <w:color w:val="auto"/>
          <w:sz w:val="28"/>
          <w:szCs w:val="28"/>
          <w:highlight w:val="none"/>
          <w:lang w:val="en-US" w:eastAsia="zh-CN"/>
        </w:rPr>
        <w:t>》（狮委办发〔2019〕10号）；</w:t>
      </w:r>
      <w:bookmarkEnd w:id="175"/>
      <w:bookmarkEnd w:id="176"/>
      <w:bookmarkEnd w:id="177"/>
      <w:bookmarkEnd w:id="178"/>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179" w:name="_Toc13594"/>
      <w:bookmarkStart w:id="180" w:name="_Toc18967"/>
      <w:bookmarkStart w:id="181" w:name="_Toc24365"/>
      <w:bookmarkStart w:id="182" w:name="_Toc20622"/>
      <w:r>
        <w:rPr>
          <w:rFonts w:hint="default" w:ascii="Times New Roman" w:hAnsi="Times New Roman" w:eastAsia="仿宋" w:cs="Times New Roman"/>
          <w:b w:val="0"/>
          <w:bCs w:val="0"/>
          <w:color w:val="auto"/>
          <w:kern w:val="2"/>
          <w:sz w:val="28"/>
          <w:szCs w:val="28"/>
          <w:lang w:val="en-US" w:eastAsia="zh-CN" w:bidi="ar-SA"/>
        </w:rPr>
        <w:t>7.</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石狮市人民政府关于印发</w:t>
      </w:r>
      <w:r>
        <w:rPr>
          <w:rFonts w:hint="eastAsia" w:ascii="Times New Roman" w:hAnsi="Times New Roman" w:eastAsia="仿宋" w:cs="Times New Roman"/>
          <w:b w:val="0"/>
          <w:bCs w:val="0"/>
          <w:color w:val="auto"/>
          <w:sz w:val="28"/>
          <w:szCs w:val="28"/>
          <w:highlight w:val="none"/>
          <w:lang w:val="en-US" w:eastAsia="zh-CN"/>
        </w:rPr>
        <w:t>&lt;</w:t>
      </w:r>
      <w:r>
        <w:rPr>
          <w:rFonts w:hint="default" w:ascii="Times New Roman" w:hAnsi="Times New Roman" w:eastAsia="仿宋" w:cs="Times New Roman"/>
          <w:b w:val="0"/>
          <w:bCs w:val="0"/>
          <w:color w:val="auto"/>
          <w:sz w:val="28"/>
          <w:szCs w:val="28"/>
          <w:highlight w:val="none"/>
          <w:lang w:val="en-US" w:eastAsia="zh-CN"/>
        </w:rPr>
        <w:t>石狮市财政性资金管理办法</w:t>
      </w:r>
      <w:r>
        <w:rPr>
          <w:rFonts w:hint="eastAsia" w:ascii="Times New Roman" w:hAnsi="Times New Roman" w:eastAsia="仿宋" w:cs="Times New Roman"/>
          <w:b w:val="0"/>
          <w:bCs w:val="0"/>
          <w:color w:val="auto"/>
          <w:sz w:val="28"/>
          <w:szCs w:val="28"/>
          <w:highlight w:val="none"/>
          <w:lang w:val="en-US" w:eastAsia="zh-CN"/>
        </w:rPr>
        <w:t>&gt;</w:t>
      </w:r>
      <w:r>
        <w:rPr>
          <w:rFonts w:hint="default" w:ascii="Times New Roman" w:hAnsi="Times New Roman" w:eastAsia="仿宋" w:cs="Times New Roman"/>
          <w:b w:val="0"/>
          <w:bCs w:val="0"/>
          <w:color w:val="auto"/>
          <w:sz w:val="28"/>
          <w:szCs w:val="28"/>
          <w:highlight w:val="none"/>
          <w:lang w:val="en-US" w:eastAsia="zh-CN"/>
        </w:rPr>
        <w:t>的通知</w:t>
      </w:r>
      <w:r>
        <w:rPr>
          <w:rFonts w:hint="eastAsia" w:ascii="Times New Roman" w:hAnsi="Times New Roman" w:eastAsia="仿宋" w:cs="Times New Roman"/>
          <w:b w:val="0"/>
          <w:bCs w:val="0"/>
          <w:color w:val="auto"/>
          <w:sz w:val="28"/>
          <w:szCs w:val="28"/>
          <w:highlight w:val="none"/>
          <w:lang w:val="en-US" w:eastAsia="zh-CN"/>
        </w:rPr>
        <w:t>》（狮政综〔2017〕88号）；</w:t>
      </w:r>
      <w:bookmarkEnd w:id="179"/>
      <w:bookmarkEnd w:id="180"/>
      <w:bookmarkEnd w:id="181"/>
      <w:bookmarkEnd w:id="18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183" w:name="_Toc31252"/>
      <w:bookmarkStart w:id="184" w:name="_Toc3146"/>
      <w:bookmarkStart w:id="185" w:name="_Toc4680"/>
      <w:bookmarkStart w:id="186" w:name="_Toc27596"/>
      <w:r>
        <w:rPr>
          <w:rFonts w:hint="default" w:ascii="Times New Roman" w:hAnsi="Times New Roman" w:eastAsia="仿宋" w:cs="Times New Roman"/>
          <w:b w:val="0"/>
          <w:bCs w:val="0"/>
          <w:color w:val="auto"/>
          <w:kern w:val="2"/>
          <w:sz w:val="28"/>
          <w:szCs w:val="28"/>
          <w:lang w:val="en-US" w:eastAsia="zh-CN" w:bidi="ar-SA"/>
        </w:rPr>
        <w:t>8.</w:t>
      </w:r>
      <w:r>
        <w:rPr>
          <w:rFonts w:hint="default" w:ascii="Times New Roman" w:hAnsi="Times New Roman" w:eastAsia="仿宋" w:cs="Times New Roman"/>
          <w:b w:val="0"/>
          <w:bCs w:val="0"/>
          <w:color w:val="auto"/>
          <w:sz w:val="28"/>
          <w:szCs w:val="28"/>
          <w:highlight w:val="none"/>
          <w:lang w:val="en-US" w:eastAsia="zh-CN"/>
        </w:rPr>
        <w:t>《</w:t>
      </w:r>
      <w:r>
        <w:rPr>
          <w:rFonts w:hint="eastAsia" w:ascii="Times New Roman" w:hAnsi="Times New Roman" w:eastAsia="仿宋" w:cs="Times New Roman"/>
          <w:b w:val="0"/>
          <w:bCs w:val="0"/>
          <w:color w:val="auto"/>
          <w:sz w:val="28"/>
          <w:szCs w:val="28"/>
          <w:highlight w:val="none"/>
          <w:lang w:val="en-US" w:eastAsia="zh-CN"/>
        </w:rPr>
        <w:t>中共石狮市委石狮市人民政府关于印发&lt;</w:t>
      </w:r>
      <w:r>
        <w:rPr>
          <w:rFonts w:hint="default" w:ascii="Times New Roman" w:hAnsi="Times New Roman" w:eastAsia="仿宋" w:cs="Times New Roman"/>
          <w:b w:val="0"/>
          <w:bCs w:val="0"/>
          <w:color w:val="auto"/>
          <w:sz w:val="28"/>
          <w:szCs w:val="28"/>
          <w:highlight w:val="none"/>
          <w:lang w:val="en-US" w:eastAsia="zh-CN"/>
        </w:rPr>
        <w:t>石狮印染行业转型升级工作方案</w:t>
      </w:r>
      <w:r>
        <w:rPr>
          <w:rFonts w:hint="eastAsia" w:ascii="Times New Roman" w:hAnsi="Times New Roman" w:eastAsia="仿宋" w:cs="Times New Roman"/>
          <w:b w:val="0"/>
          <w:bCs w:val="0"/>
          <w:color w:val="auto"/>
          <w:sz w:val="28"/>
          <w:szCs w:val="28"/>
          <w:highlight w:val="none"/>
          <w:lang w:val="en-US" w:eastAsia="zh-CN"/>
        </w:rPr>
        <w:t>&gt;的通知</w:t>
      </w:r>
      <w:r>
        <w:rPr>
          <w:rFonts w:hint="default" w:ascii="Times New Roman" w:hAnsi="Times New Roman" w:eastAsia="仿宋" w:cs="Times New Roman"/>
          <w:b w:val="0"/>
          <w:bCs w:val="0"/>
          <w:color w:val="auto"/>
          <w:sz w:val="28"/>
          <w:szCs w:val="28"/>
          <w:highlight w:val="none"/>
          <w:lang w:val="en-US" w:eastAsia="zh-CN"/>
        </w:rPr>
        <w:t>》（狮委〔2017〕107号）</w:t>
      </w:r>
      <w:r>
        <w:rPr>
          <w:rFonts w:hint="eastAsia" w:ascii="Times New Roman" w:hAnsi="Times New Roman" w:eastAsia="仿宋" w:cs="Times New Roman"/>
          <w:b w:val="0"/>
          <w:bCs w:val="0"/>
          <w:color w:val="auto"/>
          <w:sz w:val="28"/>
          <w:szCs w:val="28"/>
          <w:highlight w:val="none"/>
          <w:lang w:val="en-US" w:eastAsia="zh-CN"/>
        </w:rPr>
        <w:t>；</w:t>
      </w:r>
      <w:bookmarkEnd w:id="183"/>
      <w:bookmarkEnd w:id="184"/>
      <w:bookmarkEnd w:id="185"/>
      <w:bookmarkEnd w:id="186"/>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187" w:name="_Toc11786"/>
      <w:bookmarkStart w:id="188" w:name="_Toc26433"/>
      <w:bookmarkStart w:id="189" w:name="_Toc9619"/>
      <w:bookmarkStart w:id="190" w:name="_Toc25717"/>
      <w:r>
        <w:rPr>
          <w:rFonts w:hint="eastAsia" w:ascii="Times New Roman" w:hAnsi="Times New Roman" w:eastAsia="仿宋" w:cs="Times New Roman"/>
          <w:b w:val="0"/>
          <w:bCs w:val="0"/>
          <w:color w:val="auto"/>
          <w:kern w:val="2"/>
          <w:sz w:val="28"/>
          <w:szCs w:val="28"/>
          <w:lang w:val="en-US" w:eastAsia="zh-CN" w:bidi="ar-SA"/>
        </w:rPr>
        <w:t>9</w:t>
      </w:r>
      <w:r>
        <w:rPr>
          <w:rFonts w:hint="default" w:ascii="Times New Roman" w:hAnsi="Times New Roman" w:eastAsia="仿宋" w:cs="Times New Roman"/>
          <w:b w:val="0"/>
          <w:bCs w:val="0"/>
          <w:color w:val="auto"/>
          <w:kern w:val="2"/>
          <w:sz w:val="28"/>
          <w:szCs w:val="28"/>
          <w:lang w:val="en-US" w:eastAsia="zh-CN" w:bidi="ar-SA"/>
        </w:rPr>
        <w:t>.</w:t>
      </w:r>
      <w:r>
        <w:rPr>
          <w:rFonts w:hint="eastAsia" w:ascii="Times New Roman" w:hAnsi="Times New Roman" w:eastAsia="仿宋" w:cs="Times New Roman"/>
          <w:b w:val="0"/>
          <w:bCs w:val="0"/>
          <w:color w:val="auto"/>
          <w:sz w:val="28"/>
          <w:szCs w:val="28"/>
          <w:highlight w:val="none"/>
          <w:lang w:val="en-US" w:eastAsia="zh-CN"/>
        </w:rPr>
        <w:t>《石狮市财政局关于印发&lt;项目支出预算管理实施方案（试行）&gt;等5个方案的通知》（狮财预〔2020〕39号）；</w:t>
      </w:r>
      <w:bookmarkEnd w:id="187"/>
      <w:bookmarkEnd w:id="188"/>
      <w:bookmarkEnd w:id="189"/>
      <w:bookmarkEnd w:id="190"/>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240" w:lineRule="auto"/>
        <w:ind w:left="0" w:leftChars="0" w:firstLine="560" w:firstLineChars="200"/>
        <w:jc w:val="left"/>
        <w:textAlignment w:val="auto"/>
        <w:outlineLvl w:val="0"/>
        <w:rPr>
          <w:rFonts w:hint="eastAsia" w:ascii="Times New Roman" w:hAnsi="Times New Roman" w:eastAsia="仿宋" w:cs="Times New Roman"/>
          <w:b w:val="0"/>
          <w:bCs w:val="0"/>
          <w:color w:val="auto"/>
          <w:sz w:val="28"/>
          <w:szCs w:val="28"/>
          <w:highlight w:val="none"/>
          <w:lang w:val="en-US" w:eastAsia="zh-CN"/>
        </w:rPr>
      </w:pPr>
      <w:bookmarkStart w:id="191" w:name="_Toc9304"/>
      <w:bookmarkStart w:id="192" w:name="_Toc32033"/>
      <w:bookmarkStart w:id="193" w:name="_Toc25915"/>
      <w:bookmarkStart w:id="194" w:name="_Toc56"/>
      <w:r>
        <w:rPr>
          <w:rFonts w:hint="default" w:ascii="Times New Roman" w:hAnsi="Times New Roman" w:eastAsia="仿宋" w:cs="Times New Roman"/>
          <w:b w:val="0"/>
          <w:bCs w:val="0"/>
          <w:color w:val="auto"/>
          <w:kern w:val="2"/>
          <w:sz w:val="28"/>
          <w:szCs w:val="28"/>
          <w:lang w:val="en-US" w:eastAsia="zh-CN" w:bidi="ar-SA"/>
        </w:rPr>
        <w:t>1</w:t>
      </w:r>
      <w:r>
        <w:rPr>
          <w:rFonts w:hint="eastAsia" w:ascii="Times New Roman" w:hAnsi="Times New Roman" w:eastAsia="仿宋" w:cs="Times New Roman"/>
          <w:b w:val="0"/>
          <w:bCs w:val="0"/>
          <w:color w:val="auto"/>
          <w:kern w:val="2"/>
          <w:sz w:val="28"/>
          <w:szCs w:val="28"/>
          <w:lang w:val="en-US" w:eastAsia="zh-CN" w:bidi="ar-SA"/>
        </w:rPr>
        <w:t>0</w:t>
      </w:r>
      <w:r>
        <w:rPr>
          <w:rFonts w:hint="default" w:ascii="Times New Roman" w:hAnsi="Times New Roman" w:eastAsia="仿宋" w:cs="Times New Roman"/>
          <w:b w:val="0"/>
          <w:bCs w:val="0"/>
          <w:color w:val="auto"/>
          <w:kern w:val="2"/>
          <w:sz w:val="28"/>
          <w:szCs w:val="28"/>
          <w:lang w:val="en-US" w:eastAsia="zh-CN" w:bidi="ar-SA"/>
        </w:rPr>
        <w:t>.</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中共石狮市工业信息化和科技局党组关于印发</w:t>
      </w:r>
      <w:r>
        <w:rPr>
          <w:rFonts w:hint="eastAsia" w:ascii="Times New Roman" w:hAnsi="Times New Roman" w:eastAsia="仿宋" w:cs="Times New Roman"/>
          <w:b w:val="0"/>
          <w:bCs w:val="0"/>
          <w:color w:val="auto"/>
          <w:sz w:val="28"/>
          <w:szCs w:val="28"/>
          <w:highlight w:val="none"/>
          <w:lang w:val="en-US" w:eastAsia="zh-CN"/>
        </w:rPr>
        <w:t>&lt;</w:t>
      </w:r>
      <w:r>
        <w:rPr>
          <w:rFonts w:hint="default" w:ascii="Times New Roman" w:hAnsi="Times New Roman" w:eastAsia="仿宋" w:cs="Times New Roman"/>
          <w:b w:val="0"/>
          <w:bCs w:val="0"/>
          <w:color w:val="auto"/>
          <w:sz w:val="28"/>
          <w:szCs w:val="28"/>
          <w:highlight w:val="none"/>
          <w:lang w:val="en-US" w:eastAsia="zh-CN"/>
        </w:rPr>
        <w:t>中共石狮市工业信息化和科技局党组议事规则</w:t>
      </w:r>
      <w:r>
        <w:rPr>
          <w:rFonts w:hint="eastAsia" w:ascii="Times New Roman" w:hAnsi="Times New Roman" w:eastAsia="仿宋" w:cs="Times New Roman"/>
          <w:b w:val="0"/>
          <w:bCs w:val="0"/>
          <w:color w:val="auto"/>
          <w:sz w:val="28"/>
          <w:szCs w:val="28"/>
          <w:highlight w:val="none"/>
          <w:lang w:val="en-US" w:eastAsia="zh-CN"/>
        </w:rPr>
        <w:t>&gt;</w:t>
      </w:r>
      <w:r>
        <w:rPr>
          <w:rFonts w:hint="default" w:ascii="Times New Roman" w:hAnsi="Times New Roman" w:eastAsia="仿宋" w:cs="Times New Roman"/>
          <w:b w:val="0"/>
          <w:bCs w:val="0"/>
          <w:color w:val="auto"/>
          <w:sz w:val="28"/>
          <w:szCs w:val="28"/>
          <w:highlight w:val="none"/>
          <w:lang w:val="en-US" w:eastAsia="zh-CN"/>
        </w:rPr>
        <w:t>的通知</w:t>
      </w:r>
      <w:r>
        <w:rPr>
          <w:rFonts w:hint="eastAsia" w:ascii="Times New Roman" w:hAnsi="Times New Roman" w:eastAsia="仿宋" w:cs="Times New Roman"/>
          <w:b w:val="0"/>
          <w:bCs w:val="0"/>
          <w:color w:val="auto"/>
          <w:sz w:val="28"/>
          <w:szCs w:val="28"/>
          <w:highlight w:val="none"/>
          <w:lang w:val="en-US" w:eastAsia="zh-CN"/>
        </w:rPr>
        <w:t>》（狮工信科党组〔2020〕4号）；</w:t>
      </w:r>
      <w:bookmarkEnd w:id="191"/>
      <w:bookmarkEnd w:id="192"/>
      <w:bookmarkEnd w:id="193"/>
      <w:bookmarkEnd w:id="19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195" w:name="_Toc9933"/>
      <w:bookmarkStart w:id="196" w:name="_Toc16959"/>
      <w:bookmarkStart w:id="197" w:name="_Toc20245"/>
      <w:bookmarkStart w:id="198" w:name="_Toc6472"/>
      <w:r>
        <w:rPr>
          <w:rFonts w:hint="eastAsia" w:ascii="Times New Roman" w:hAnsi="Times New Roman" w:eastAsia="仿宋" w:cs="Times New Roman"/>
          <w:b w:val="0"/>
          <w:bCs w:val="0"/>
          <w:color w:val="auto"/>
          <w:kern w:val="2"/>
          <w:sz w:val="28"/>
          <w:szCs w:val="28"/>
          <w:lang w:val="en-US" w:eastAsia="zh-CN" w:bidi="ar-SA"/>
        </w:rPr>
        <w:t>11</w:t>
      </w:r>
      <w:r>
        <w:rPr>
          <w:rFonts w:hint="default" w:ascii="Times New Roman" w:hAnsi="Times New Roman" w:eastAsia="仿宋" w:cs="Times New Roman"/>
          <w:b w:val="0"/>
          <w:bCs w:val="0"/>
          <w:color w:val="auto"/>
          <w:kern w:val="2"/>
          <w:sz w:val="28"/>
          <w:szCs w:val="28"/>
          <w:lang w:val="en-US" w:eastAsia="zh-CN" w:bidi="ar-SA"/>
        </w:rPr>
        <w:t>.</w:t>
      </w:r>
      <w:r>
        <w:rPr>
          <w:rFonts w:hint="eastAsia" w:ascii="Times New Roman" w:hAnsi="Times New Roman" w:eastAsia="仿宋" w:cs="Times New Roman"/>
          <w:b w:val="0"/>
          <w:bCs w:val="0"/>
          <w:color w:val="auto"/>
          <w:sz w:val="28"/>
          <w:szCs w:val="28"/>
          <w:highlight w:val="none"/>
          <w:lang w:val="en-US" w:eastAsia="zh-CN"/>
        </w:rPr>
        <w:t>《石狮市人民政府办公室印发&lt;关于推行惠企资金线上直达兑付的实施方案&gt;的通知》（狮政办〔2021〕11号）；</w:t>
      </w:r>
      <w:bookmarkEnd w:id="195"/>
      <w:bookmarkEnd w:id="196"/>
      <w:bookmarkEnd w:id="197"/>
      <w:bookmarkEnd w:id="198"/>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199" w:name="_Toc26773"/>
      <w:bookmarkStart w:id="200" w:name="_Toc30016"/>
      <w:bookmarkStart w:id="201" w:name="_Toc2589"/>
      <w:bookmarkStart w:id="202" w:name="_Toc26960"/>
      <w:bookmarkStart w:id="203" w:name="_Toc28269"/>
      <w:bookmarkStart w:id="204" w:name="_Toc23427"/>
      <w:bookmarkStart w:id="205" w:name="_Toc14495"/>
      <w:bookmarkStart w:id="206" w:name="_Toc25764"/>
      <w:bookmarkStart w:id="207" w:name="_Toc20297"/>
      <w:r>
        <w:rPr>
          <w:rFonts w:hint="eastAsia" w:ascii="Times New Roman" w:hAnsi="Times New Roman" w:eastAsia="仿宋" w:cs="Times New Roman"/>
          <w:b w:val="0"/>
          <w:bCs w:val="0"/>
          <w:color w:val="auto"/>
          <w:sz w:val="28"/>
          <w:szCs w:val="28"/>
          <w:highlight w:val="none"/>
          <w:lang w:val="en-US" w:eastAsia="zh-CN"/>
        </w:rPr>
        <w:t>12.</w:t>
      </w:r>
      <w:r>
        <w:rPr>
          <w:rFonts w:hint="default" w:ascii="Times New Roman" w:hAnsi="Times New Roman" w:eastAsia="仿宋" w:cs="Times New Roman"/>
          <w:b w:val="0"/>
          <w:bCs w:val="0"/>
          <w:color w:val="auto"/>
          <w:sz w:val="28"/>
          <w:szCs w:val="28"/>
          <w:highlight w:val="none"/>
          <w:lang w:val="en-US" w:eastAsia="zh-CN"/>
        </w:rPr>
        <w:t>被评价单位提供的项目管理、资金管理、财务管理等政策制度文件、批复文件、资金下达文件等相关资料及其他相关法律法规和通知办法。</w:t>
      </w:r>
      <w:bookmarkEnd w:id="199"/>
      <w:bookmarkEnd w:id="200"/>
      <w:bookmarkEnd w:id="201"/>
      <w:bookmarkEnd w:id="202"/>
      <w:bookmarkEnd w:id="203"/>
      <w:bookmarkEnd w:id="204"/>
      <w:bookmarkEnd w:id="205"/>
      <w:bookmarkEnd w:id="206"/>
      <w:bookmarkEnd w:id="207"/>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208" w:name="_Toc10752"/>
      <w:r>
        <w:rPr>
          <w:rFonts w:hint="default" w:ascii="Times New Roman" w:hAnsi="Times New Roman" w:eastAsia="楷体" w:cs="Times New Roman"/>
          <w:b/>
          <w:bCs/>
          <w:color w:val="auto"/>
          <w:kern w:val="2"/>
          <w:sz w:val="28"/>
          <w:szCs w:val="28"/>
          <w:highlight w:val="none"/>
          <w:lang w:val="en-US" w:eastAsia="zh-CN" w:bidi="ar-SA"/>
        </w:rPr>
        <w:t>（三）</w:t>
      </w:r>
      <w:r>
        <w:rPr>
          <w:rFonts w:hint="default" w:ascii="Times New Roman" w:hAnsi="Times New Roman" w:eastAsia="楷体" w:cs="Times New Roman"/>
          <w:b/>
          <w:bCs/>
          <w:color w:val="auto"/>
          <w:sz w:val="28"/>
          <w:szCs w:val="28"/>
          <w:highlight w:val="none"/>
          <w:lang w:val="en-US" w:eastAsia="zh-CN"/>
        </w:rPr>
        <w:t>绩效评价原则</w:t>
      </w:r>
      <w:bookmarkEnd w:id="208"/>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default" w:ascii="Times New Roman" w:hAnsi="Times New Roman" w:eastAsia="仿宋" w:cs="Times New Roman"/>
          <w:b w:val="0"/>
          <w:bCs w:val="0"/>
          <w:color w:val="auto"/>
          <w:sz w:val="28"/>
          <w:szCs w:val="28"/>
          <w:highlight w:val="none"/>
          <w:lang w:val="en-US" w:eastAsia="zh-CN"/>
        </w:rPr>
      </w:pPr>
      <w:bookmarkStart w:id="209" w:name="_Toc21637"/>
      <w:bookmarkStart w:id="210" w:name="_Toc25595"/>
      <w:bookmarkStart w:id="211" w:name="_Toc27841"/>
      <w:bookmarkStart w:id="212" w:name="_Toc1458"/>
      <w:bookmarkStart w:id="213" w:name="_Toc24592"/>
      <w:bookmarkStart w:id="214" w:name="_Toc24801"/>
      <w:bookmarkStart w:id="215" w:name="_Toc30275"/>
      <w:bookmarkStart w:id="216" w:name="_Toc6042"/>
      <w:bookmarkStart w:id="217" w:name="_Toc11275"/>
      <w:r>
        <w:rPr>
          <w:rFonts w:hint="default" w:ascii="Times New Roman" w:hAnsi="Times New Roman" w:eastAsia="仿宋" w:cs="Times New Roman"/>
          <w:b w:val="0"/>
          <w:bCs w:val="0"/>
          <w:color w:val="auto"/>
          <w:sz w:val="28"/>
          <w:szCs w:val="28"/>
          <w:highlight w:val="none"/>
          <w:lang w:val="en-US" w:eastAsia="zh-CN"/>
        </w:rPr>
        <w:t>绩效评价指标的确定应当遵循以下原则：</w:t>
      </w:r>
      <w:bookmarkEnd w:id="209"/>
      <w:bookmarkEnd w:id="210"/>
      <w:bookmarkEnd w:id="211"/>
      <w:bookmarkEnd w:id="212"/>
      <w:bookmarkEnd w:id="213"/>
      <w:bookmarkEnd w:id="214"/>
      <w:bookmarkEnd w:id="215"/>
      <w:bookmarkEnd w:id="216"/>
      <w:bookmarkEnd w:id="217"/>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218" w:name="_Toc22215"/>
      <w:bookmarkStart w:id="219" w:name="_Toc27527"/>
      <w:bookmarkStart w:id="220" w:name="_Toc22255"/>
      <w:bookmarkStart w:id="221" w:name="_Toc21860"/>
      <w:bookmarkStart w:id="222" w:name="_Toc166"/>
      <w:bookmarkStart w:id="223" w:name="_Toc8247"/>
      <w:bookmarkStart w:id="224" w:name="_Toc16266"/>
      <w:bookmarkStart w:id="225" w:name="_Toc31334"/>
      <w:bookmarkStart w:id="226" w:name="_Toc14674"/>
      <w:r>
        <w:rPr>
          <w:rFonts w:hint="default" w:ascii="Times New Roman" w:hAnsi="Times New Roman" w:eastAsia="仿宋" w:cs="Times New Roman"/>
          <w:b w:val="0"/>
          <w:bCs w:val="0"/>
          <w:color w:val="auto"/>
          <w:sz w:val="28"/>
          <w:szCs w:val="28"/>
          <w:highlight w:val="none"/>
          <w:lang w:val="en-US" w:eastAsia="zh-CN"/>
        </w:rPr>
        <w:t>1.相关性原则。选定的绩效评价指标应当与绩效目标有直接的联系，能够恰当反映目标的实现程度。</w:t>
      </w:r>
      <w:bookmarkEnd w:id="218"/>
      <w:bookmarkEnd w:id="219"/>
      <w:bookmarkEnd w:id="220"/>
      <w:bookmarkEnd w:id="221"/>
      <w:bookmarkEnd w:id="222"/>
      <w:bookmarkEnd w:id="223"/>
      <w:bookmarkEnd w:id="224"/>
      <w:bookmarkEnd w:id="225"/>
      <w:bookmarkEnd w:id="226"/>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default" w:ascii="Times New Roman" w:hAnsi="Times New Roman" w:eastAsia="仿宋" w:cs="Times New Roman"/>
          <w:b w:val="0"/>
          <w:bCs w:val="0"/>
          <w:color w:val="auto"/>
          <w:sz w:val="28"/>
          <w:szCs w:val="28"/>
          <w:highlight w:val="none"/>
          <w:lang w:val="en-US" w:eastAsia="zh-CN"/>
        </w:rPr>
      </w:pPr>
      <w:bookmarkStart w:id="227" w:name="_Toc27354"/>
      <w:bookmarkStart w:id="228" w:name="_Toc19581"/>
      <w:bookmarkStart w:id="229" w:name="_Toc24568"/>
      <w:bookmarkStart w:id="230" w:name="_Toc9685"/>
      <w:bookmarkStart w:id="231" w:name="_Toc23579"/>
      <w:bookmarkStart w:id="232" w:name="_Toc24538"/>
      <w:bookmarkStart w:id="233" w:name="_Toc19252"/>
      <w:bookmarkStart w:id="234" w:name="_Toc29075"/>
      <w:bookmarkStart w:id="235" w:name="_Toc10651"/>
      <w:r>
        <w:rPr>
          <w:rFonts w:hint="default" w:ascii="Times New Roman" w:hAnsi="Times New Roman" w:eastAsia="仿宋" w:cs="Times New Roman"/>
          <w:b w:val="0"/>
          <w:bCs w:val="0"/>
          <w:color w:val="auto"/>
          <w:sz w:val="28"/>
          <w:szCs w:val="28"/>
          <w:highlight w:val="none"/>
          <w:lang w:val="en-US" w:eastAsia="zh-CN"/>
        </w:rPr>
        <w:t>2.重要性原则。应当优先使用最具评价对象代表性、最能反映评价要求的核心指标。</w:t>
      </w:r>
      <w:bookmarkEnd w:id="227"/>
      <w:bookmarkEnd w:id="228"/>
      <w:bookmarkEnd w:id="229"/>
      <w:bookmarkEnd w:id="230"/>
      <w:bookmarkEnd w:id="231"/>
      <w:bookmarkEnd w:id="232"/>
      <w:bookmarkEnd w:id="233"/>
      <w:bookmarkEnd w:id="234"/>
      <w:bookmarkEnd w:id="235"/>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236" w:name="_Toc9204"/>
      <w:bookmarkStart w:id="237" w:name="_Toc4774"/>
      <w:bookmarkStart w:id="238" w:name="_Toc11510"/>
      <w:bookmarkStart w:id="239" w:name="_Toc31965"/>
      <w:bookmarkStart w:id="240" w:name="_Toc7313"/>
      <w:bookmarkStart w:id="241" w:name="_Toc5417"/>
      <w:bookmarkStart w:id="242" w:name="_Toc14880"/>
      <w:bookmarkStart w:id="243" w:name="_Toc9710"/>
      <w:bookmarkStart w:id="244" w:name="_Toc16038"/>
      <w:r>
        <w:rPr>
          <w:rFonts w:hint="default" w:ascii="Times New Roman" w:hAnsi="Times New Roman" w:eastAsia="仿宋" w:cs="Times New Roman"/>
          <w:b w:val="0"/>
          <w:bCs w:val="0"/>
          <w:color w:val="auto"/>
          <w:sz w:val="28"/>
          <w:szCs w:val="28"/>
          <w:highlight w:val="none"/>
          <w:lang w:val="en-US" w:eastAsia="zh-CN"/>
        </w:rPr>
        <w:t>3.可比性原则。对同类评价对象要设定共性的绩效评价指标，以便于评价结果可以相互比较。</w:t>
      </w:r>
      <w:bookmarkEnd w:id="236"/>
      <w:bookmarkEnd w:id="237"/>
      <w:bookmarkEnd w:id="238"/>
      <w:bookmarkEnd w:id="239"/>
      <w:bookmarkEnd w:id="240"/>
      <w:bookmarkEnd w:id="241"/>
      <w:bookmarkEnd w:id="242"/>
      <w:bookmarkEnd w:id="243"/>
      <w:bookmarkEnd w:id="24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245" w:name="_Toc3708"/>
      <w:bookmarkStart w:id="246" w:name="_Toc17254"/>
      <w:bookmarkStart w:id="247" w:name="_Toc17595"/>
      <w:bookmarkStart w:id="248" w:name="_Toc27687"/>
      <w:bookmarkStart w:id="249" w:name="_Toc30330"/>
      <w:bookmarkStart w:id="250" w:name="_Toc27585"/>
      <w:bookmarkStart w:id="251" w:name="_Toc6872"/>
      <w:bookmarkStart w:id="252" w:name="_Toc24547"/>
      <w:bookmarkStart w:id="253" w:name="_Toc912"/>
      <w:r>
        <w:rPr>
          <w:rFonts w:hint="default" w:ascii="Times New Roman" w:hAnsi="Times New Roman" w:eastAsia="仿宋" w:cs="Times New Roman"/>
          <w:b w:val="0"/>
          <w:bCs w:val="0"/>
          <w:color w:val="auto"/>
          <w:sz w:val="28"/>
          <w:szCs w:val="28"/>
          <w:highlight w:val="none"/>
          <w:lang w:val="en-US" w:eastAsia="zh-CN"/>
        </w:rPr>
        <w:t>4.系统性原则。将定量指标与定性指标相结合，系统反映财政支出所产生的社会效益、可持续影响、群众满意度等。</w:t>
      </w:r>
      <w:bookmarkEnd w:id="245"/>
      <w:bookmarkEnd w:id="246"/>
      <w:bookmarkEnd w:id="247"/>
      <w:bookmarkEnd w:id="248"/>
      <w:bookmarkEnd w:id="249"/>
      <w:bookmarkEnd w:id="250"/>
      <w:bookmarkEnd w:id="251"/>
      <w:bookmarkEnd w:id="252"/>
      <w:bookmarkEnd w:id="253"/>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default" w:ascii="Times New Roman" w:hAnsi="Times New Roman" w:eastAsia="仿宋" w:cs="Times New Roman"/>
          <w:b w:val="0"/>
          <w:bCs w:val="0"/>
          <w:color w:val="auto"/>
          <w:sz w:val="28"/>
          <w:szCs w:val="28"/>
          <w:highlight w:val="none"/>
          <w:lang w:val="en-US" w:eastAsia="zh-CN"/>
        </w:rPr>
      </w:pPr>
      <w:bookmarkStart w:id="254" w:name="_Toc10937"/>
      <w:bookmarkStart w:id="255" w:name="_Toc5080"/>
      <w:bookmarkStart w:id="256" w:name="_Toc20851"/>
      <w:bookmarkStart w:id="257" w:name="_Toc29006"/>
      <w:bookmarkStart w:id="258" w:name="_Toc4673"/>
      <w:bookmarkStart w:id="259" w:name="_Toc21567"/>
      <w:bookmarkStart w:id="260" w:name="_Toc22052"/>
      <w:bookmarkStart w:id="261" w:name="_Toc6975"/>
      <w:bookmarkStart w:id="262" w:name="_Toc18870"/>
      <w:r>
        <w:rPr>
          <w:rFonts w:hint="default" w:ascii="Times New Roman" w:hAnsi="Times New Roman" w:eastAsia="仿宋" w:cs="Times New Roman"/>
          <w:b w:val="0"/>
          <w:bCs w:val="0"/>
          <w:color w:val="auto"/>
          <w:sz w:val="28"/>
          <w:szCs w:val="28"/>
          <w:highlight w:val="none"/>
          <w:lang w:val="en-US" w:eastAsia="zh-CN"/>
        </w:rPr>
        <w:t>5.经济性原则。指标体系通俗易懂。</w:t>
      </w:r>
      <w:bookmarkEnd w:id="254"/>
      <w:bookmarkEnd w:id="255"/>
      <w:bookmarkEnd w:id="256"/>
      <w:bookmarkEnd w:id="257"/>
      <w:bookmarkEnd w:id="258"/>
      <w:bookmarkEnd w:id="259"/>
      <w:bookmarkEnd w:id="260"/>
      <w:bookmarkEnd w:id="261"/>
      <w:bookmarkEnd w:id="26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263" w:name="_Toc27501"/>
      <w:r>
        <w:rPr>
          <w:rFonts w:hint="default" w:ascii="Times New Roman" w:hAnsi="Times New Roman" w:eastAsia="楷体" w:cs="Times New Roman"/>
          <w:b/>
          <w:bCs/>
          <w:color w:val="auto"/>
          <w:kern w:val="2"/>
          <w:sz w:val="28"/>
          <w:szCs w:val="28"/>
          <w:highlight w:val="none"/>
          <w:lang w:val="en-US" w:eastAsia="zh-CN" w:bidi="ar-SA"/>
        </w:rPr>
        <w:t>（四）</w:t>
      </w:r>
      <w:r>
        <w:rPr>
          <w:rFonts w:hint="default" w:ascii="Times New Roman" w:hAnsi="Times New Roman" w:eastAsia="楷体" w:cs="Times New Roman"/>
          <w:b/>
          <w:bCs/>
          <w:color w:val="auto"/>
          <w:sz w:val="28"/>
          <w:szCs w:val="28"/>
          <w:highlight w:val="none"/>
          <w:lang w:val="en-US" w:eastAsia="zh-CN"/>
        </w:rPr>
        <w:t>绩效评价指标体系</w:t>
      </w:r>
      <w:bookmarkEnd w:id="263"/>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264" w:name="_Toc23556"/>
      <w:bookmarkStart w:id="265" w:name="_Toc13846"/>
      <w:bookmarkStart w:id="266" w:name="_Toc16409"/>
      <w:bookmarkStart w:id="267" w:name="_Toc681"/>
      <w:bookmarkStart w:id="268" w:name="_Toc2261"/>
      <w:bookmarkStart w:id="269" w:name="_Toc16967"/>
      <w:bookmarkStart w:id="270" w:name="_Toc3793"/>
      <w:bookmarkStart w:id="271" w:name="_Toc27337"/>
      <w:bookmarkStart w:id="272" w:name="_Toc10962"/>
      <w:r>
        <w:rPr>
          <w:rFonts w:hint="default" w:ascii="Times New Roman" w:hAnsi="Times New Roman" w:eastAsia="仿宋" w:cs="Times New Roman"/>
          <w:b w:val="0"/>
          <w:bCs w:val="0"/>
          <w:color w:val="auto"/>
          <w:sz w:val="28"/>
          <w:szCs w:val="28"/>
          <w:highlight w:val="none"/>
          <w:lang w:val="en-US" w:eastAsia="zh-CN"/>
        </w:rPr>
        <w:t>1.本次绩效评价指标体系总体依据《项目支出绩效评价管理办法》（财预〔2020〕10号）</w:t>
      </w:r>
      <w:r>
        <w:rPr>
          <w:rFonts w:hint="eastAsia" w:ascii="Times New Roman" w:hAnsi="Times New Roman" w:eastAsia="仿宋" w:cs="Times New Roman"/>
          <w:b w:val="0"/>
          <w:bCs w:val="0"/>
          <w:color w:val="auto"/>
          <w:sz w:val="28"/>
          <w:szCs w:val="28"/>
          <w:highlight w:val="none"/>
          <w:lang w:val="en-US" w:eastAsia="zh-CN"/>
        </w:rPr>
        <w:t>等</w:t>
      </w:r>
      <w:r>
        <w:rPr>
          <w:rFonts w:hint="default" w:ascii="Times New Roman" w:hAnsi="Times New Roman" w:eastAsia="仿宋" w:cs="Times New Roman"/>
          <w:b w:val="0"/>
          <w:bCs w:val="0"/>
          <w:color w:val="auto"/>
          <w:sz w:val="28"/>
          <w:szCs w:val="28"/>
          <w:highlight w:val="none"/>
          <w:lang w:val="en-US" w:eastAsia="zh-CN"/>
        </w:rPr>
        <w:t>相关规定设计，针对项目特点、设立背景和目的并结合前期调研情况，从项目的决策、过程、产出</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效益</w:t>
      </w:r>
      <w:r>
        <w:rPr>
          <w:rFonts w:hint="eastAsia" w:ascii="Times New Roman" w:hAnsi="Times New Roman" w:eastAsia="仿宋" w:cs="Times New Roman"/>
          <w:b w:val="0"/>
          <w:bCs w:val="0"/>
          <w:color w:val="auto"/>
          <w:sz w:val="28"/>
          <w:szCs w:val="28"/>
          <w:highlight w:val="none"/>
          <w:lang w:val="en-US" w:eastAsia="zh-CN"/>
        </w:rPr>
        <w:t>五</w:t>
      </w:r>
      <w:r>
        <w:rPr>
          <w:rFonts w:hint="default" w:ascii="Times New Roman" w:hAnsi="Times New Roman" w:eastAsia="仿宋" w:cs="Times New Roman"/>
          <w:b w:val="0"/>
          <w:bCs w:val="0"/>
          <w:color w:val="auto"/>
          <w:sz w:val="28"/>
          <w:szCs w:val="28"/>
          <w:highlight w:val="none"/>
          <w:lang w:val="en-US" w:eastAsia="zh-CN"/>
        </w:rPr>
        <w:t>个维度着手，设置本次绩效评价指标体系。</w:t>
      </w:r>
      <w:bookmarkEnd w:id="264"/>
      <w:bookmarkEnd w:id="265"/>
      <w:bookmarkEnd w:id="266"/>
      <w:bookmarkEnd w:id="267"/>
      <w:bookmarkEnd w:id="268"/>
      <w:bookmarkEnd w:id="269"/>
      <w:bookmarkEnd w:id="270"/>
      <w:bookmarkEnd w:id="271"/>
      <w:bookmarkEnd w:id="27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方正仿宋_GB2312" w:cs="Times New Roman"/>
          <w:b w:val="0"/>
          <w:bCs w:val="0"/>
          <w:color w:val="auto"/>
          <w:sz w:val="28"/>
          <w:szCs w:val="28"/>
          <w:highlight w:val="none"/>
          <w:lang w:val="en-US" w:eastAsia="zh-CN"/>
        </w:rPr>
      </w:pPr>
      <w:bookmarkStart w:id="273" w:name="_Toc16820"/>
      <w:bookmarkStart w:id="274" w:name="_Toc22274"/>
      <w:bookmarkStart w:id="275" w:name="_Toc28835"/>
      <w:bookmarkStart w:id="276" w:name="_Toc25654"/>
      <w:bookmarkStart w:id="277" w:name="_Toc18126"/>
      <w:bookmarkStart w:id="278" w:name="_Toc20224"/>
      <w:bookmarkStart w:id="279" w:name="_Toc21549"/>
      <w:bookmarkStart w:id="280" w:name="_Toc19049"/>
      <w:bookmarkStart w:id="281" w:name="_Toc4891"/>
      <w:r>
        <w:rPr>
          <w:rFonts w:hint="default" w:ascii="Times New Roman" w:hAnsi="Times New Roman" w:eastAsia="仿宋" w:cs="Times New Roman"/>
          <w:b w:val="0"/>
          <w:bCs w:val="0"/>
          <w:color w:val="auto"/>
          <w:sz w:val="28"/>
          <w:szCs w:val="28"/>
          <w:highlight w:val="none"/>
          <w:lang w:val="en-US" w:eastAsia="zh-CN"/>
        </w:rPr>
        <w:t>2.评价工作组依据上述原则，围绕决策、过程、产出和效益</w:t>
      </w:r>
      <w:r>
        <w:rPr>
          <w:rFonts w:hint="eastAsia" w:ascii="Times New Roman" w:hAnsi="Times New Roman" w:eastAsia="仿宋" w:cs="Times New Roman"/>
          <w:b w:val="0"/>
          <w:bCs w:val="0"/>
          <w:color w:val="auto"/>
          <w:sz w:val="28"/>
          <w:szCs w:val="28"/>
          <w:highlight w:val="none"/>
          <w:lang w:val="en-US" w:eastAsia="zh-CN"/>
        </w:rPr>
        <w:t>四</w:t>
      </w:r>
      <w:r>
        <w:rPr>
          <w:rFonts w:hint="default" w:ascii="Times New Roman" w:hAnsi="Times New Roman" w:eastAsia="仿宋" w:cs="Times New Roman"/>
          <w:b w:val="0"/>
          <w:bCs w:val="0"/>
          <w:color w:val="auto"/>
          <w:sz w:val="28"/>
          <w:szCs w:val="28"/>
          <w:highlight w:val="none"/>
          <w:lang w:val="en-US" w:eastAsia="zh-CN"/>
        </w:rPr>
        <w:t>个方面设计绩效评价指标以及评分标准和分值。指标体系共设置</w:t>
      </w:r>
      <w:r>
        <w:rPr>
          <w:rFonts w:hint="eastAsia" w:ascii="Times New Roman" w:hAnsi="Times New Roman" w:eastAsia="仿宋" w:cs="Times New Roman"/>
          <w:b w:val="0"/>
          <w:bCs w:val="0"/>
          <w:color w:val="auto"/>
          <w:sz w:val="28"/>
          <w:szCs w:val="28"/>
          <w:highlight w:val="none"/>
          <w:lang w:val="en-US" w:eastAsia="zh-CN"/>
        </w:rPr>
        <w:t>4</w:t>
      </w:r>
      <w:r>
        <w:rPr>
          <w:rFonts w:hint="default" w:ascii="Times New Roman" w:hAnsi="Times New Roman" w:eastAsia="仿宋" w:cs="Times New Roman"/>
          <w:b w:val="0"/>
          <w:bCs w:val="0"/>
          <w:color w:val="auto"/>
          <w:sz w:val="28"/>
          <w:szCs w:val="28"/>
          <w:highlight w:val="none"/>
          <w:lang w:val="en-US" w:eastAsia="zh-CN"/>
        </w:rPr>
        <w:t>个一级指标、</w:t>
      </w:r>
      <w:r>
        <w:rPr>
          <w:rFonts w:hint="eastAsia" w:ascii="Times New Roman" w:hAnsi="Times New Roman" w:eastAsia="仿宋" w:cs="Times New Roman"/>
          <w:b w:val="0"/>
          <w:bCs w:val="0"/>
          <w:color w:val="auto"/>
          <w:sz w:val="28"/>
          <w:szCs w:val="28"/>
          <w:highlight w:val="none"/>
          <w:lang w:val="en-US" w:eastAsia="zh-CN"/>
        </w:rPr>
        <w:t>12</w:t>
      </w:r>
      <w:r>
        <w:rPr>
          <w:rFonts w:hint="default" w:ascii="Times New Roman" w:hAnsi="Times New Roman" w:eastAsia="仿宋" w:cs="Times New Roman"/>
          <w:b w:val="0"/>
          <w:bCs w:val="0"/>
          <w:color w:val="auto"/>
          <w:sz w:val="28"/>
          <w:szCs w:val="28"/>
          <w:highlight w:val="none"/>
          <w:lang w:val="en-US" w:eastAsia="zh-CN"/>
        </w:rPr>
        <w:t>个二级指标、</w:t>
      </w:r>
      <w:r>
        <w:rPr>
          <w:rFonts w:hint="eastAsia" w:ascii="Times New Roman" w:hAnsi="Times New Roman" w:eastAsia="仿宋" w:cs="Times New Roman"/>
          <w:b w:val="0"/>
          <w:bCs w:val="0"/>
          <w:color w:val="auto"/>
          <w:sz w:val="28"/>
          <w:szCs w:val="28"/>
          <w:highlight w:val="none"/>
          <w:lang w:val="en-US" w:eastAsia="zh-CN"/>
        </w:rPr>
        <w:t>22</w:t>
      </w:r>
      <w:r>
        <w:rPr>
          <w:rFonts w:hint="default" w:ascii="Times New Roman" w:hAnsi="Times New Roman" w:eastAsia="仿宋" w:cs="Times New Roman"/>
          <w:b w:val="0"/>
          <w:bCs w:val="0"/>
          <w:color w:val="auto"/>
          <w:sz w:val="28"/>
          <w:szCs w:val="28"/>
          <w:highlight w:val="none"/>
          <w:lang w:val="en-US" w:eastAsia="zh-CN"/>
        </w:rPr>
        <w:t>个三级指标。指标体系设定满分100分，其中：</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决策</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1</w:t>
      </w:r>
      <w:r>
        <w:rPr>
          <w:rFonts w:hint="eastAsia" w:ascii="Times New Roman" w:hAnsi="Times New Roman" w:eastAsia="仿宋" w:cs="Times New Roman"/>
          <w:b w:val="0"/>
          <w:bCs w:val="0"/>
          <w:color w:val="auto"/>
          <w:sz w:val="28"/>
          <w:szCs w:val="28"/>
          <w:highlight w:val="none"/>
          <w:lang w:val="en-US" w:eastAsia="zh-CN"/>
        </w:rPr>
        <w:t>2</w:t>
      </w:r>
      <w:r>
        <w:rPr>
          <w:rFonts w:hint="default" w:ascii="Times New Roman" w:hAnsi="Times New Roman" w:eastAsia="仿宋" w:cs="Times New Roman"/>
          <w:b w:val="0"/>
          <w:bCs w:val="0"/>
          <w:color w:val="auto"/>
          <w:sz w:val="28"/>
          <w:szCs w:val="28"/>
          <w:highlight w:val="none"/>
          <w:lang w:val="en-US" w:eastAsia="zh-CN"/>
        </w:rPr>
        <w:t>分主要体现项目</w:t>
      </w:r>
      <w:r>
        <w:rPr>
          <w:rFonts w:hint="eastAsia" w:ascii="Times New Roman" w:hAnsi="Times New Roman" w:eastAsia="仿宋" w:cs="Times New Roman"/>
          <w:b w:val="0"/>
          <w:bCs w:val="0"/>
          <w:color w:val="auto"/>
          <w:sz w:val="28"/>
          <w:szCs w:val="28"/>
          <w:highlight w:val="none"/>
          <w:lang w:val="en-US" w:eastAsia="zh-CN"/>
        </w:rPr>
        <w:t>立项</w:t>
      </w:r>
      <w:r>
        <w:rPr>
          <w:rFonts w:hint="default" w:ascii="Times New Roman" w:hAnsi="Times New Roman" w:eastAsia="仿宋" w:cs="Times New Roman"/>
          <w:b w:val="0"/>
          <w:bCs w:val="0"/>
          <w:color w:val="auto"/>
          <w:sz w:val="28"/>
          <w:szCs w:val="28"/>
          <w:highlight w:val="none"/>
          <w:lang w:val="en-US" w:eastAsia="zh-CN"/>
        </w:rPr>
        <w:t>、绩效目标设定及资金投入的情况，</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过程</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2</w:t>
      </w:r>
      <w:r>
        <w:rPr>
          <w:rFonts w:hint="eastAsia" w:ascii="Times New Roman" w:hAnsi="Times New Roman" w:eastAsia="仿宋" w:cs="Times New Roman"/>
          <w:b w:val="0"/>
          <w:bCs w:val="0"/>
          <w:color w:val="auto"/>
          <w:sz w:val="28"/>
          <w:szCs w:val="28"/>
          <w:highlight w:val="none"/>
          <w:lang w:val="en-US" w:eastAsia="zh-CN"/>
        </w:rPr>
        <w:t>6</w:t>
      </w:r>
      <w:r>
        <w:rPr>
          <w:rFonts w:hint="default" w:ascii="Times New Roman" w:hAnsi="Times New Roman" w:eastAsia="仿宋" w:cs="Times New Roman"/>
          <w:b w:val="0"/>
          <w:bCs w:val="0"/>
          <w:color w:val="auto"/>
          <w:sz w:val="28"/>
          <w:szCs w:val="28"/>
          <w:highlight w:val="none"/>
          <w:lang w:val="en-US" w:eastAsia="zh-CN"/>
        </w:rPr>
        <w:t>分，主要体现项目的资金管理和项目组织实施的情况；</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产出</w:t>
      </w:r>
      <w:r>
        <w:rPr>
          <w:rFonts w:hint="eastAsia" w:ascii="Times New Roman" w:hAnsi="Times New Roman" w:eastAsia="仿宋" w:cs="Times New Roman"/>
          <w:b w:val="0"/>
          <w:bCs w:val="0"/>
          <w:color w:val="auto"/>
          <w:sz w:val="28"/>
          <w:szCs w:val="28"/>
          <w:highlight w:val="none"/>
          <w:lang w:val="en-US" w:eastAsia="zh-CN"/>
        </w:rPr>
        <w:t>”28</w:t>
      </w:r>
      <w:r>
        <w:rPr>
          <w:rFonts w:hint="default" w:ascii="Times New Roman" w:hAnsi="Times New Roman" w:eastAsia="仿宋" w:cs="Times New Roman"/>
          <w:b w:val="0"/>
          <w:bCs w:val="0"/>
          <w:color w:val="auto"/>
          <w:sz w:val="28"/>
          <w:szCs w:val="28"/>
          <w:highlight w:val="none"/>
          <w:lang w:val="en-US" w:eastAsia="zh-CN"/>
        </w:rPr>
        <w:t>分，主要体现项目产出数量、产出质量、产出时效的情况；</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效益</w:t>
      </w:r>
      <w:r>
        <w:rPr>
          <w:rFonts w:hint="eastAsia" w:ascii="Times New Roman" w:hAnsi="Times New Roman" w:eastAsia="仿宋" w:cs="Times New Roman"/>
          <w:b w:val="0"/>
          <w:bCs w:val="0"/>
          <w:color w:val="auto"/>
          <w:sz w:val="28"/>
          <w:szCs w:val="28"/>
          <w:highlight w:val="none"/>
          <w:lang w:val="en-US" w:eastAsia="zh-CN"/>
        </w:rPr>
        <w:t>”34</w:t>
      </w:r>
      <w:r>
        <w:rPr>
          <w:rFonts w:hint="default" w:ascii="Times New Roman" w:hAnsi="Times New Roman" w:eastAsia="仿宋" w:cs="Times New Roman"/>
          <w:b w:val="0"/>
          <w:bCs w:val="0"/>
          <w:color w:val="auto"/>
          <w:sz w:val="28"/>
          <w:szCs w:val="28"/>
          <w:highlight w:val="none"/>
          <w:lang w:val="en-US" w:eastAsia="zh-CN"/>
        </w:rPr>
        <w:t>分，主要体现项目</w:t>
      </w:r>
      <w:r>
        <w:rPr>
          <w:rFonts w:hint="eastAsia" w:ascii="Times New Roman" w:hAnsi="Times New Roman" w:eastAsia="仿宋" w:cs="Times New Roman"/>
          <w:b w:val="0"/>
          <w:bCs w:val="0"/>
          <w:color w:val="auto"/>
          <w:sz w:val="28"/>
          <w:szCs w:val="28"/>
          <w:highlight w:val="none"/>
          <w:lang w:val="en-US" w:eastAsia="zh-CN"/>
        </w:rPr>
        <w:t>经济效益、</w:t>
      </w:r>
      <w:r>
        <w:rPr>
          <w:rFonts w:hint="default" w:ascii="Times New Roman" w:hAnsi="Times New Roman" w:eastAsia="仿宋" w:cs="Times New Roman"/>
          <w:b w:val="0"/>
          <w:bCs w:val="0"/>
          <w:color w:val="auto"/>
          <w:sz w:val="28"/>
          <w:szCs w:val="28"/>
          <w:highlight w:val="none"/>
          <w:lang w:val="en-US" w:eastAsia="zh-CN"/>
        </w:rPr>
        <w:t>社会效益</w:t>
      </w:r>
      <w:r>
        <w:rPr>
          <w:rFonts w:hint="eastAsia" w:ascii="Times New Roman" w:hAnsi="Times New Roman" w:eastAsia="仿宋" w:cs="Times New Roman"/>
          <w:b w:val="0"/>
          <w:bCs w:val="0"/>
          <w:color w:val="auto"/>
          <w:sz w:val="28"/>
          <w:szCs w:val="28"/>
          <w:highlight w:val="none"/>
          <w:lang w:val="en-US" w:eastAsia="zh-CN"/>
        </w:rPr>
        <w:t>、可持续影响</w:t>
      </w:r>
      <w:r>
        <w:rPr>
          <w:rFonts w:hint="default" w:ascii="Times New Roman" w:hAnsi="Times New Roman" w:eastAsia="仿宋" w:cs="Times New Roman"/>
          <w:b w:val="0"/>
          <w:bCs w:val="0"/>
          <w:color w:val="auto"/>
          <w:sz w:val="28"/>
          <w:szCs w:val="28"/>
          <w:highlight w:val="none"/>
          <w:lang w:val="en-US" w:eastAsia="zh-CN"/>
        </w:rPr>
        <w:t>和满意度等。基于外部独立评价的特点和要求，指标设置和评分标准力求可行性、客观性、科学性与简明性。</w:t>
      </w:r>
      <w:bookmarkEnd w:id="273"/>
      <w:bookmarkEnd w:id="274"/>
      <w:bookmarkEnd w:id="275"/>
      <w:bookmarkEnd w:id="276"/>
      <w:bookmarkEnd w:id="277"/>
      <w:bookmarkEnd w:id="278"/>
      <w:bookmarkEnd w:id="279"/>
      <w:bookmarkEnd w:id="280"/>
      <w:bookmarkEnd w:id="281"/>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default" w:ascii="Times New Roman" w:hAnsi="Times New Roman" w:eastAsia="黑体" w:cs="Times New Roman"/>
          <w:b w:val="0"/>
          <w:bCs w:val="0"/>
          <w:color w:val="auto"/>
          <w:sz w:val="28"/>
          <w:szCs w:val="28"/>
          <w:highlight w:val="none"/>
          <w:lang w:val="en-US" w:eastAsia="zh-CN"/>
        </w:rPr>
      </w:pPr>
      <w:bookmarkStart w:id="282" w:name="_Toc22227"/>
      <w:bookmarkStart w:id="283" w:name="_Toc8163"/>
      <w:bookmarkStart w:id="284" w:name="_Toc18291"/>
      <w:bookmarkStart w:id="285" w:name="_Toc28294"/>
      <w:bookmarkStart w:id="286" w:name="_Toc18097"/>
      <w:bookmarkStart w:id="287" w:name="_Toc20529"/>
      <w:bookmarkStart w:id="288" w:name="_Toc7122"/>
      <w:bookmarkStart w:id="289" w:name="_Toc21753"/>
      <w:bookmarkStart w:id="290" w:name="_Toc7242"/>
      <w:r>
        <w:rPr>
          <w:rFonts w:hint="default" w:ascii="Times New Roman" w:hAnsi="Times New Roman" w:eastAsia="方正仿宋_GB2312" w:cs="Times New Roman"/>
          <w:b w:val="0"/>
          <w:bCs w:val="0"/>
          <w:color w:val="auto"/>
          <w:sz w:val="28"/>
          <w:szCs w:val="28"/>
          <w:highlight w:val="none"/>
          <w:lang w:val="en-US" w:eastAsia="zh-CN"/>
        </w:rPr>
        <w:t>3.</w:t>
      </w:r>
      <w:bookmarkEnd w:id="282"/>
      <w:bookmarkEnd w:id="283"/>
      <w:bookmarkEnd w:id="284"/>
      <w:bookmarkEnd w:id="285"/>
      <w:bookmarkEnd w:id="286"/>
      <w:bookmarkEnd w:id="287"/>
      <w:bookmarkStart w:id="291" w:name="_Toc1989"/>
      <w:bookmarkStart w:id="292" w:name="_Toc14598"/>
      <w:bookmarkStart w:id="293" w:name="_Toc29138"/>
      <w:bookmarkStart w:id="294" w:name="_Toc4836"/>
      <w:bookmarkStart w:id="295" w:name="_Toc29221"/>
      <w:bookmarkStart w:id="296" w:name="_Toc31669"/>
      <w:r>
        <w:rPr>
          <w:rFonts w:hint="default" w:ascii="Times New Roman" w:hAnsi="Times New Roman" w:eastAsia="仿宋" w:cs="Times New Roman"/>
          <w:b w:val="0"/>
          <w:bCs w:val="0"/>
          <w:color w:val="auto"/>
          <w:sz w:val="28"/>
          <w:szCs w:val="28"/>
          <w:highlight w:val="none"/>
          <w:lang w:val="en-US" w:eastAsia="zh-CN"/>
        </w:rPr>
        <w:t>评价结果包括综合评分和评级，分为四个等级，具体如下表所示：</w:t>
      </w:r>
      <w:bookmarkEnd w:id="288"/>
      <w:bookmarkEnd w:id="289"/>
      <w:bookmarkEnd w:id="290"/>
      <w:bookmarkEnd w:id="291"/>
      <w:bookmarkEnd w:id="292"/>
      <w:bookmarkEnd w:id="293"/>
      <w:bookmarkEnd w:id="294"/>
      <w:bookmarkEnd w:id="295"/>
      <w:bookmarkEnd w:id="296"/>
      <w:bookmarkStart w:id="297" w:name="_Toc3932"/>
      <w:bookmarkStart w:id="298" w:name="_Toc2990"/>
      <w:bookmarkStart w:id="299" w:name="_Toc28020"/>
      <w:bookmarkStart w:id="300" w:name="_Toc29565"/>
      <w:bookmarkStart w:id="301" w:name="_Toc19352"/>
      <w:bookmarkStart w:id="302" w:name="_Toc27630"/>
    </w:p>
    <w:p>
      <w:pPr>
        <w:pStyle w:val="19"/>
        <w:keepNext w:val="0"/>
        <w:keepLines w:val="0"/>
        <w:pageBreakBefore w:val="0"/>
        <w:numPr>
          <w:ilvl w:val="0"/>
          <w:numId w:val="0"/>
        </w:numPr>
        <w:shd w:val="clear" w:fill="FFFFFF" w:themeFill="background1"/>
        <w:kinsoku/>
        <w:wordWrap/>
        <w:topLinePunct w:val="0"/>
        <w:bidi w:val="0"/>
        <w:snapToGrid/>
        <w:spacing w:line="240" w:lineRule="auto"/>
        <w:ind w:firstLine="560" w:firstLineChars="200"/>
        <w:jc w:val="center"/>
        <w:outlineLvl w:val="0"/>
        <w:rPr>
          <w:rFonts w:hint="default" w:ascii="Times New Roman" w:hAnsi="Times New Roman" w:eastAsia="黑体" w:cs="Times New Roman"/>
          <w:b w:val="0"/>
          <w:bCs w:val="0"/>
          <w:color w:val="auto"/>
          <w:sz w:val="28"/>
          <w:szCs w:val="28"/>
          <w:highlight w:val="none"/>
          <w:lang w:val="en-US" w:eastAsia="zh-CN"/>
        </w:rPr>
      </w:pPr>
      <w:bookmarkStart w:id="303" w:name="_Toc9276"/>
      <w:bookmarkStart w:id="304" w:name="_Toc18450"/>
      <w:bookmarkStart w:id="305" w:name="_Toc6766"/>
      <w:r>
        <w:rPr>
          <w:rFonts w:hint="default" w:ascii="Times New Roman" w:hAnsi="Times New Roman" w:eastAsia="黑体" w:cs="Times New Roman"/>
          <w:b w:val="0"/>
          <w:bCs w:val="0"/>
          <w:color w:val="auto"/>
          <w:sz w:val="28"/>
          <w:szCs w:val="28"/>
          <w:highlight w:val="none"/>
          <w:lang w:val="en-US" w:eastAsia="zh-CN"/>
        </w:rPr>
        <w:t>表</w:t>
      </w:r>
      <w:r>
        <w:rPr>
          <w:rFonts w:hint="eastAsia" w:ascii="Times New Roman" w:hAnsi="Times New Roman" w:eastAsia="黑体" w:cs="Times New Roman"/>
          <w:b w:val="0"/>
          <w:bCs w:val="0"/>
          <w:color w:val="auto"/>
          <w:sz w:val="28"/>
          <w:szCs w:val="28"/>
          <w:highlight w:val="none"/>
          <w:lang w:val="en-US" w:eastAsia="zh-CN"/>
        </w:rPr>
        <w:t>3</w:t>
      </w:r>
      <w:r>
        <w:rPr>
          <w:rFonts w:hint="default" w:ascii="Times New Roman" w:hAnsi="Times New Roman" w:eastAsia="黑体" w:cs="Times New Roman"/>
          <w:b w:val="0"/>
          <w:bCs w:val="0"/>
          <w:color w:val="auto"/>
          <w:sz w:val="28"/>
          <w:szCs w:val="28"/>
          <w:highlight w:val="none"/>
          <w:lang w:val="en-US" w:eastAsia="zh-CN"/>
        </w:rPr>
        <w:t>：评价结果评级表</w:t>
      </w:r>
      <w:bookmarkEnd w:id="297"/>
      <w:bookmarkEnd w:id="298"/>
      <w:bookmarkEnd w:id="299"/>
      <w:bookmarkEnd w:id="300"/>
      <w:bookmarkEnd w:id="301"/>
      <w:bookmarkEnd w:id="302"/>
      <w:bookmarkEnd w:id="303"/>
      <w:bookmarkEnd w:id="304"/>
      <w:bookmarkEnd w:id="305"/>
    </w:p>
    <w:tbl>
      <w:tblPr>
        <w:tblStyle w:val="15"/>
        <w:tblW w:w="88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0"/>
        <w:gridCol w:w="1500"/>
        <w:gridCol w:w="2112"/>
        <w:gridCol w:w="2076"/>
        <w:gridCol w:w="14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80" w:type="dxa"/>
            <w:vAlign w:val="center"/>
          </w:tcPr>
          <w:p>
            <w:pPr>
              <w:spacing w:line="360" w:lineRule="auto"/>
              <w:jc w:val="center"/>
              <w:rPr>
                <w:rFonts w:hint="default" w:ascii="Times New Roman" w:hAnsi="Times New Roman" w:eastAsia="仿宋" w:cs="Times New Roman"/>
                <w:b w:val="0"/>
                <w:bCs w:val="0"/>
                <w:sz w:val="28"/>
                <w:szCs w:val="28"/>
              </w:rPr>
            </w:pPr>
            <w:r>
              <w:rPr>
                <w:rFonts w:hint="default" w:ascii="Times New Roman" w:hAnsi="Times New Roman" w:eastAsia="仿宋" w:cs="Times New Roman"/>
                <w:b w:val="0"/>
                <w:bCs w:val="0"/>
                <w:sz w:val="28"/>
                <w:szCs w:val="28"/>
              </w:rPr>
              <w:t>评价等级</w:t>
            </w:r>
          </w:p>
        </w:tc>
        <w:tc>
          <w:tcPr>
            <w:tcW w:w="1500" w:type="dxa"/>
            <w:vAlign w:val="center"/>
          </w:tcPr>
          <w:p>
            <w:pPr>
              <w:spacing w:line="360" w:lineRule="auto"/>
              <w:jc w:val="center"/>
              <w:rPr>
                <w:rFonts w:hint="default" w:ascii="Times New Roman" w:hAnsi="Times New Roman" w:eastAsia="仿宋" w:cs="Times New Roman"/>
                <w:b w:val="0"/>
                <w:bCs w:val="0"/>
                <w:sz w:val="28"/>
                <w:szCs w:val="28"/>
              </w:rPr>
            </w:pPr>
            <w:r>
              <w:rPr>
                <w:rFonts w:hint="default" w:ascii="Times New Roman" w:hAnsi="Times New Roman" w:eastAsia="仿宋" w:cs="Times New Roman"/>
                <w:b w:val="0"/>
                <w:bCs w:val="0"/>
                <w:sz w:val="28"/>
                <w:szCs w:val="28"/>
              </w:rPr>
              <w:t>优</w:t>
            </w:r>
          </w:p>
        </w:tc>
        <w:tc>
          <w:tcPr>
            <w:tcW w:w="2112" w:type="dxa"/>
            <w:vAlign w:val="center"/>
          </w:tcPr>
          <w:p>
            <w:pPr>
              <w:spacing w:line="360" w:lineRule="auto"/>
              <w:jc w:val="center"/>
              <w:rPr>
                <w:rFonts w:hint="default" w:ascii="Times New Roman" w:hAnsi="Times New Roman" w:eastAsia="仿宋" w:cs="Times New Roman"/>
                <w:b w:val="0"/>
                <w:bCs w:val="0"/>
                <w:sz w:val="28"/>
                <w:szCs w:val="28"/>
              </w:rPr>
            </w:pPr>
            <w:r>
              <w:rPr>
                <w:rFonts w:hint="default" w:ascii="Times New Roman" w:hAnsi="Times New Roman" w:eastAsia="仿宋" w:cs="Times New Roman"/>
                <w:b w:val="0"/>
                <w:bCs w:val="0"/>
                <w:sz w:val="28"/>
                <w:szCs w:val="28"/>
              </w:rPr>
              <w:t>良</w:t>
            </w:r>
          </w:p>
        </w:tc>
        <w:tc>
          <w:tcPr>
            <w:tcW w:w="2076" w:type="dxa"/>
            <w:vAlign w:val="center"/>
          </w:tcPr>
          <w:p>
            <w:pPr>
              <w:spacing w:line="360" w:lineRule="auto"/>
              <w:jc w:val="center"/>
              <w:rPr>
                <w:rFonts w:hint="default" w:ascii="Times New Roman" w:hAnsi="Times New Roman" w:eastAsia="仿宋" w:cs="Times New Roman"/>
                <w:b w:val="0"/>
                <w:bCs w:val="0"/>
                <w:sz w:val="28"/>
                <w:szCs w:val="28"/>
              </w:rPr>
            </w:pPr>
            <w:r>
              <w:rPr>
                <w:rFonts w:hint="default" w:ascii="Times New Roman" w:hAnsi="Times New Roman" w:eastAsia="仿宋" w:cs="Times New Roman"/>
                <w:b w:val="0"/>
                <w:bCs w:val="0"/>
                <w:sz w:val="28"/>
                <w:szCs w:val="28"/>
              </w:rPr>
              <w:t>中</w:t>
            </w:r>
          </w:p>
        </w:tc>
        <w:tc>
          <w:tcPr>
            <w:tcW w:w="1446" w:type="dxa"/>
            <w:vAlign w:val="center"/>
          </w:tcPr>
          <w:p>
            <w:pPr>
              <w:spacing w:line="360" w:lineRule="auto"/>
              <w:jc w:val="center"/>
              <w:rPr>
                <w:rFonts w:hint="default" w:ascii="Times New Roman" w:hAnsi="Times New Roman" w:eastAsia="仿宋" w:cs="Times New Roman"/>
                <w:b w:val="0"/>
                <w:bCs w:val="0"/>
                <w:sz w:val="28"/>
                <w:szCs w:val="28"/>
              </w:rPr>
            </w:pPr>
            <w:r>
              <w:rPr>
                <w:rFonts w:hint="default" w:ascii="Times New Roman" w:hAnsi="Times New Roman" w:eastAsia="仿宋" w:cs="Times New Roman"/>
                <w:b w:val="0"/>
                <w:bCs w:val="0"/>
                <w:sz w:val="28"/>
                <w:szCs w:val="28"/>
              </w:rPr>
              <w:t>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80" w:type="dxa"/>
            <w:vAlign w:val="center"/>
          </w:tcPr>
          <w:p>
            <w:pPr>
              <w:spacing w:line="360" w:lineRule="auto"/>
              <w:jc w:val="center"/>
              <w:rPr>
                <w:rFonts w:hint="default" w:ascii="Times New Roman" w:hAnsi="Times New Roman" w:eastAsia="仿宋" w:cs="Times New Roman"/>
                <w:b w:val="0"/>
                <w:bCs w:val="0"/>
                <w:sz w:val="28"/>
                <w:szCs w:val="28"/>
              </w:rPr>
            </w:pPr>
            <w:r>
              <w:rPr>
                <w:rFonts w:hint="default" w:ascii="Times New Roman" w:hAnsi="Times New Roman" w:eastAsia="仿宋" w:cs="Times New Roman"/>
                <w:b w:val="0"/>
                <w:bCs w:val="0"/>
                <w:sz w:val="28"/>
                <w:szCs w:val="28"/>
              </w:rPr>
              <w:t>参考分值S</w:t>
            </w:r>
          </w:p>
        </w:tc>
        <w:tc>
          <w:tcPr>
            <w:tcW w:w="1500" w:type="dxa"/>
            <w:vAlign w:val="center"/>
          </w:tcPr>
          <w:p>
            <w:pPr>
              <w:spacing w:line="360" w:lineRule="auto"/>
              <w:jc w:val="center"/>
              <w:rPr>
                <w:rFonts w:hint="default" w:ascii="Times New Roman" w:hAnsi="Times New Roman" w:eastAsia="仿宋" w:cs="Times New Roman"/>
                <w:b w:val="0"/>
                <w:bCs w:val="0"/>
                <w:sz w:val="28"/>
                <w:szCs w:val="28"/>
              </w:rPr>
            </w:pPr>
            <w:r>
              <w:rPr>
                <w:rFonts w:hint="default" w:ascii="Times New Roman" w:hAnsi="Times New Roman" w:eastAsia="仿宋" w:cs="Times New Roman"/>
                <w:b w:val="0"/>
                <w:bCs w:val="0"/>
                <w:sz w:val="28"/>
                <w:szCs w:val="28"/>
              </w:rPr>
              <w:t>S≥90</w:t>
            </w:r>
          </w:p>
        </w:tc>
        <w:tc>
          <w:tcPr>
            <w:tcW w:w="2112" w:type="dxa"/>
            <w:vAlign w:val="center"/>
          </w:tcPr>
          <w:p>
            <w:pPr>
              <w:spacing w:line="360" w:lineRule="auto"/>
              <w:jc w:val="center"/>
              <w:rPr>
                <w:rFonts w:hint="default" w:ascii="Times New Roman" w:hAnsi="Times New Roman" w:eastAsia="仿宋" w:cs="Times New Roman"/>
                <w:b w:val="0"/>
                <w:bCs w:val="0"/>
                <w:sz w:val="28"/>
                <w:szCs w:val="28"/>
              </w:rPr>
            </w:pPr>
            <w:r>
              <w:rPr>
                <w:rFonts w:hint="default" w:ascii="Times New Roman" w:hAnsi="Times New Roman" w:eastAsia="仿宋" w:cs="Times New Roman"/>
                <w:b w:val="0"/>
                <w:bCs w:val="0"/>
                <w:sz w:val="28"/>
                <w:szCs w:val="28"/>
              </w:rPr>
              <w:t>90＞S≥80</w:t>
            </w:r>
          </w:p>
        </w:tc>
        <w:tc>
          <w:tcPr>
            <w:tcW w:w="2076" w:type="dxa"/>
            <w:vAlign w:val="center"/>
          </w:tcPr>
          <w:p>
            <w:pPr>
              <w:spacing w:line="360" w:lineRule="auto"/>
              <w:jc w:val="center"/>
              <w:rPr>
                <w:rFonts w:hint="default" w:ascii="Times New Roman" w:hAnsi="Times New Roman" w:eastAsia="仿宋" w:cs="Times New Roman"/>
                <w:b w:val="0"/>
                <w:bCs w:val="0"/>
                <w:sz w:val="28"/>
                <w:szCs w:val="28"/>
              </w:rPr>
            </w:pPr>
            <w:r>
              <w:rPr>
                <w:rFonts w:hint="default" w:ascii="Times New Roman" w:hAnsi="Times New Roman" w:eastAsia="仿宋" w:cs="Times New Roman"/>
                <w:b w:val="0"/>
                <w:bCs w:val="0"/>
                <w:sz w:val="28"/>
                <w:szCs w:val="28"/>
              </w:rPr>
              <w:t>80＞S≥60</w:t>
            </w:r>
          </w:p>
        </w:tc>
        <w:tc>
          <w:tcPr>
            <w:tcW w:w="1446" w:type="dxa"/>
            <w:vAlign w:val="center"/>
          </w:tcPr>
          <w:p>
            <w:pPr>
              <w:spacing w:line="360" w:lineRule="auto"/>
              <w:jc w:val="center"/>
              <w:rPr>
                <w:rFonts w:hint="default" w:ascii="Times New Roman" w:hAnsi="Times New Roman" w:eastAsia="仿宋" w:cs="Times New Roman"/>
                <w:b w:val="0"/>
                <w:bCs w:val="0"/>
                <w:sz w:val="28"/>
                <w:szCs w:val="28"/>
              </w:rPr>
            </w:pPr>
            <w:r>
              <w:rPr>
                <w:rFonts w:hint="default" w:ascii="Times New Roman" w:hAnsi="Times New Roman" w:eastAsia="仿宋" w:cs="Times New Roman"/>
                <w:b w:val="0"/>
                <w:bCs w:val="0"/>
                <w:sz w:val="28"/>
                <w:szCs w:val="28"/>
              </w:rPr>
              <w:t>S＜60</w:t>
            </w:r>
          </w:p>
        </w:tc>
      </w:tr>
    </w:tbl>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280" w:firstLineChars="100"/>
        <w:jc w:val="left"/>
        <w:textAlignment w:val="auto"/>
        <w:outlineLvl w:val="1"/>
        <w:rPr>
          <w:rFonts w:hint="default" w:ascii="Times New Roman" w:hAnsi="Times New Roman" w:eastAsia="楷体" w:cs="Times New Roman"/>
          <w:b w:val="0"/>
          <w:bCs w:val="0"/>
          <w:color w:val="auto"/>
          <w:sz w:val="28"/>
          <w:szCs w:val="28"/>
          <w:highlight w:val="none"/>
          <w:lang w:val="en-US" w:eastAsia="zh-CN"/>
        </w:rPr>
      </w:pPr>
      <w:bookmarkStart w:id="306" w:name="_Toc3937"/>
      <w:r>
        <w:rPr>
          <w:rFonts w:hint="default" w:ascii="Times New Roman" w:hAnsi="Times New Roman" w:eastAsia="楷体" w:cs="Times New Roman"/>
          <w:b w:val="0"/>
          <w:bCs w:val="0"/>
          <w:color w:val="auto"/>
          <w:sz w:val="28"/>
          <w:szCs w:val="28"/>
          <w:highlight w:val="none"/>
          <w:lang w:val="en-US" w:eastAsia="zh-CN"/>
        </w:rPr>
        <w:t>（五）绩效评价方法和评价标准</w:t>
      </w:r>
      <w:bookmarkEnd w:id="306"/>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default" w:ascii="Times New Roman" w:hAnsi="Times New Roman" w:eastAsia="方正仿宋_GB2312" w:cs="Times New Roman"/>
          <w:b w:val="0"/>
          <w:bCs w:val="0"/>
          <w:color w:val="auto"/>
          <w:sz w:val="28"/>
          <w:szCs w:val="28"/>
          <w:highlight w:val="none"/>
          <w:lang w:val="en-US" w:eastAsia="zh-CN"/>
        </w:rPr>
      </w:pPr>
      <w:bookmarkStart w:id="307" w:name="_Toc22275"/>
      <w:bookmarkStart w:id="308" w:name="_Toc19302"/>
      <w:bookmarkStart w:id="309" w:name="_Toc17188"/>
      <w:bookmarkStart w:id="310" w:name="_Toc3507"/>
      <w:bookmarkStart w:id="311" w:name="_Toc19634"/>
      <w:bookmarkStart w:id="312" w:name="_Toc29156"/>
      <w:r>
        <w:rPr>
          <w:rFonts w:hint="default" w:ascii="Times New Roman" w:hAnsi="Times New Roman" w:eastAsia="方正仿宋_GB2312" w:cs="Times New Roman"/>
          <w:b w:val="0"/>
          <w:bCs w:val="0"/>
          <w:color w:val="auto"/>
          <w:sz w:val="28"/>
          <w:szCs w:val="28"/>
          <w:highlight w:val="none"/>
          <w:lang w:val="en-US" w:eastAsia="zh-CN"/>
        </w:rPr>
        <w:t>1.评价方法</w:t>
      </w:r>
      <w:bookmarkEnd w:id="307"/>
      <w:bookmarkEnd w:id="308"/>
      <w:bookmarkEnd w:id="309"/>
      <w:bookmarkEnd w:id="310"/>
      <w:bookmarkEnd w:id="311"/>
      <w:bookmarkEnd w:id="31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313" w:name="_Toc15892"/>
      <w:bookmarkStart w:id="314" w:name="_Toc17778"/>
      <w:bookmarkStart w:id="315" w:name="_Toc21858"/>
      <w:bookmarkStart w:id="316" w:name="_Toc14700"/>
      <w:bookmarkStart w:id="317" w:name="_Toc32476"/>
      <w:bookmarkStart w:id="318" w:name="_Toc25386"/>
      <w:bookmarkStart w:id="319" w:name="_Toc5592"/>
      <w:bookmarkStart w:id="320" w:name="_Toc14099"/>
      <w:bookmarkStart w:id="321" w:name="_Toc8593"/>
      <w:r>
        <w:rPr>
          <w:rFonts w:hint="default" w:ascii="Times New Roman" w:hAnsi="Times New Roman" w:eastAsia="仿宋" w:cs="Times New Roman"/>
          <w:b w:val="0"/>
          <w:bCs w:val="0"/>
          <w:color w:val="auto"/>
          <w:sz w:val="28"/>
          <w:szCs w:val="28"/>
          <w:highlight w:val="none"/>
          <w:lang w:val="en-US" w:eastAsia="zh-CN"/>
        </w:rPr>
        <w:t>绩效评价方法采用成本效益分析法、比较法、因素分析法、最低成本法、公众评判法、标杆管理法等，绩效评价方法的选用，坚持定量优先、简便有效的原则。评价工作组可根据项目实际情况确定具体评价方法。根据评价对象的具体情况</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采用一种或多种方法进行绩效评价。</w:t>
      </w:r>
      <w:bookmarkEnd w:id="313"/>
      <w:bookmarkEnd w:id="314"/>
      <w:bookmarkEnd w:id="315"/>
      <w:bookmarkEnd w:id="316"/>
      <w:bookmarkEnd w:id="317"/>
      <w:bookmarkEnd w:id="318"/>
      <w:bookmarkEnd w:id="319"/>
      <w:bookmarkEnd w:id="320"/>
      <w:bookmarkEnd w:id="321"/>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322" w:name="_Toc31174"/>
      <w:bookmarkStart w:id="323" w:name="_Toc5867"/>
      <w:bookmarkStart w:id="324" w:name="_Toc16450"/>
      <w:bookmarkStart w:id="325" w:name="_Toc32018"/>
      <w:bookmarkStart w:id="326" w:name="_Toc12832"/>
      <w:bookmarkStart w:id="327" w:name="_Toc22948"/>
      <w:bookmarkStart w:id="328" w:name="_Toc3759"/>
      <w:bookmarkStart w:id="329" w:name="_Toc13257"/>
      <w:bookmarkStart w:id="330" w:name="_Toc20582"/>
      <w:r>
        <w:rPr>
          <w:rFonts w:hint="default" w:ascii="Times New Roman" w:hAnsi="Times New Roman" w:eastAsia="仿宋" w:cs="Times New Roman"/>
          <w:b w:val="0"/>
          <w:bCs w:val="0"/>
          <w:color w:val="auto"/>
          <w:sz w:val="28"/>
          <w:szCs w:val="28"/>
          <w:highlight w:val="none"/>
          <w:lang w:val="en-US" w:eastAsia="zh-CN"/>
        </w:rPr>
        <w:t>（1）成本效益分析法</w:t>
      </w:r>
      <w:bookmarkEnd w:id="322"/>
      <w:bookmarkEnd w:id="323"/>
      <w:bookmarkEnd w:id="324"/>
      <w:bookmarkEnd w:id="325"/>
      <w:bookmarkEnd w:id="326"/>
      <w:bookmarkEnd w:id="327"/>
      <w:bookmarkEnd w:id="328"/>
      <w:bookmarkEnd w:id="329"/>
      <w:bookmarkEnd w:id="330"/>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331" w:name="_Toc29831"/>
      <w:bookmarkStart w:id="332" w:name="_Toc10823"/>
      <w:bookmarkStart w:id="333" w:name="_Toc21110"/>
      <w:bookmarkStart w:id="334" w:name="_Toc8832"/>
      <w:bookmarkStart w:id="335" w:name="_Toc7714"/>
      <w:bookmarkStart w:id="336" w:name="_Toc23846"/>
      <w:bookmarkStart w:id="337" w:name="_Toc2277"/>
      <w:bookmarkStart w:id="338" w:name="_Toc24983"/>
      <w:bookmarkStart w:id="339" w:name="_Toc27061"/>
      <w:r>
        <w:rPr>
          <w:rFonts w:hint="default" w:ascii="Times New Roman" w:hAnsi="Times New Roman" w:eastAsia="仿宋" w:cs="Times New Roman"/>
          <w:b w:val="0"/>
          <w:bCs w:val="0"/>
          <w:color w:val="auto"/>
          <w:sz w:val="28"/>
          <w:szCs w:val="28"/>
          <w:highlight w:val="none"/>
          <w:lang w:val="en-US" w:eastAsia="zh-CN"/>
        </w:rPr>
        <w:t>成本效益分析法是指将一定时期内的支出与效益进行对比分析以评价绩效目标实现程度。适用于成本、效益都能准确计量的项目绩效评价。</w:t>
      </w:r>
      <w:bookmarkEnd w:id="331"/>
      <w:bookmarkEnd w:id="332"/>
      <w:bookmarkEnd w:id="333"/>
      <w:bookmarkEnd w:id="334"/>
      <w:bookmarkEnd w:id="335"/>
      <w:bookmarkEnd w:id="336"/>
      <w:bookmarkEnd w:id="337"/>
      <w:bookmarkEnd w:id="338"/>
      <w:bookmarkEnd w:id="339"/>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340" w:name="_Toc17119"/>
      <w:bookmarkStart w:id="341" w:name="_Toc24424"/>
      <w:bookmarkStart w:id="342" w:name="_Toc1939"/>
      <w:bookmarkStart w:id="343" w:name="_Toc17904"/>
      <w:bookmarkStart w:id="344" w:name="_Toc30465"/>
      <w:bookmarkStart w:id="345" w:name="_Toc3164"/>
      <w:bookmarkStart w:id="346" w:name="_Toc29486"/>
      <w:bookmarkStart w:id="347" w:name="_Toc21681"/>
      <w:bookmarkStart w:id="348" w:name="_Toc16792"/>
      <w:r>
        <w:rPr>
          <w:rFonts w:hint="default" w:ascii="Times New Roman" w:hAnsi="Times New Roman" w:eastAsia="仿宋" w:cs="Times New Roman"/>
          <w:b w:val="0"/>
          <w:bCs w:val="0"/>
          <w:color w:val="auto"/>
          <w:sz w:val="28"/>
          <w:szCs w:val="28"/>
          <w:highlight w:val="none"/>
          <w:lang w:val="en-US" w:eastAsia="zh-CN"/>
        </w:rPr>
        <w:t>（2）比较法</w:t>
      </w:r>
      <w:bookmarkEnd w:id="340"/>
      <w:bookmarkEnd w:id="341"/>
      <w:bookmarkEnd w:id="342"/>
      <w:bookmarkEnd w:id="343"/>
      <w:bookmarkEnd w:id="344"/>
      <w:bookmarkEnd w:id="345"/>
      <w:bookmarkEnd w:id="346"/>
      <w:bookmarkEnd w:id="347"/>
      <w:bookmarkEnd w:id="348"/>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349" w:name="_Toc30944"/>
      <w:bookmarkStart w:id="350" w:name="_Toc22238"/>
      <w:bookmarkStart w:id="351" w:name="_Toc5304"/>
      <w:bookmarkStart w:id="352" w:name="_Toc27253"/>
      <w:bookmarkStart w:id="353" w:name="_Toc12476"/>
      <w:bookmarkStart w:id="354" w:name="_Toc30194"/>
      <w:bookmarkStart w:id="355" w:name="_Toc31107"/>
      <w:bookmarkStart w:id="356" w:name="_Toc18973"/>
      <w:bookmarkStart w:id="357" w:name="_Toc30229"/>
      <w:r>
        <w:rPr>
          <w:rFonts w:hint="default" w:ascii="Times New Roman" w:hAnsi="Times New Roman" w:eastAsia="仿宋" w:cs="Times New Roman"/>
          <w:b w:val="0"/>
          <w:bCs w:val="0"/>
          <w:color w:val="auto"/>
          <w:sz w:val="28"/>
          <w:szCs w:val="28"/>
          <w:highlight w:val="none"/>
          <w:lang w:val="en-US" w:eastAsia="zh-CN"/>
        </w:rPr>
        <w:t>比较法是指通过对绩效目标与实施效果、历史与当期情况、不同部门和地区同类支出的比较，综合分析绩效目标实现程度。 </w:t>
      </w:r>
      <w:bookmarkEnd w:id="349"/>
      <w:bookmarkEnd w:id="350"/>
      <w:bookmarkEnd w:id="351"/>
      <w:bookmarkEnd w:id="352"/>
      <w:bookmarkEnd w:id="353"/>
      <w:bookmarkEnd w:id="354"/>
      <w:bookmarkEnd w:id="355"/>
      <w:bookmarkEnd w:id="356"/>
      <w:bookmarkEnd w:id="357"/>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358" w:name="_Toc28566"/>
      <w:bookmarkStart w:id="359" w:name="_Toc3760"/>
      <w:bookmarkStart w:id="360" w:name="_Toc3008"/>
      <w:bookmarkStart w:id="361" w:name="_Toc10293"/>
      <w:bookmarkStart w:id="362" w:name="_Toc26357"/>
      <w:bookmarkStart w:id="363" w:name="_Toc27107"/>
      <w:bookmarkStart w:id="364" w:name="_Toc3049"/>
      <w:bookmarkStart w:id="365" w:name="_Toc20069"/>
      <w:bookmarkStart w:id="366" w:name="_Toc24288"/>
      <w:r>
        <w:rPr>
          <w:rFonts w:hint="default" w:ascii="Times New Roman" w:hAnsi="Times New Roman" w:eastAsia="仿宋" w:cs="Times New Roman"/>
          <w:b w:val="0"/>
          <w:bCs w:val="0"/>
          <w:color w:val="auto"/>
          <w:sz w:val="28"/>
          <w:szCs w:val="28"/>
          <w:highlight w:val="none"/>
          <w:lang w:val="en-US" w:eastAsia="zh-CN"/>
        </w:rPr>
        <w:t>（3）因素分析法</w:t>
      </w:r>
      <w:bookmarkEnd w:id="358"/>
      <w:bookmarkEnd w:id="359"/>
      <w:bookmarkEnd w:id="360"/>
      <w:bookmarkEnd w:id="361"/>
      <w:bookmarkEnd w:id="362"/>
      <w:bookmarkEnd w:id="363"/>
      <w:bookmarkEnd w:id="364"/>
      <w:bookmarkEnd w:id="365"/>
      <w:bookmarkEnd w:id="366"/>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367" w:name="_Toc29057"/>
      <w:bookmarkStart w:id="368" w:name="_Toc5371"/>
      <w:bookmarkStart w:id="369" w:name="_Toc31637"/>
      <w:bookmarkStart w:id="370" w:name="_Toc24370"/>
      <w:bookmarkStart w:id="371" w:name="_Toc17972"/>
      <w:bookmarkStart w:id="372" w:name="_Toc18334"/>
      <w:bookmarkStart w:id="373" w:name="_Toc24162"/>
      <w:bookmarkStart w:id="374" w:name="_Toc28748"/>
      <w:bookmarkStart w:id="375" w:name="_Toc26754"/>
      <w:r>
        <w:rPr>
          <w:rFonts w:hint="default" w:ascii="Times New Roman" w:hAnsi="Times New Roman" w:eastAsia="仿宋" w:cs="Times New Roman"/>
          <w:b w:val="0"/>
          <w:bCs w:val="0"/>
          <w:color w:val="auto"/>
          <w:sz w:val="28"/>
          <w:szCs w:val="28"/>
          <w:highlight w:val="none"/>
          <w:lang w:val="en-US" w:eastAsia="zh-CN"/>
        </w:rPr>
        <w:t>因素分析法是指通过综合分析影响绩效目标实现、实施效果的内外因素，评价绩效目标实现程度。</w:t>
      </w:r>
      <w:bookmarkEnd w:id="367"/>
      <w:bookmarkEnd w:id="368"/>
      <w:bookmarkEnd w:id="369"/>
      <w:bookmarkEnd w:id="370"/>
      <w:bookmarkEnd w:id="371"/>
      <w:bookmarkEnd w:id="372"/>
      <w:bookmarkEnd w:id="373"/>
      <w:bookmarkEnd w:id="374"/>
      <w:bookmarkEnd w:id="375"/>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376" w:name="_Toc31658"/>
      <w:bookmarkStart w:id="377" w:name="_Toc17866"/>
      <w:bookmarkStart w:id="378" w:name="_Toc7516"/>
      <w:bookmarkStart w:id="379" w:name="_Toc4695"/>
      <w:bookmarkStart w:id="380" w:name="_Toc10688"/>
      <w:bookmarkStart w:id="381" w:name="_Toc1678"/>
      <w:bookmarkStart w:id="382" w:name="_Toc16601"/>
      <w:bookmarkStart w:id="383" w:name="_Toc3700"/>
      <w:bookmarkStart w:id="384" w:name="_Toc14255"/>
      <w:r>
        <w:rPr>
          <w:rFonts w:hint="default" w:ascii="Times New Roman" w:hAnsi="Times New Roman" w:eastAsia="仿宋" w:cs="Times New Roman"/>
          <w:b w:val="0"/>
          <w:bCs w:val="0"/>
          <w:color w:val="auto"/>
          <w:sz w:val="28"/>
          <w:szCs w:val="28"/>
          <w:highlight w:val="none"/>
          <w:lang w:val="en-US" w:eastAsia="zh-CN"/>
        </w:rPr>
        <w:t>（4）公众（专家）评判法</w:t>
      </w:r>
      <w:bookmarkEnd w:id="376"/>
      <w:bookmarkEnd w:id="377"/>
      <w:bookmarkEnd w:id="378"/>
      <w:bookmarkEnd w:id="379"/>
      <w:bookmarkEnd w:id="380"/>
      <w:bookmarkEnd w:id="381"/>
      <w:bookmarkEnd w:id="382"/>
      <w:bookmarkEnd w:id="383"/>
      <w:bookmarkEnd w:id="38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385" w:name="_Toc6946"/>
      <w:bookmarkStart w:id="386" w:name="_Toc14787"/>
      <w:bookmarkStart w:id="387" w:name="_Toc784"/>
      <w:bookmarkStart w:id="388" w:name="_Toc25020"/>
      <w:bookmarkStart w:id="389" w:name="_Toc161"/>
      <w:bookmarkStart w:id="390" w:name="_Toc3331"/>
      <w:bookmarkStart w:id="391" w:name="_Toc19555"/>
      <w:bookmarkStart w:id="392" w:name="_Toc22404"/>
      <w:bookmarkStart w:id="393" w:name="_Toc17894"/>
      <w:r>
        <w:rPr>
          <w:rFonts w:hint="default" w:ascii="Times New Roman" w:hAnsi="Times New Roman" w:eastAsia="仿宋" w:cs="Times New Roman"/>
          <w:b w:val="0"/>
          <w:bCs w:val="0"/>
          <w:color w:val="auto"/>
          <w:sz w:val="28"/>
          <w:szCs w:val="28"/>
          <w:highlight w:val="none"/>
          <w:lang w:val="en-US" w:eastAsia="zh-CN"/>
        </w:rPr>
        <w:t>公众（专家）评判法是指通过专家评估、公众问卷及抽样调查等对财政支出效果进行评判，评价绩效目标实现程度。</w:t>
      </w:r>
      <w:bookmarkEnd w:id="385"/>
      <w:bookmarkEnd w:id="386"/>
      <w:bookmarkEnd w:id="387"/>
      <w:bookmarkEnd w:id="388"/>
      <w:bookmarkEnd w:id="389"/>
      <w:bookmarkEnd w:id="390"/>
      <w:bookmarkEnd w:id="391"/>
      <w:bookmarkEnd w:id="392"/>
      <w:bookmarkEnd w:id="393"/>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394" w:name="_Toc17459"/>
      <w:bookmarkStart w:id="395" w:name="_Toc14632"/>
      <w:bookmarkStart w:id="396" w:name="_Toc8054"/>
      <w:bookmarkStart w:id="397" w:name="_Toc25349"/>
      <w:bookmarkStart w:id="398" w:name="_Toc5555"/>
      <w:bookmarkStart w:id="399" w:name="_Toc6966"/>
      <w:bookmarkStart w:id="400" w:name="_Toc28007"/>
      <w:bookmarkStart w:id="401" w:name="_Toc14108"/>
      <w:bookmarkStart w:id="402" w:name="_Toc14797"/>
      <w:r>
        <w:rPr>
          <w:rFonts w:hint="default" w:ascii="Times New Roman" w:hAnsi="Times New Roman" w:eastAsia="仿宋" w:cs="Times New Roman"/>
          <w:b w:val="0"/>
          <w:bCs w:val="0"/>
          <w:color w:val="auto"/>
          <w:sz w:val="28"/>
          <w:szCs w:val="28"/>
          <w:highlight w:val="none"/>
          <w:lang w:val="en-US" w:eastAsia="zh-CN"/>
        </w:rPr>
        <w:t>（5）其他评价方法 </w:t>
      </w:r>
      <w:bookmarkEnd w:id="394"/>
      <w:bookmarkEnd w:id="395"/>
      <w:bookmarkEnd w:id="396"/>
      <w:bookmarkEnd w:id="397"/>
      <w:bookmarkEnd w:id="398"/>
      <w:bookmarkEnd w:id="399"/>
      <w:bookmarkEnd w:id="400"/>
      <w:bookmarkEnd w:id="401"/>
      <w:bookmarkEnd w:id="40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方正仿宋_GB2312" w:cs="Times New Roman"/>
          <w:b w:val="0"/>
          <w:bCs w:val="0"/>
          <w:color w:val="auto"/>
          <w:sz w:val="28"/>
          <w:szCs w:val="28"/>
          <w:highlight w:val="none"/>
          <w:lang w:val="en-US" w:eastAsia="zh-CN"/>
        </w:rPr>
      </w:pPr>
      <w:bookmarkStart w:id="403" w:name="_Toc8970"/>
      <w:bookmarkStart w:id="404" w:name="_Toc23387"/>
      <w:bookmarkStart w:id="405" w:name="_Toc22706"/>
      <w:bookmarkStart w:id="406" w:name="_Toc5883"/>
      <w:bookmarkStart w:id="407" w:name="_Toc27475"/>
      <w:bookmarkStart w:id="408" w:name="_Toc30187"/>
      <w:bookmarkStart w:id="409" w:name="_Toc21015"/>
      <w:bookmarkStart w:id="410" w:name="_Toc14823"/>
      <w:bookmarkStart w:id="411" w:name="_Toc8206"/>
      <w:r>
        <w:rPr>
          <w:rFonts w:hint="default" w:ascii="Times New Roman" w:hAnsi="Times New Roman" w:eastAsia="仿宋" w:cs="Times New Roman"/>
          <w:b w:val="0"/>
          <w:bCs w:val="0"/>
          <w:color w:val="auto"/>
          <w:sz w:val="28"/>
          <w:szCs w:val="28"/>
          <w:highlight w:val="none"/>
          <w:lang w:val="en-US" w:eastAsia="zh-CN"/>
        </w:rPr>
        <w:t>本次绩效评价主要采用了比较法、因素分析、公众（专家）评判法。一是通过对绩效目标与实施效果、历史与当期情况作比较，综合分析绩效目标的实现程度。二是通过进行现场调查以及发放问卷调查，评价绩效目标的实现程度。</w:t>
      </w:r>
      <w:bookmarkEnd w:id="403"/>
      <w:bookmarkEnd w:id="404"/>
      <w:bookmarkEnd w:id="405"/>
      <w:bookmarkEnd w:id="406"/>
      <w:bookmarkEnd w:id="407"/>
      <w:bookmarkEnd w:id="408"/>
      <w:bookmarkEnd w:id="409"/>
      <w:bookmarkEnd w:id="410"/>
      <w:bookmarkEnd w:id="411"/>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default" w:ascii="Times New Roman" w:hAnsi="Times New Roman" w:eastAsia="方正仿宋_GB2312" w:cs="Times New Roman"/>
          <w:b w:val="0"/>
          <w:bCs w:val="0"/>
          <w:color w:val="auto"/>
          <w:sz w:val="28"/>
          <w:szCs w:val="28"/>
          <w:highlight w:val="none"/>
          <w:lang w:val="en-US" w:eastAsia="zh-CN"/>
        </w:rPr>
      </w:pPr>
      <w:bookmarkStart w:id="412" w:name="_Toc24660"/>
      <w:bookmarkStart w:id="413" w:name="_Toc32201"/>
      <w:bookmarkStart w:id="414" w:name="_Toc3186"/>
      <w:bookmarkStart w:id="415" w:name="_Toc23138"/>
      <w:bookmarkStart w:id="416" w:name="_Toc4423"/>
      <w:bookmarkStart w:id="417" w:name="_Toc13052"/>
      <w:r>
        <w:rPr>
          <w:rFonts w:hint="default" w:ascii="Times New Roman" w:hAnsi="Times New Roman" w:eastAsia="方正仿宋_GB2312" w:cs="Times New Roman"/>
          <w:b w:val="0"/>
          <w:bCs w:val="0"/>
          <w:color w:val="auto"/>
          <w:sz w:val="28"/>
          <w:szCs w:val="28"/>
          <w:highlight w:val="none"/>
          <w:lang w:val="en-US" w:eastAsia="zh-CN"/>
        </w:rPr>
        <w:t>2.评价标准</w:t>
      </w:r>
      <w:bookmarkEnd w:id="412"/>
      <w:bookmarkEnd w:id="413"/>
      <w:bookmarkEnd w:id="414"/>
      <w:bookmarkEnd w:id="415"/>
      <w:bookmarkEnd w:id="416"/>
      <w:bookmarkEnd w:id="417"/>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418" w:name="_Toc10634"/>
      <w:bookmarkStart w:id="419" w:name="_Toc14893"/>
      <w:bookmarkStart w:id="420" w:name="_Toc10918"/>
      <w:bookmarkStart w:id="421" w:name="_Toc23272"/>
      <w:bookmarkStart w:id="422" w:name="_Toc24805"/>
      <w:bookmarkStart w:id="423" w:name="_Toc677"/>
      <w:bookmarkStart w:id="424" w:name="_Toc28412"/>
      <w:bookmarkStart w:id="425" w:name="_Toc1692"/>
      <w:bookmarkStart w:id="426" w:name="_Toc4243"/>
      <w:r>
        <w:rPr>
          <w:rFonts w:hint="default" w:ascii="Times New Roman" w:hAnsi="Times New Roman" w:eastAsia="仿宋" w:cs="Times New Roman"/>
          <w:b w:val="0"/>
          <w:bCs w:val="0"/>
          <w:color w:val="auto"/>
          <w:sz w:val="28"/>
          <w:szCs w:val="28"/>
          <w:highlight w:val="none"/>
          <w:lang w:val="en-US" w:eastAsia="zh-CN"/>
        </w:rPr>
        <w:t>绩效评价标准是指衡量财政支出绩效目标完成程度的参考、依据和尺度。绩效评价标准具体包括：</w:t>
      </w:r>
      <w:bookmarkEnd w:id="418"/>
      <w:bookmarkEnd w:id="419"/>
      <w:bookmarkEnd w:id="420"/>
      <w:bookmarkEnd w:id="421"/>
      <w:bookmarkEnd w:id="422"/>
      <w:bookmarkEnd w:id="423"/>
      <w:bookmarkEnd w:id="424"/>
      <w:bookmarkEnd w:id="425"/>
      <w:bookmarkEnd w:id="426"/>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427" w:name="_Toc20159"/>
      <w:bookmarkStart w:id="428" w:name="_Toc30258"/>
      <w:bookmarkStart w:id="429" w:name="_Toc6365"/>
      <w:bookmarkStart w:id="430" w:name="_Toc2330"/>
      <w:bookmarkStart w:id="431" w:name="_Toc31614"/>
      <w:bookmarkStart w:id="432" w:name="_Toc14860"/>
      <w:bookmarkStart w:id="433" w:name="_Toc19040"/>
      <w:bookmarkStart w:id="434" w:name="_Toc24272"/>
      <w:bookmarkStart w:id="435" w:name="_Toc17675"/>
      <w:r>
        <w:rPr>
          <w:rFonts w:hint="default" w:ascii="Times New Roman" w:hAnsi="Times New Roman" w:eastAsia="仿宋" w:cs="Times New Roman"/>
          <w:b w:val="0"/>
          <w:bCs w:val="0"/>
          <w:color w:val="auto"/>
          <w:sz w:val="28"/>
          <w:szCs w:val="28"/>
          <w:highlight w:val="none"/>
          <w:lang w:val="en-US" w:eastAsia="zh-CN"/>
        </w:rPr>
        <w:t>（1）计划标准，是指以预先制定的绩效目标作为评价的标准。</w:t>
      </w:r>
      <w:bookmarkEnd w:id="427"/>
      <w:bookmarkEnd w:id="428"/>
      <w:bookmarkEnd w:id="429"/>
      <w:bookmarkEnd w:id="430"/>
      <w:bookmarkEnd w:id="431"/>
      <w:bookmarkEnd w:id="432"/>
      <w:bookmarkEnd w:id="433"/>
      <w:bookmarkEnd w:id="434"/>
      <w:bookmarkEnd w:id="435"/>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436" w:name="_Toc21533"/>
      <w:bookmarkStart w:id="437" w:name="_Toc18089"/>
      <w:bookmarkStart w:id="438" w:name="_Toc26828"/>
      <w:bookmarkStart w:id="439" w:name="_Toc18267"/>
      <w:bookmarkStart w:id="440" w:name="_Toc1590"/>
      <w:bookmarkStart w:id="441" w:name="_Toc17829"/>
      <w:bookmarkStart w:id="442" w:name="_Toc18884"/>
      <w:bookmarkStart w:id="443" w:name="_Toc5680"/>
      <w:bookmarkStart w:id="444" w:name="_Toc8464"/>
      <w:r>
        <w:rPr>
          <w:rFonts w:hint="default" w:ascii="Times New Roman" w:hAnsi="Times New Roman" w:eastAsia="仿宋" w:cs="Times New Roman"/>
          <w:b w:val="0"/>
          <w:bCs w:val="0"/>
          <w:color w:val="auto"/>
          <w:sz w:val="28"/>
          <w:szCs w:val="28"/>
          <w:highlight w:val="none"/>
          <w:lang w:val="en-US" w:eastAsia="zh-CN"/>
        </w:rPr>
        <w:t>（2）行业标准，是指参照国家相关部门、行业协会公布的行业数据制定的评价标准。</w:t>
      </w:r>
      <w:bookmarkEnd w:id="436"/>
      <w:bookmarkEnd w:id="437"/>
      <w:bookmarkEnd w:id="438"/>
      <w:bookmarkEnd w:id="439"/>
      <w:bookmarkEnd w:id="440"/>
      <w:bookmarkEnd w:id="441"/>
      <w:bookmarkEnd w:id="442"/>
      <w:bookmarkEnd w:id="443"/>
      <w:bookmarkEnd w:id="44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445" w:name="_Toc26580"/>
      <w:bookmarkStart w:id="446" w:name="_Toc18975"/>
      <w:bookmarkStart w:id="447" w:name="_Toc8345"/>
      <w:bookmarkStart w:id="448" w:name="_Toc5084"/>
      <w:bookmarkStart w:id="449" w:name="_Toc13398"/>
      <w:bookmarkStart w:id="450" w:name="_Toc11000"/>
      <w:bookmarkStart w:id="451" w:name="_Toc21088"/>
      <w:bookmarkStart w:id="452" w:name="_Toc14503"/>
      <w:bookmarkStart w:id="453" w:name="_Toc8371"/>
      <w:r>
        <w:rPr>
          <w:rFonts w:hint="default" w:ascii="Times New Roman" w:hAnsi="Times New Roman" w:eastAsia="仿宋" w:cs="Times New Roman"/>
          <w:b w:val="0"/>
          <w:bCs w:val="0"/>
          <w:color w:val="auto"/>
          <w:sz w:val="28"/>
          <w:szCs w:val="28"/>
          <w:highlight w:val="none"/>
          <w:lang w:val="en-US" w:eastAsia="zh-CN"/>
        </w:rPr>
        <w:t>（3）历史标准，是指参照同类指标的历史数据制定的评价标准。</w:t>
      </w:r>
      <w:bookmarkEnd w:id="445"/>
      <w:bookmarkEnd w:id="446"/>
      <w:bookmarkEnd w:id="447"/>
      <w:bookmarkEnd w:id="448"/>
      <w:bookmarkEnd w:id="449"/>
      <w:bookmarkEnd w:id="450"/>
      <w:bookmarkEnd w:id="451"/>
      <w:bookmarkEnd w:id="452"/>
      <w:bookmarkEnd w:id="453"/>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方正仿宋_GB2312" w:cs="Times New Roman"/>
          <w:b w:val="0"/>
          <w:bCs w:val="0"/>
          <w:color w:val="auto"/>
          <w:sz w:val="28"/>
          <w:szCs w:val="28"/>
          <w:highlight w:val="none"/>
          <w:lang w:val="en-US" w:eastAsia="zh-CN"/>
        </w:rPr>
      </w:pPr>
      <w:bookmarkStart w:id="454" w:name="_Toc17295"/>
      <w:bookmarkStart w:id="455" w:name="_Toc17026"/>
      <w:bookmarkStart w:id="456" w:name="_Toc29594"/>
      <w:bookmarkStart w:id="457" w:name="_Toc16319"/>
      <w:bookmarkStart w:id="458" w:name="_Toc4606"/>
      <w:bookmarkStart w:id="459" w:name="_Toc7271"/>
      <w:bookmarkStart w:id="460" w:name="_Toc18325"/>
      <w:bookmarkStart w:id="461" w:name="_Toc12671"/>
      <w:bookmarkStart w:id="462" w:name="_Toc14300"/>
      <w:r>
        <w:rPr>
          <w:rFonts w:hint="default" w:ascii="Times New Roman" w:hAnsi="Times New Roman" w:eastAsia="仿宋" w:cs="Times New Roman"/>
          <w:b w:val="0"/>
          <w:bCs w:val="0"/>
          <w:color w:val="auto"/>
          <w:sz w:val="28"/>
          <w:szCs w:val="28"/>
          <w:highlight w:val="none"/>
          <w:lang w:val="en-US" w:eastAsia="zh-CN"/>
        </w:rPr>
        <w:t>（4）其他经财政部门确认的标准。</w:t>
      </w:r>
      <w:bookmarkEnd w:id="454"/>
      <w:bookmarkEnd w:id="455"/>
      <w:bookmarkEnd w:id="456"/>
      <w:bookmarkEnd w:id="457"/>
      <w:bookmarkEnd w:id="458"/>
      <w:bookmarkEnd w:id="459"/>
      <w:bookmarkEnd w:id="460"/>
      <w:bookmarkEnd w:id="461"/>
      <w:bookmarkEnd w:id="46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463" w:name="_Toc20094"/>
      <w:r>
        <w:rPr>
          <w:rFonts w:hint="default" w:ascii="Times New Roman" w:hAnsi="Times New Roman" w:eastAsia="楷体" w:cs="Times New Roman"/>
          <w:b/>
          <w:bCs/>
          <w:color w:val="auto"/>
          <w:kern w:val="2"/>
          <w:sz w:val="28"/>
          <w:szCs w:val="28"/>
          <w:highlight w:val="none"/>
          <w:lang w:val="en-US" w:eastAsia="zh-CN" w:bidi="ar-SA"/>
        </w:rPr>
        <w:t>（六）</w:t>
      </w:r>
      <w:r>
        <w:rPr>
          <w:rFonts w:hint="default" w:ascii="Times New Roman" w:hAnsi="Times New Roman" w:eastAsia="楷体" w:cs="Times New Roman"/>
          <w:b/>
          <w:bCs/>
          <w:color w:val="auto"/>
          <w:sz w:val="28"/>
          <w:szCs w:val="28"/>
          <w:highlight w:val="none"/>
          <w:lang w:val="en-US" w:eastAsia="zh-CN"/>
        </w:rPr>
        <w:t>绩效评价工作过程</w:t>
      </w:r>
      <w:bookmarkEnd w:id="463"/>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Chars="0" w:firstLine="560" w:firstLineChars="200"/>
        <w:textAlignment w:val="auto"/>
        <w:rPr>
          <w:rFonts w:hint="default" w:ascii="Times New Roman" w:hAnsi="Times New Roman" w:eastAsia="仿宋" w:cs="Times New Roman"/>
          <w:color w:val="auto"/>
          <w:kern w:val="0"/>
          <w:sz w:val="28"/>
          <w:szCs w:val="28"/>
          <w:highlight w:val="none"/>
          <w:lang w:val="en-US" w:eastAsia="zh-CN" w:bidi="ar-SA"/>
        </w:rPr>
      </w:pPr>
      <w:r>
        <w:rPr>
          <w:rFonts w:hint="default" w:ascii="Times New Roman" w:hAnsi="Times New Roman" w:eastAsia="仿宋" w:cs="Times New Roman"/>
          <w:color w:val="auto"/>
          <w:kern w:val="0"/>
          <w:sz w:val="28"/>
          <w:szCs w:val="28"/>
          <w:highlight w:val="none"/>
          <w:lang w:val="en-US" w:eastAsia="zh-CN" w:bidi="ar-SA"/>
        </w:rPr>
        <w:t>根据绩效评价相关规定，我中心运用科学、合理的绩效评价指标、评价标准和方法，对</w:t>
      </w:r>
      <w:r>
        <w:rPr>
          <w:rFonts w:hint="eastAsia" w:ascii="Times New Roman" w:hAnsi="Times New Roman" w:eastAsia="仿宋" w:cs="Times New Roman"/>
          <w:color w:val="auto"/>
          <w:kern w:val="0"/>
          <w:sz w:val="28"/>
          <w:szCs w:val="28"/>
          <w:highlight w:val="none"/>
          <w:lang w:val="en-US" w:eastAsia="zh-CN" w:bidi="ar-SA"/>
        </w:rPr>
        <w:t>2020年度技术改造补助（石狮市级）项目</w:t>
      </w:r>
      <w:r>
        <w:rPr>
          <w:rFonts w:hint="default" w:ascii="Times New Roman" w:hAnsi="Times New Roman" w:eastAsia="仿宋" w:cs="Times New Roman"/>
          <w:color w:val="auto"/>
          <w:kern w:val="0"/>
          <w:sz w:val="28"/>
          <w:szCs w:val="28"/>
          <w:highlight w:val="none"/>
          <w:lang w:val="en-US" w:eastAsia="zh-CN" w:bidi="ar-SA"/>
        </w:rPr>
        <w:t>支出的经济性、效率性、效益性和公平性进行客观、公正的分析和评判，查找资金使用和管理中的薄弱环节，按时提交绩效评价报告。为此，我中心在前期做了大量的准备工作。</w:t>
      </w:r>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Chars="0" w:firstLine="560" w:firstLineChars="200"/>
        <w:textAlignment w:val="auto"/>
        <w:outlineLvl w:val="2"/>
        <w:rPr>
          <w:rFonts w:hint="default" w:ascii="Times New Roman" w:hAnsi="Times New Roman" w:eastAsia="方正仿宋_GB2312" w:cs="Times New Roman"/>
          <w:b w:val="0"/>
          <w:bCs w:val="0"/>
          <w:color w:val="auto"/>
          <w:kern w:val="0"/>
          <w:sz w:val="28"/>
          <w:szCs w:val="28"/>
          <w:highlight w:val="none"/>
          <w:lang w:val="en-US" w:eastAsia="zh-CN" w:bidi="ar-SA"/>
        </w:rPr>
      </w:pPr>
      <w:bookmarkStart w:id="464" w:name="_Toc19121"/>
      <w:bookmarkStart w:id="465" w:name="_Toc18632"/>
      <w:bookmarkStart w:id="466" w:name="_Toc26822"/>
      <w:bookmarkStart w:id="467" w:name="_Toc20771"/>
      <w:bookmarkStart w:id="468" w:name="_Toc4612"/>
      <w:bookmarkStart w:id="469" w:name="_Toc21420"/>
      <w:bookmarkStart w:id="470" w:name="_Toc10440"/>
      <w:r>
        <w:rPr>
          <w:rFonts w:hint="default" w:ascii="Times New Roman" w:hAnsi="Times New Roman" w:eastAsia="方正仿宋_GB2312" w:cs="Times New Roman"/>
          <w:b w:val="0"/>
          <w:bCs w:val="0"/>
          <w:color w:val="auto"/>
          <w:kern w:val="0"/>
          <w:sz w:val="28"/>
          <w:szCs w:val="28"/>
          <w:highlight w:val="none"/>
          <w:lang w:val="en-US" w:eastAsia="zh-CN" w:bidi="ar-SA"/>
        </w:rPr>
        <w:t>1.前期准备</w:t>
      </w:r>
      <w:bookmarkEnd w:id="464"/>
      <w:bookmarkEnd w:id="465"/>
      <w:bookmarkEnd w:id="466"/>
      <w:bookmarkEnd w:id="467"/>
      <w:bookmarkEnd w:id="468"/>
      <w:bookmarkEnd w:id="469"/>
      <w:bookmarkEnd w:id="470"/>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firstLine="560" w:firstLineChars="200"/>
        <w:textAlignment w:val="auto"/>
        <w:rPr>
          <w:rFonts w:hint="default" w:ascii="Times New Roman" w:hAnsi="Times New Roman" w:eastAsia="仿宋" w:cs="Times New Roman"/>
          <w:color w:val="auto"/>
          <w:kern w:val="0"/>
          <w:sz w:val="28"/>
          <w:szCs w:val="28"/>
          <w:highlight w:val="none"/>
          <w:lang w:val="en-US" w:eastAsia="zh-CN" w:bidi="ar-SA"/>
        </w:rPr>
      </w:pPr>
      <w:r>
        <w:rPr>
          <w:rFonts w:hint="default" w:ascii="Times New Roman" w:hAnsi="Times New Roman" w:eastAsia="仿宋" w:cs="Times New Roman"/>
          <w:color w:val="auto"/>
          <w:kern w:val="0"/>
          <w:sz w:val="28"/>
          <w:szCs w:val="28"/>
          <w:highlight w:val="none"/>
          <w:lang w:val="en-US" w:eastAsia="zh-CN" w:bidi="ar-SA"/>
        </w:rPr>
        <w:t>（1）成立评价工作组。根据委托方要求及项目情况成立评价工作组。</w:t>
      </w:r>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Chars="0" w:firstLine="560" w:firstLineChars="200"/>
        <w:textAlignment w:val="auto"/>
        <w:rPr>
          <w:rFonts w:hint="default" w:ascii="Times New Roman" w:hAnsi="Times New Roman" w:eastAsia="方正仿宋_GB2312" w:cs="Times New Roman"/>
          <w:color w:val="auto"/>
          <w:kern w:val="0"/>
          <w:sz w:val="28"/>
          <w:szCs w:val="28"/>
          <w:highlight w:val="none"/>
          <w:lang w:val="en-US" w:eastAsia="zh-CN" w:bidi="ar-SA"/>
        </w:rPr>
      </w:pPr>
      <w:r>
        <w:rPr>
          <w:rFonts w:hint="default" w:ascii="Times New Roman" w:hAnsi="Times New Roman" w:eastAsia="仿宋" w:cs="Times New Roman"/>
          <w:color w:val="auto"/>
          <w:kern w:val="0"/>
          <w:sz w:val="28"/>
          <w:szCs w:val="28"/>
          <w:highlight w:val="none"/>
          <w:lang w:val="en-US" w:eastAsia="zh-CN" w:bidi="ar-SA"/>
        </w:rPr>
        <w:t>（2）开展前期调研。通过调研等方式了解被评价项目及相关单位业务情况，收集相关资料，充分了解项目立项的政治、经济、社会背景和法律法规、政策依据，以及项目立项时间、预算批复单位、项目具体实施内容、组织管理、绩效目标设置、计划完成时间及资金投入与使用情况等因素，为编制评价方案奠定基础。其次，制定评价表格。我中心根据工作需求制定现场评价工作底稿、实地调研记录表、评价意见表等相关表格。</w:t>
      </w:r>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Chars="0" w:firstLine="560" w:firstLineChars="200"/>
        <w:textAlignment w:val="auto"/>
        <w:outlineLvl w:val="2"/>
        <w:rPr>
          <w:rFonts w:hint="default" w:ascii="Times New Roman" w:hAnsi="Times New Roman" w:eastAsia="方正仿宋_GB2312" w:cs="Times New Roman"/>
          <w:b w:val="0"/>
          <w:bCs w:val="0"/>
          <w:color w:val="auto"/>
          <w:kern w:val="0"/>
          <w:sz w:val="28"/>
          <w:szCs w:val="28"/>
          <w:highlight w:val="none"/>
          <w:lang w:val="en-US" w:eastAsia="zh-CN" w:bidi="ar-SA"/>
        </w:rPr>
      </w:pPr>
      <w:bookmarkStart w:id="471" w:name="_Toc18810"/>
      <w:bookmarkStart w:id="472" w:name="_Toc3552"/>
      <w:bookmarkStart w:id="473" w:name="_Toc915"/>
      <w:bookmarkStart w:id="474" w:name="_Toc30993"/>
      <w:bookmarkStart w:id="475" w:name="_Toc25897"/>
      <w:r>
        <w:rPr>
          <w:rFonts w:hint="default" w:ascii="Times New Roman" w:hAnsi="Times New Roman" w:eastAsia="方正仿宋_GB2312" w:cs="Times New Roman"/>
          <w:b w:val="0"/>
          <w:bCs w:val="0"/>
          <w:color w:val="auto"/>
          <w:kern w:val="0"/>
          <w:sz w:val="28"/>
          <w:szCs w:val="28"/>
          <w:highlight w:val="none"/>
          <w:lang w:val="en-US" w:eastAsia="zh-CN" w:bidi="ar-SA"/>
        </w:rPr>
        <w:t>2.非现场评价</w:t>
      </w:r>
      <w:bookmarkEnd w:id="471"/>
      <w:bookmarkEnd w:id="472"/>
      <w:bookmarkEnd w:id="473"/>
      <w:bookmarkEnd w:id="474"/>
      <w:bookmarkEnd w:id="475"/>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Chars="0" w:firstLine="560" w:firstLineChars="200"/>
        <w:textAlignment w:val="auto"/>
        <w:rPr>
          <w:rFonts w:hint="default" w:ascii="Times New Roman" w:hAnsi="Times New Roman" w:eastAsia="方正仿宋_GB2312" w:cs="Times New Roman"/>
          <w:color w:val="auto"/>
          <w:kern w:val="0"/>
          <w:sz w:val="28"/>
          <w:szCs w:val="28"/>
          <w:highlight w:val="none"/>
          <w:lang w:val="en-US" w:eastAsia="zh-CN" w:bidi="ar-SA"/>
        </w:rPr>
      </w:pPr>
      <w:r>
        <w:rPr>
          <w:rFonts w:hint="default" w:ascii="Times New Roman" w:hAnsi="Times New Roman" w:eastAsia="仿宋" w:cs="Times New Roman"/>
          <w:color w:val="auto"/>
          <w:kern w:val="0"/>
          <w:sz w:val="28"/>
          <w:szCs w:val="28"/>
          <w:highlight w:val="none"/>
          <w:lang w:val="en-US" w:eastAsia="zh-CN" w:bidi="ar-SA"/>
        </w:rPr>
        <w:t>对所收集的</w:t>
      </w:r>
      <w:r>
        <w:rPr>
          <w:rFonts w:hint="eastAsia" w:ascii="Times New Roman" w:hAnsi="Times New Roman" w:eastAsia="仿宋" w:cs="Times New Roman"/>
          <w:color w:val="auto"/>
          <w:kern w:val="0"/>
          <w:sz w:val="28"/>
          <w:szCs w:val="28"/>
          <w:highlight w:val="none"/>
          <w:lang w:val="en-US" w:eastAsia="zh-CN" w:bidi="ar-SA"/>
        </w:rPr>
        <w:t>石狮市工业信息化和科技局</w:t>
      </w:r>
      <w:r>
        <w:rPr>
          <w:rFonts w:hint="default" w:ascii="Times New Roman" w:hAnsi="Times New Roman" w:eastAsia="仿宋" w:cs="Times New Roman"/>
          <w:color w:val="auto"/>
          <w:kern w:val="0"/>
          <w:sz w:val="28"/>
          <w:szCs w:val="28"/>
          <w:highlight w:val="none"/>
          <w:lang w:val="en-US" w:eastAsia="zh-CN" w:bidi="ar-SA"/>
        </w:rPr>
        <w:t>及其他相关单位的资料，仔细查阅、研究，设置调查问卷等。</w:t>
      </w:r>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Chars="0" w:firstLine="560" w:firstLineChars="200"/>
        <w:textAlignment w:val="auto"/>
        <w:outlineLvl w:val="2"/>
        <w:rPr>
          <w:rFonts w:hint="default" w:ascii="Times New Roman" w:hAnsi="Times New Roman" w:eastAsia="方正仿宋_GB2312" w:cs="Times New Roman"/>
          <w:b w:val="0"/>
          <w:bCs w:val="0"/>
          <w:color w:val="auto"/>
          <w:kern w:val="0"/>
          <w:sz w:val="28"/>
          <w:szCs w:val="28"/>
          <w:highlight w:val="none"/>
          <w:lang w:val="en-US" w:eastAsia="zh-CN" w:bidi="ar-SA"/>
        </w:rPr>
      </w:pPr>
      <w:bookmarkStart w:id="476" w:name="_Toc25729"/>
      <w:bookmarkStart w:id="477" w:name="_Toc25353"/>
      <w:bookmarkStart w:id="478" w:name="_Toc3832"/>
      <w:bookmarkStart w:id="479" w:name="_Toc2452"/>
      <w:bookmarkStart w:id="480" w:name="_Toc20095"/>
      <w:r>
        <w:rPr>
          <w:rFonts w:hint="default" w:ascii="Times New Roman" w:hAnsi="Times New Roman" w:eastAsia="方正仿宋_GB2312" w:cs="Times New Roman"/>
          <w:b w:val="0"/>
          <w:bCs w:val="0"/>
          <w:color w:val="auto"/>
          <w:kern w:val="0"/>
          <w:sz w:val="28"/>
          <w:szCs w:val="28"/>
          <w:highlight w:val="none"/>
          <w:lang w:val="en-US" w:eastAsia="zh-CN" w:bidi="ar-SA"/>
        </w:rPr>
        <w:t>3.现场评价</w:t>
      </w:r>
      <w:bookmarkEnd w:id="476"/>
      <w:bookmarkEnd w:id="477"/>
      <w:bookmarkEnd w:id="478"/>
      <w:bookmarkEnd w:id="479"/>
      <w:bookmarkEnd w:id="480"/>
    </w:p>
    <w:p>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Chars="0" w:firstLine="560" w:firstLineChars="200"/>
        <w:textAlignment w:val="auto"/>
        <w:rPr>
          <w:rFonts w:hint="default" w:ascii="Times New Roman" w:hAnsi="Times New Roman" w:eastAsia="仿宋" w:cs="Times New Roman"/>
          <w:color w:val="auto"/>
          <w:kern w:val="0"/>
          <w:sz w:val="28"/>
          <w:szCs w:val="28"/>
          <w:highlight w:val="none"/>
          <w:lang w:val="en-US" w:eastAsia="zh-CN" w:bidi="ar-SA"/>
        </w:rPr>
      </w:pPr>
      <w:r>
        <w:rPr>
          <w:rFonts w:hint="default" w:ascii="Times New Roman" w:hAnsi="Times New Roman" w:eastAsia="仿宋" w:cs="Times New Roman"/>
          <w:color w:val="auto"/>
          <w:kern w:val="0"/>
          <w:sz w:val="28"/>
          <w:szCs w:val="28"/>
          <w:highlight w:val="none"/>
          <w:lang w:val="en-US" w:eastAsia="zh-CN" w:bidi="ar-SA"/>
        </w:rPr>
        <w:t>为保证绩效评价数据的真实、完整，我们先后多次到</w:t>
      </w:r>
      <w:r>
        <w:rPr>
          <w:rFonts w:hint="eastAsia" w:ascii="Times New Roman" w:hAnsi="Times New Roman" w:eastAsia="仿宋" w:cs="Times New Roman"/>
          <w:color w:val="auto"/>
          <w:kern w:val="0"/>
          <w:sz w:val="28"/>
          <w:szCs w:val="28"/>
          <w:highlight w:val="none"/>
          <w:lang w:val="en-US" w:eastAsia="zh-CN" w:bidi="ar-SA"/>
        </w:rPr>
        <w:t>石狮市财政局</w:t>
      </w:r>
      <w:r>
        <w:rPr>
          <w:rFonts w:hint="default" w:ascii="Times New Roman" w:hAnsi="Times New Roman" w:eastAsia="仿宋" w:cs="Times New Roman"/>
          <w:color w:val="auto"/>
          <w:kern w:val="0"/>
          <w:sz w:val="28"/>
          <w:szCs w:val="28"/>
          <w:highlight w:val="none"/>
          <w:lang w:val="en-US" w:eastAsia="zh-CN" w:bidi="ar-SA"/>
        </w:rPr>
        <w:t>、</w:t>
      </w:r>
      <w:r>
        <w:rPr>
          <w:rFonts w:hint="eastAsia" w:ascii="Times New Roman" w:hAnsi="Times New Roman" w:eastAsia="仿宋" w:cs="Times New Roman"/>
          <w:color w:val="auto"/>
          <w:kern w:val="0"/>
          <w:sz w:val="28"/>
          <w:szCs w:val="28"/>
          <w:highlight w:val="none"/>
          <w:lang w:val="en-US" w:eastAsia="zh-CN" w:bidi="ar-SA"/>
        </w:rPr>
        <w:t>石狮市工业信息化和科技局</w:t>
      </w:r>
      <w:r>
        <w:rPr>
          <w:rFonts w:hint="default" w:ascii="Times New Roman" w:hAnsi="Times New Roman" w:eastAsia="仿宋" w:cs="Times New Roman"/>
          <w:color w:val="auto"/>
          <w:kern w:val="0"/>
          <w:sz w:val="28"/>
          <w:szCs w:val="28"/>
          <w:highlight w:val="none"/>
          <w:lang w:val="en-US" w:eastAsia="zh-CN" w:bidi="ar-SA"/>
        </w:rPr>
        <w:t>及其他相关单位进行现场核查问询。对项目的档案资料进行现场核查和问询，保证原始数据的真实性，通过对项目具体开展情况检查，进一步核实了项目的完成程度和完成质量，确保评价结果的客观性。评价内容主要包括：</w:t>
      </w:r>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firstLine="560" w:firstLineChars="200"/>
        <w:textAlignment w:val="auto"/>
        <w:rPr>
          <w:rFonts w:hint="default" w:ascii="Times New Roman" w:hAnsi="Times New Roman" w:eastAsia="仿宋" w:cs="Times New Roman"/>
          <w:color w:val="auto"/>
          <w:kern w:val="0"/>
          <w:sz w:val="28"/>
          <w:szCs w:val="28"/>
          <w:highlight w:val="none"/>
          <w:lang w:val="en-US" w:eastAsia="zh-CN" w:bidi="ar-SA"/>
        </w:rPr>
      </w:pPr>
      <w:r>
        <w:rPr>
          <w:rFonts w:hint="default" w:ascii="Times New Roman" w:hAnsi="Times New Roman" w:eastAsia="仿宋" w:cs="Times New Roman"/>
          <w:color w:val="auto"/>
          <w:kern w:val="0"/>
          <w:sz w:val="28"/>
          <w:szCs w:val="28"/>
          <w:highlight w:val="none"/>
          <w:lang w:val="en-US" w:eastAsia="zh-CN" w:bidi="ar-SA"/>
        </w:rPr>
        <w:t>（1）听取情况介绍。我中心绩效评价小组工作人员与相关政府职能部门和</w:t>
      </w:r>
      <w:r>
        <w:rPr>
          <w:rFonts w:hint="eastAsia" w:ascii="Times New Roman" w:hAnsi="Times New Roman" w:eastAsia="仿宋" w:cs="Times New Roman"/>
          <w:color w:val="auto"/>
          <w:kern w:val="0"/>
          <w:sz w:val="28"/>
          <w:szCs w:val="28"/>
          <w:highlight w:val="none"/>
          <w:lang w:val="en-US" w:eastAsia="zh-CN" w:bidi="ar-SA"/>
        </w:rPr>
        <w:t>石狮市工业信息化和科技局</w:t>
      </w:r>
      <w:r>
        <w:rPr>
          <w:rFonts w:hint="default" w:ascii="Times New Roman" w:hAnsi="Times New Roman" w:eastAsia="仿宋" w:cs="Times New Roman"/>
          <w:color w:val="auto"/>
          <w:kern w:val="0"/>
          <w:sz w:val="28"/>
          <w:szCs w:val="28"/>
          <w:highlight w:val="none"/>
          <w:lang w:val="en-US" w:eastAsia="zh-CN" w:bidi="ar-SA"/>
        </w:rPr>
        <w:t>工作人员进行面对面会谈了解情况，听取相关人员对项目情况的介绍。</w:t>
      </w:r>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firstLine="560" w:firstLineChars="200"/>
        <w:textAlignment w:val="auto"/>
        <w:rPr>
          <w:rFonts w:hint="default" w:ascii="Times New Roman" w:hAnsi="Times New Roman" w:eastAsia="仿宋" w:cs="Times New Roman"/>
          <w:color w:val="auto"/>
          <w:kern w:val="0"/>
          <w:sz w:val="28"/>
          <w:szCs w:val="28"/>
          <w:highlight w:val="none"/>
          <w:lang w:val="en-US" w:eastAsia="zh-CN" w:bidi="ar-SA"/>
        </w:rPr>
      </w:pPr>
      <w:r>
        <w:rPr>
          <w:rFonts w:hint="default" w:ascii="Times New Roman" w:hAnsi="Times New Roman" w:eastAsia="仿宋" w:cs="Times New Roman"/>
          <w:color w:val="auto"/>
          <w:kern w:val="0"/>
          <w:sz w:val="28"/>
          <w:szCs w:val="28"/>
          <w:highlight w:val="none"/>
          <w:lang w:val="en-US" w:eastAsia="zh-CN" w:bidi="ar-SA"/>
        </w:rPr>
        <w:t>（2）资料核查。我中心绩效评价小组工作人员现场查看了相关政府职能部门和</w:t>
      </w:r>
      <w:r>
        <w:rPr>
          <w:rFonts w:hint="eastAsia" w:ascii="Times New Roman" w:hAnsi="Times New Roman" w:eastAsia="仿宋" w:cs="Times New Roman"/>
          <w:color w:val="auto"/>
          <w:kern w:val="0"/>
          <w:sz w:val="28"/>
          <w:szCs w:val="28"/>
          <w:highlight w:val="none"/>
          <w:lang w:val="en-US" w:eastAsia="zh-CN" w:bidi="ar-SA"/>
        </w:rPr>
        <w:t>石狮市工业信息化和科技局</w:t>
      </w:r>
      <w:r>
        <w:rPr>
          <w:rFonts w:hint="default" w:ascii="Times New Roman" w:hAnsi="Times New Roman" w:eastAsia="仿宋" w:cs="Times New Roman"/>
          <w:color w:val="auto"/>
          <w:kern w:val="0"/>
          <w:sz w:val="28"/>
          <w:szCs w:val="28"/>
          <w:highlight w:val="none"/>
          <w:lang w:val="en-US" w:eastAsia="zh-CN" w:bidi="ar-SA"/>
        </w:rPr>
        <w:t>提供的相关政策性文件，对项目实施的规范性进行评价，并提供了项目实施相关资料、财务到账及支出凭证等过程资料，对项目的过程指标进行评价。</w:t>
      </w:r>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Chars="0" w:firstLine="560" w:firstLineChars="200"/>
        <w:textAlignment w:val="auto"/>
        <w:rPr>
          <w:rFonts w:hint="default" w:ascii="Times New Roman" w:hAnsi="Times New Roman" w:eastAsia="仿宋" w:cs="Times New Roman"/>
          <w:color w:val="auto"/>
          <w:kern w:val="0"/>
          <w:sz w:val="28"/>
          <w:szCs w:val="28"/>
          <w:highlight w:val="none"/>
          <w:lang w:val="en-US" w:eastAsia="zh-CN" w:bidi="ar-SA"/>
        </w:rPr>
      </w:pPr>
      <w:r>
        <w:rPr>
          <w:rFonts w:hint="default" w:ascii="Times New Roman" w:hAnsi="Times New Roman" w:eastAsia="仿宋" w:cs="Times New Roman"/>
          <w:color w:val="auto"/>
          <w:kern w:val="0"/>
          <w:sz w:val="28"/>
          <w:szCs w:val="28"/>
          <w:highlight w:val="none"/>
          <w:lang w:val="en-US" w:eastAsia="zh-CN" w:bidi="ar-SA"/>
        </w:rPr>
        <w:t>（3）社会调查。对需要进行社会调查的项目，按照社会调查方案，通过访谈、发放调查问卷等方式，对</w:t>
      </w:r>
      <w:r>
        <w:rPr>
          <w:rFonts w:hint="eastAsia" w:ascii="Times New Roman" w:hAnsi="Times New Roman" w:eastAsia="仿宋" w:cs="Times New Roman"/>
          <w:color w:val="auto"/>
          <w:kern w:val="0"/>
          <w:sz w:val="28"/>
          <w:szCs w:val="28"/>
          <w:highlight w:val="none"/>
          <w:lang w:val="en-US" w:eastAsia="zh-CN" w:bidi="ar-SA"/>
        </w:rPr>
        <w:t>领取技术改造补助</w:t>
      </w:r>
      <w:r>
        <w:rPr>
          <w:rFonts w:hint="default" w:ascii="Times New Roman" w:hAnsi="Times New Roman" w:eastAsia="仿宋" w:cs="Times New Roman"/>
          <w:color w:val="auto"/>
          <w:kern w:val="0"/>
          <w:sz w:val="28"/>
          <w:szCs w:val="28"/>
          <w:highlight w:val="none"/>
          <w:lang w:val="en-US" w:eastAsia="zh-CN" w:bidi="ar-SA"/>
        </w:rPr>
        <w:t>的受益对象进行问卷调查，了解项目实施效果和利益相关方满意度。</w:t>
      </w:r>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Chars="0" w:firstLine="560" w:firstLineChars="200"/>
        <w:textAlignment w:val="auto"/>
        <w:rPr>
          <w:rFonts w:hint="eastAsia" w:ascii="Times New Roman" w:hAnsi="Times New Roman" w:eastAsia="仿宋" w:cs="Times New Roman"/>
          <w:color w:val="auto"/>
          <w:kern w:val="0"/>
          <w:sz w:val="28"/>
          <w:szCs w:val="28"/>
          <w:highlight w:val="none"/>
          <w:lang w:val="en-US" w:eastAsia="zh-CN" w:bidi="ar-SA"/>
        </w:rPr>
      </w:pPr>
      <w:r>
        <w:rPr>
          <w:rFonts w:hint="eastAsia" w:ascii="Times New Roman" w:hAnsi="Times New Roman" w:eastAsia="仿宋" w:cs="Times New Roman"/>
          <w:color w:val="auto"/>
          <w:kern w:val="0"/>
          <w:sz w:val="28"/>
          <w:szCs w:val="28"/>
          <w:highlight w:val="none"/>
          <w:lang w:val="en-US" w:eastAsia="zh-CN" w:bidi="ar-SA"/>
        </w:rPr>
        <w:t>（4）绩效评价抽样。本次绩效评价选取5家获得补助的企业作为项目实地评价抽样对象，抽样资金合计4459.49万元，占总资金安排数5593万元的比例为79.73%。绩效评价抽样情况如下表：</w:t>
      </w:r>
    </w:p>
    <w:p>
      <w:pPr>
        <w:pStyle w:val="19"/>
        <w:keepNext w:val="0"/>
        <w:keepLines w:val="0"/>
        <w:pageBreakBefore w:val="0"/>
        <w:numPr>
          <w:ilvl w:val="0"/>
          <w:numId w:val="0"/>
        </w:numPr>
        <w:shd w:val="clear" w:fill="FFFFFF" w:themeFill="background1"/>
        <w:kinsoku/>
        <w:wordWrap/>
        <w:topLinePunct w:val="0"/>
        <w:bidi w:val="0"/>
        <w:snapToGrid/>
        <w:spacing w:line="240" w:lineRule="auto"/>
        <w:ind w:firstLine="560" w:firstLineChars="200"/>
        <w:jc w:val="center"/>
        <w:outlineLvl w:val="0"/>
        <w:rPr>
          <w:rFonts w:hint="eastAsia" w:ascii="Times New Roman" w:hAnsi="Times New Roman" w:eastAsia="黑体" w:cs="Times New Roman"/>
          <w:b w:val="0"/>
          <w:bCs w:val="0"/>
          <w:color w:val="auto"/>
          <w:sz w:val="28"/>
          <w:szCs w:val="28"/>
          <w:highlight w:val="none"/>
          <w:lang w:val="en-US" w:eastAsia="zh-CN"/>
        </w:rPr>
      </w:pPr>
      <w:bookmarkStart w:id="481" w:name="_Toc14383"/>
      <w:bookmarkStart w:id="482" w:name="_Toc5572"/>
      <w:r>
        <w:rPr>
          <w:rFonts w:hint="eastAsia" w:ascii="Times New Roman" w:hAnsi="Times New Roman" w:eastAsia="黑体" w:cs="Times New Roman"/>
          <w:b w:val="0"/>
          <w:bCs w:val="0"/>
          <w:color w:val="auto"/>
          <w:sz w:val="28"/>
          <w:szCs w:val="28"/>
          <w:highlight w:val="none"/>
          <w:lang w:val="en-US" w:eastAsia="zh-CN"/>
        </w:rPr>
        <w:t>表4：实地评价抽样企业明细表</w:t>
      </w:r>
      <w:bookmarkEnd w:id="481"/>
      <w:bookmarkEnd w:id="482"/>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0"/>
        <w:gridCol w:w="3724"/>
        <w:gridCol w:w="1700"/>
        <w:gridCol w:w="1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8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序号</w:t>
            </w:r>
          </w:p>
        </w:tc>
        <w:tc>
          <w:tcPr>
            <w:tcW w:w="3724"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企业名称</w:t>
            </w:r>
          </w:p>
        </w:tc>
        <w:tc>
          <w:tcPr>
            <w:tcW w:w="17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类型</w:t>
            </w:r>
          </w:p>
        </w:tc>
        <w:tc>
          <w:tcPr>
            <w:tcW w:w="1552"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补助金额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1</w:t>
            </w:r>
          </w:p>
        </w:tc>
        <w:tc>
          <w:tcPr>
            <w:tcW w:w="3724"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福建省石狮市通达电器有限公司</w:t>
            </w:r>
          </w:p>
        </w:tc>
        <w:tc>
          <w:tcPr>
            <w:tcW w:w="17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其他制造业</w:t>
            </w:r>
          </w:p>
        </w:tc>
        <w:tc>
          <w:tcPr>
            <w:tcW w:w="1552"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3000.00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2</w:t>
            </w:r>
          </w:p>
        </w:tc>
        <w:tc>
          <w:tcPr>
            <w:tcW w:w="3724"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美佳爽（中国）有限公司</w:t>
            </w:r>
          </w:p>
        </w:tc>
        <w:tc>
          <w:tcPr>
            <w:tcW w:w="17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其他制造业</w:t>
            </w:r>
          </w:p>
        </w:tc>
        <w:tc>
          <w:tcPr>
            <w:tcW w:w="1552"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837.96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3</w:t>
            </w:r>
          </w:p>
        </w:tc>
        <w:tc>
          <w:tcPr>
            <w:tcW w:w="3724"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卡宾服饰（中国）有限公司</w:t>
            </w:r>
          </w:p>
        </w:tc>
        <w:tc>
          <w:tcPr>
            <w:tcW w:w="17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服装成衣制造</w:t>
            </w:r>
          </w:p>
        </w:tc>
        <w:tc>
          <w:tcPr>
            <w:tcW w:w="1552"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231.54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4</w:t>
            </w:r>
          </w:p>
        </w:tc>
        <w:tc>
          <w:tcPr>
            <w:tcW w:w="3724"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福建泓一实业有限公司</w:t>
            </w:r>
          </w:p>
        </w:tc>
        <w:tc>
          <w:tcPr>
            <w:tcW w:w="17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其他制造业</w:t>
            </w:r>
          </w:p>
        </w:tc>
        <w:tc>
          <w:tcPr>
            <w:tcW w:w="1552"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205.81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5</w:t>
            </w:r>
          </w:p>
        </w:tc>
        <w:tc>
          <w:tcPr>
            <w:tcW w:w="3724"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泉州鹏泰服饰有限公司</w:t>
            </w:r>
          </w:p>
        </w:tc>
        <w:tc>
          <w:tcPr>
            <w:tcW w:w="1700"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服装成衣制造</w:t>
            </w:r>
          </w:p>
        </w:tc>
        <w:tc>
          <w:tcPr>
            <w:tcW w:w="1552"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default" w:ascii="Times New Roman" w:hAnsi="Times New Roman" w:eastAsia="仿宋" w:cs="Times New Roman"/>
                <w:color w:val="auto"/>
                <w:kern w:val="0"/>
                <w:sz w:val="24"/>
                <w:szCs w:val="24"/>
                <w:highlight w:val="none"/>
                <w:vertAlign w:val="baseline"/>
                <w:lang w:val="en-US" w:eastAsia="zh-CN" w:bidi="ar-SA"/>
              </w:rPr>
              <w:t>184.18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24" w:type="dxa"/>
            <w:gridSpan w:val="3"/>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合计</w:t>
            </w:r>
          </w:p>
        </w:tc>
        <w:tc>
          <w:tcPr>
            <w:tcW w:w="1552" w:type="dxa"/>
            <w:vAlign w:val="center"/>
          </w:tcPr>
          <w:p>
            <w:pPr>
              <w:pStyle w:val="20"/>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仿宋" w:cs="Times New Roman"/>
                <w:color w:val="auto"/>
                <w:kern w:val="0"/>
                <w:sz w:val="24"/>
                <w:szCs w:val="24"/>
                <w:highlight w:val="none"/>
                <w:vertAlign w:val="baseline"/>
                <w:lang w:val="en-US" w:eastAsia="zh-CN" w:bidi="ar-SA"/>
              </w:rPr>
            </w:pPr>
            <w:r>
              <w:rPr>
                <w:rFonts w:hint="eastAsia" w:ascii="Times New Roman" w:hAnsi="Times New Roman" w:eastAsia="仿宋" w:cs="Times New Roman"/>
                <w:color w:val="auto"/>
                <w:kern w:val="0"/>
                <w:sz w:val="24"/>
                <w:szCs w:val="24"/>
                <w:highlight w:val="none"/>
                <w:vertAlign w:val="baseline"/>
                <w:lang w:val="en-US" w:eastAsia="zh-CN" w:bidi="ar-SA"/>
              </w:rPr>
              <w:t>4459.49</w:t>
            </w:r>
          </w:p>
        </w:tc>
      </w:tr>
    </w:tbl>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firstLine="560" w:firstLineChars="200"/>
        <w:textAlignment w:val="auto"/>
        <w:outlineLvl w:val="2"/>
        <w:rPr>
          <w:rFonts w:hint="default" w:ascii="Times New Roman" w:hAnsi="Times New Roman" w:eastAsia="方正仿宋_GB2312" w:cs="Times New Roman"/>
          <w:b w:val="0"/>
          <w:bCs w:val="0"/>
          <w:color w:val="auto"/>
          <w:kern w:val="0"/>
          <w:sz w:val="28"/>
          <w:szCs w:val="28"/>
          <w:highlight w:val="none"/>
          <w:lang w:val="en-US" w:eastAsia="zh-CN" w:bidi="ar-SA"/>
        </w:rPr>
      </w:pPr>
      <w:bookmarkStart w:id="483" w:name="_Toc22424"/>
      <w:bookmarkStart w:id="484" w:name="_Toc2620"/>
      <w:bookmarkStart w:id="485" w:name="_Toc5839"/>
      <w:bookmarkStart w:id="486" w:name="_Toc7935"/>
      <w:bookmarkStart w:id="487" w:name="_Toc12955"/>
      <w:r>
        <w:rPr>
          <w:rFonts w:hint="default" w:ascii="Times New Roman" w:hAnsi="Times New Roman" w:eastAsia="方正仿宋_GB2312" w:cs="Times New Roman"/>
          <w:b w:val="0"/>
          <w:bCs w:val="0"/>
          <w:color w:val="auto"/>
          <w:kern w:val="0"/>
          <w:sz w:val="28"/>
          <w:szCs w:val="28"/>
          <w:highlight w:val="none"/>
          <w:lang w:val="en-US" w:eastAsia="zh-CN" w:bidi="ar-SA"/>
        </w:rPr>
        <w:t>4.分析评价</w:t>
      </w:r>
      <w:bookmarkEnd w:id="483"/>
      <w:bookmarkEnd w:id="484"/>
      <w:bookmarkEnd w:id="485"/>
      <w:bookmarkEnd w:id="486"/>
      <w:bookmarkEnd w:id="487"/>
    </w:p>
    <w:p>
      <w:pPr>
        <w:pStyle w:val="20"/>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Chars="0" w:firstLine="560" w:firstLineChars="200"/>
        <w:textAlignment w:val="auto"/>
        <w:rPr>
          <w:rFonts w:hint="default" w:ascii="Times New Roman" w:hAnsi="Times New Roman" w:eastAsia="仿宋" w:cs="Times New Roman"/>
          <w:color w:val="auto"/>
          <w:kern w:val="0"/>
          <w:sz w:val="28"/>
          <w:szCs w:val="28"/>
          <w:highlight w:val="none"/>
          <w:lang w:val="en-US" w:eastAsia="zh-CN" w:bidi="ar-SA"/>
        </w:rPr>
      </w:pPr>
      <w:r>
        <w:rPr>
          <w:rFonts w:hint="default" w:ascii="Times New Roman" w:hAnsi="Times New Roman" w:eastAsia="仿宋" w:cs="Times New Roman"/>
          <w:color w:val="auto"/>
          <w:kern w:val="0"/>
          <w:sz w:val="28"/>
          <w:szCs w:val="28"/>
          <w:highlight w:val="none"/>
          <w:lang w:val="en-US" w:eastAsia="zh-CN" w:bidi="ar-SA"/>
        </w:rPr>
        <w:t>我中心绩效评价小组工作人员以相关政府职能部门和</w:t>
      </w:r>
      <w:r>
        <w:rPr>
          <w:rFonts w:hint="eastAsia" w:ascii="Times New Roman" w:hAnsi="Times New Roman" w:eastAsia="仿宋" w:cs="Times New Roman"/>
          <w:color w:val="auto"/>
          <w:kern w:val="0"/>
          <w:sz w:val="28"/>
          <w:szCs w:val="28"/>
          <w:highlight w:val="none"/>
          <w:lang w:val="en-US" w:eastAsia="zh-CN" w:bidi="ar-SA"/>
        </w:rPr>
        <w:t>石狮市工业信息化和科技局</w:t>
      </w:r>
      <w:r>
        <w:rPr>
          <w:rFonts w:hint="default" w:ascii="Times New Roman" w:hAnsi="Times New Roman" w:eastAsia="仿宋" w:cs="Times New Roman"/>
          <w:color w:val="auto"/>
          <w:kern w:val="0"/>
          <w:sz w:val="28"/>
          <w:szCs w:val="28"/>
          <w:highlight w:val="none"/>
          <w:lang w:val="en-US" w:eastAsia="zh-CN" w:bidi="ar-SA"/>
        </w:rPr>
        <w:t>等单位提供的档案资料、现场收集资料、访谈记录和调查问卷等相关资料为基础，对项目进行分析评价，形成评价结果。</w:t>
      </w:r>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Chars="0" w:firstLine="560" w:firstLineChars="200"/>
        <w:textAlignment w:val="auto"/>
        <w:outlineLvl w:val="2"/>
        <w:rPr>
          <w:rFonts w:hint="default" w:ascii="Times New Roman" w:hAnsi="Times New Roman" w:eastAsia="方正仿宋_GB2312" w:cs="Times New Roman"/>
          <w:b w:val="0"/>
          <w:bCs w:val="0"/>
          <w:color w:val="auto"/>
          <w:kern w:val="0"/>
          <w:sz w:val="28"/>
          <w:szCs w:val="28"/>
          <w:highlight w:val="none"/>
          <w:lang w:val="en-US" w:eastAsia="zh-CN" w:bidi="ar-SA"/>
        </w:rPr>
      </w:pPr>
      <w:bookmarkStart w:id="488" w:name="_Toc122"/>
      <w:bookmarkStart w:id="489" w:name="_Toc12812"/>
      <w:bookmarkStart w:id="490" w:name="_Toc20917"/>
      <w:bookmarkStart w:id="491" w:name="_Toc29219"/>
      <w:bookmarkStart w:id="492" w:name="_Toc23710"/>
      <w:r>
        <w:rPr>
          <w:rFonts w:hint="default" w:ascii="Times New Roman" w:hAnsi="Times New Roman" w:eastAsia="方正仿宋_GB2312" w:cs="Times New Roman"/>
          <w:b w:val="0"/>
          <w:bCs w:val="0"/>
          <w:color w:val="auto"/>
          <w:kern w:val="0"/>
          <w:sz w:val="28"/>
          <w:szCs w:val="28"/>
          <w:highlight w:val="none"/>
          <w:lang w:val="en-US" w:eastAsia="zh-CN" w:bidi="ar-SA"/>
        </w:rPr>
        <w:t>5.撰写与提交评价报告</w:t>
      </w:r>
      <w:bookmarkEnd w:id="488"/>
      <w:bookmarkEnd w:id="489"/>
      <w:bookmarkEnd w:id="490"/>
      <w:bookmarkEnd w:id="491"/>
      <w:bookmarkEnd w:id="492"/>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Chars="0" w:firstLine="560" w:firstLineChars="200"/>
        <w:textAlignment w:val="auto"/>
        <w:rPr>
          <w:rFonts w:hint="default" w:ascii="Times New Roman" w:hAnsi="Times New Roman" w:eastAsia="仿宋" w:cs="Times New Roman"/>
          <w:color w:val="auto"/>
          <w:kern w:val="0"/>
          <w:sz w:val="28"/>
          <w:szCs w:val="28"/>
          <w:highlight w:val="none"/>
          <w:lang w:val="en-US" w:eastAsia="zh-CN" w:bidi="ar-SA"/>
        </w:rPr>
      </w:pPr>
      <w:r>
        <w:rPr>
          <w:rFonts w:hint="default" w:ascii="Times New Roman" w:hAnsi="Times New Roman" w:eastAsia="仿宋" w:cs="Times New Roman"/>
          <w:color w:val="auto"/>
          <w:kern w:val="0"/>
          <w:sz w:val="28"/>
          <w:szCs w:val="28"/>
          <w:highlight w:val="none"/>
          <w:lang w:val="en-US" w:eastAsia="zh-CN" w:bidi="ar-SA"/>
        </w:rPr>
        <w:t>（1）撰写绩效评价报告初稿。根据对被评价单位提供的项目相关资料和各种公开数据资料及进行现场评价情况进行梳理、汇总、分析的基础上，对项目总体情况进行综合评价，形成绩效评价结果。按照规定格式撰写绩效评价报告。</w:t>
      </w:r>
    </w:p>
    <w:p>
      <w:pPr>
        <w:pStyle w:val="20"/>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Chars="0" w:firstLine="560" w:firstLineChars="200"/>
        <w:textAlignment w:val="auto"/>
        <w:rPr>
          <w:rFonts w:hint="default" w:ascii="Times New Roman" w:hAnsi="Times New Roman" w:eastAsia="仿宋" w:cs="Times New Roman"/>
          <w:color w:val="auto"/>
          <w:kern w:val="0"/>
          <w:sz w:val="28"/>
          <w:szCs w:val="28"/>
          <w:highlight w:val="none"/>
          <w:lang w:val="en-US" w:eastAsia="zh-CN" w:bidi="ar-SA"/>
        </w:rPr>
      </w:pPr>
      <w:r>
        <w:rPr>
          <w:rFonts w:hint="default" w:ascii="Times New Roman" w:hAnsi="Times New Roman" w:eastAsia="仿宋" w:cs="Times New Roman"/>
          <w:color w:val="auto"/>
          <w:kern w:val="0"/>
          <w:sz w:val="28"/>
          <w:szCs w:val="28"/>
          <w:highlight w:val="none"/>
          <w:lang w:val="en-US" w:eastAsia="zh-CN" w:bidi="ar-SA"/>
        </w:rPr>
        <w:t>（2）评价报告初稿论证。评价报告初稿撰写完成后，分别报送委托单位</w:t>
      </w:r>
      <w:r>
        <w:rPr>
          <w:rFonts w:hint="eastAsia" w:ascii="Times New Roman" w:hAnsi="Times New Roman" w:eastAsia="仿宋" w:cs="Times New Roman"/>
          <w:color w:val="auto"/>
          <w:kern w:val="0"/>
          <w:sz w:val="28"/>
          <w:szCs w:val="28"/>
          <w:highlight w:val="none"/>
          <w:lang w:val="en-US" w:eastAsia="zh-CN" w:bidi="ar-SA"/>
        </w:rPr>
        <w:t>石狮市财政局</w:t>
      </w:r>
      <w:r>
        <w:rPr>
          <w:rFonts w:hint="default" w:ascii="Times New Roman" w:hAnsi="Times New Roman" w:eastAsia="仿宋" w:cs="Times New Roman"/>
          <w:color w:val="auto"/>
          <w:kern w:val="0"/>
          <w:sz w:val="28"/>
          <w:szCs w:val="28"/>
          <w:highlight w:val="none"/>
          <w:lang w:val="en-US" w:eastAsia="zh-CN" w:bidi="ar-SA"/>
        </w:rPr>
        <w:t>、被评价单位</w:t>
      </w:r>
      <w:r>
        <w:rPr>
          <w:rFonts w:hint="eastAsia" w:ascii="Times New Roman" w:hAnsi="Times New Roman" w:eastAsia="仿宋" w:cs="Times New Roman"/>
          <w:color w:val="auto"/>
          <w:kern w:val="0"/>
          <w:sz w:val="28"/>
          <w:szCs w:val="28"/>
          <w:highlight w:val="none"/>
          <w:lang w:val="en-US" w:eastAsia="zh-CN" w:bidi="ar-SA"/>
        </w:rPr>
        <w:t>石狮市工业信息化和科技局</w:t>
      </w:r>
      <w:r>
        <w:rPr>
          <w:rFonts w:hint="default" w:ascii="Times New Roman" w:hAnsi="Times New Roman" w:eastAsia="仿宋" w:cs="Times New Roman"/>
          <w:color w:val="auto"/>
          <w:kern w:val="0"/>
          <w:sz w:val="28"/>
          <w:szCs w:val="28"/>
          <w:highlight w:val="none"/>
          <w:lang w:val="en-US" w:eastAsia="zh-CN" w:bidi="ar-SA"/>
        </w:rPr>
        <w:t>征求意见，根据</w:t>
      </w:r>
      <w:r>
        <w:rPr>
          <w:rFonts w:hint="eastAsia" w:ascii="Times New Roman" w:hAnsi="Times New Roman" w:eastAsia="仿宋" w:cs="Times New Roman"/>
          <w:color w:val="auto"/>
          <w:kern w:val="0"/>
          <w:sz w:val="28"/>
          <w:szCs w:val="28"/>
          <w:highlight w:val="none"/>
          <w:lang w:val="en-US" w:eastAsia="zh-CN" w:bidi="ar-SA"/>
        </w:rPr>
        <w:t>石狮市财政局</w:t>
      </w:r>
      <w:r>
        <w:rPr>
          <w:rFonts w:hint="default" w:ascii="Times New Roman" w:hAnsi="Times New Roman" w:eastAsia="仿宋" w:cs="Times New Roman"/>
          <w:color w:val="auto"/>
          <w:kern w:val="0"/>
          <w:sz w:val="28"/>
          <w:szCs w:val="28"/>
          <w:highlight w:val="none"/>
          <w:lang w:val="en-US" w:eastAsia="zh-CN" w:bidi="ar-SA"/>
        </w:rPr>
        <w:t>回复的</w:t>
      </w:r>
      <w:r>
        <w:rPr>
          <w:rFonts w:hint="eastAsia" w:ascii="Times New Roman" w:hAnsi="Times New Roman" w:eastAsia="仿宋" w:cs="Times New Roman"/>
          <w:color w:val="auto"/>
          <w:kern w:val="0"/>
          <w:sz w:val="28"/>
          <w:szCs w:val="28"/>
          <w:highlight w:val="none"/>
          <w:lang w:val="en-US" w:eastAsia="zh-CN" w:bidi="ar-SA"/>
        </w:rPr>
        <w:t>“</w:t>
      </w:r>
      <w:r>
        <w:rPr>
          <w:rFonts w:hint="default" w:ascii="Times New Roman" w:hAnsi="Times New Roman" w:eastAsia="仿宋" w:cs="Times New Roman"/>
          <w:color w:val="auto"/>
          <w:kern w:val="0"/>
          <w:sz w:val="28"/>
          <w:szCs w:val="28"/>
          <w:highlight w:val="none"/>
          <w:lang w:val="en-US" w:eastAsia="zh-CN" w:bidi="ar-SA"/>
        </w:rPr>
        <w:t>初稿送审意见</w:t>
      </w:r>
      <w:r>
        <w:rPr>
          <w:rFonts w:hint="eastAsia" w:ascii="Times New Roman" w:hAnsi="Times New Roman" w:eastAsia="仿宋" w:cs="Times New Roman"/>
          <w:color w:val="auto"/>
          <w:kern w:val="0"/>
          <w:sz w:val="28"/>
          <w:szCs w:val="28"/>
          <w:highlight w:val="none"/>
          <w:lang w:val="en-US" w:eastAsia="zh-CN" w:bidi="ar-SA"/>
        </w:rPr>
        <w:t>”</w:t>
      </w:r>
      <w:r>
        <w:rPr>
          <w:rFonts w:hint="default" w:ascii="Times New Roman" w:hAnsi="Times New Roman" w:eastAsia="仿宋" w:cs="Times New Roman"/>
          <w:color w:val="auto"/>
          <w:kern w:val="0"/>
          <w:sz w:val="28"/>
          <w:szCs w:val="28"/>
          <w:highlight w:val="none"/>
          <w:lang w:val="en-US" w:eastAsia="zh-CN" w:bidi="ar-SA"/>
        </w:rPr>
        <w:t>、</w:t>
      </w:r>
      <w:r>
        <w:rPr>
          <w:rFonts w:hint="eastAsia" w:ascii="Times New Roman" w:hAnsi="Times New Roman" w:eastAsia="仿宋" w:cs="Times New Roman"/>
          <w:color w:val="auto"/>
          <w:kern w:val="0"/>
          <w:sz w:val="28"/>
          <w:szCs w:val="28"/>
          <w:highlight w:val="none"/>
          <w:lang w:val="en-US" w:eastAsia="zh-CN" w:bidi="ar-SA"/>
        </w:rPr>
        <w:t>石狮市工业信息化和科技局</w:t>
      </w:r>
      <w:r>
        <w:rPr>
          <w:rFonts w:hint="default" w:ascii="Times New Roman" w:hAnsi="Times New Roman" w:eastAsia="仿宋" w:cs="Times New Roman"/>
          <w:color w:val="auto"/>
          <w:kern w:val="0"/>
          <w:sz w:val="28"/>
          <w:szCs w:val="28"/>
          <w:highlight w:val="none"/>
          <w:lang w:val="en-US" w:eastAsia="zh-CN" w:bidi="ar-SA"/>
        </w:rPr>
        <w:t>以及各相关单位所回复的</w:t>
      </w:r>
      <w:r>
        <w:rPr>
          <w:rFonts w:hint="eastAsia" w:ascii="Times New Roman" w:hAnsi="Times New Roman" w:eastAsia="仿宋" w:cs="Times New Roman"/>
          <w:color w:val="auto"/>
          <w:kern w:val="0"/>
          <w:sz w:val="28"/>
          <w:szCs w:val="28"/>
          <w:highlight w:val="none"/>
          <w:lang w:val="en-US" w:eastAsia="zh-CN" w:bidi="ar-SA"/>
        </w:rPr>
        <w:t>“</w:t>
      </w:r>
      <w:r>
        <w:rPr>
          <w:rFonts w:hint="default" w:ascii="Times New Roman" w:hAnsi="Times New Roman" w:eastAsia="仿宋" w:cs="Times New Roman"/>
          <w:color w:val="auto"/>
          <w:kern w:val="0"/>
          <w:sz w:val="28"/>
          <w:szCs w:val="28"/>
          <w:highlight w:val="none"/>
          <w:lang w:val="en-US" w:eastAsia="zh-CN" w:bidi="ar-SA"/>
        </w:rPr>
        <w:t>绩效评价报告征求意见反馈情况表</w:t>
      </w:r>
      <w:r>
        <w:rPr>
          <w:rFonts w:hint="eastAsia" w:ascii="Times New Roman" w:hAnsi="Times New Roman" w:eastAsia="仿宋" w:cs="Times New Roman"/>
          <w:color w:val="auto"/>
          <w:kern w:val="0"/>
          <w:sz w:val="28"/>
          <w:szCs w:val="28"/>
          <w:highlight w:val="none"/>
          <w:lang w:val="en-US" w:eastAsia="zh-CN" w:bidi="ar-SA"/>
        </w:rPr>
        <w:t>”</w:t>
      </w:r>
      <w:r>
        <w:rPr>
          <w:rFonts w:hint="default" w:ascii="Times New Roman" w:hAnsi="Times New Roman" w:eastAsia="仿宋" w:cs="Times New Roman"/>
          <w:color w:val="auto"/>
          <w:kern w:val="0"/>
          <w:sz w:val="28"/>
          <w:szCs w:val="28"/>
          <w:highlight w:val="none"/>
          <w:lang w:val="en-US" w:eastAsia="zh-CN" w:bidi="ar-SA"/>
        </w:rPr>
        <w:t>进一步核实补充资料、修改完善评价报告。</w:t>
      </w:r>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color w:val="auto"/>
          <w:kern w:val="0"/>
          <w:sz w:val="28"/>
          <w:szCs w:val="28"/>
          <w:highlight w:val="none"/>
          <w:lang w:val="en-US" w:eastAsia="zh-CN" w:bidi="ar-SA"/>
        </w:rPr>
      </w:pPr>
      <w:bookmarkStart w:id="493" w:name="_Toc22196"/>
      <w:bookmarkStart w:id="494" w:name="_Toc11532"/>
      <w:bookmarkStart w:id="495" w:name="_Toc29955"/>
      <w:bookmarkStart w:id="496" w:name="_Toc6754"/>
      <w:bookmarkStart w:id="497" w:name="_Toc9573"/>
      <w:bookmarkStart w:id="498" w:name="_Toc22449"/>
      <w:bookmarkStart w:id="499" w:name="_Toc29189"/>
      <w:bookmarkStart w:id="500" w:name="_Toc13789"/>
      <w:r>
        <w:rPr>
          <w:rFonts w:hint="default" w:ascii="Times New Roman" w:hAnsi="Times New Roman" w:eastAsia="仿宋" w:cs="Times New Roman"/>
          <w:color w:val="auto"/>
          <w:kern w:val="0"/>
          <w:sz w:val="28"/>
          <w:szCs w:val="28"/>
          <w:highlight w:val="none"/>
          <w:lang w:val="en-US" w:eastAsia="zh-CN" w:bidi="ar-SA"/>
        </w:rPr>
        <w:t>（3）提交绩效评价报告。根据各方意见对评价报告进行优化完善定稿后，对评价报告装订成册，在规定时间内提交评价报告终稿。</w:t>
      </w:r>
      <w:bookmarkEnd w:id="493"/>
      <w:bookmarkEnd w:id="494"/>
      <w:bookmarkEnd w:id="495"/>
      <w:bookmarkEnd w:id="496"/>
      <w:bookmarkEnd w:id="497"/>
      <w:bookmarkEnd w:id="498"/>
      <w:bookmarkEnd w:id="499"/>
      <w:bookmarkEnd w:id="500"/>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方正仿宋_GB2312" w:cs="Times New Roman"/>
          <w:color w:val="auto"/>
          <w:kern w:val="0"/>
          <w:sz w:val="28"/>
          <w:szCs w:val="28"/>
          <w:highlight w:val="none"/>
          <w:lang w:val="en-US" w:eastAsia="zh-CN" w:bidi="ar-SA"/>
        </w:rPr>
      </w:pPr>
    </w:p>
    <w:p>
      <w:pPr>
        <w:pStyle w:val="19"/>
        <w:keepNext w:val="0"/>
        <w:keepLines w:val="0"/>
        <w:pageBreakBefore w:val="0"/>
        <w:widowControl w:val="0"/>
        <w:numPr>
          <w:ilvl w:val="0"/>
          <w:numId w:val="1"/>
        </w:numPr>
        <w:shd w:val="clear" w:fill="FFFFFF" w:themeFill="background1"/>
        <w:kinsoku/>
        <w:wordWrap/>
        <w:overflowPunct/>
        <w:topLinePunct w:val="0"/>
        <w:autoSpaceDE/>
        <w:autoSpaceDN/>
        <w:bidi w:val="0"/>
        <w:adjustRightInd/>
        <w:snapToGrid/>
        <w:spacing w:line="560" w:lineRule="exact"/>
        <w:ind w:left="0" w:leftChars="0" w:firstLine="562" w:firstLineChars="200"/>
        <w:jc w:val="left"/>
        <w:textAlignment w:val="auto"/>
        <w:outlineLvl w:val="0"/>
        <w:rPr>
          <w:rFonts w:hint="default" w:ascii="Times New Roman" w:hAnsi="Times New Roman" w:eastAsia="黑体" w:cs="Times New Roman"/>
          <w:b/>
          <w:bCs/>
          <w:color w:val="auto"/>
          <w:sz w:val="28"/>
          <w:szCs w:val="28"/>
          <w:highlight w:val="none"/>
          <w:lang w:val="en-US" w:eastAsia="zh-CN"/>
        </w:rPr>
      </w:pPr>
      <w:bookmarkStart w:id="501" w:name="_Toc12851"/>
      <w:r>
        <w:rPr>
          <w:rFonts w:hint="default" w:ascii="Times New Roman" w:hAnsi="Times New Roman" w:eastAsia="黑体" w:cs="Times New Roman"/>
          <w:b/>
          <w:bCs/>
          <w:color w:val="auto"/>
          <w:sz w:val="28"/>
          <w:szCs w:val="28"/>
          <w:highlight w:val="none"/>
          <w:lang w:val="en-US" w:eastAsia="zh-CN"/>
        </w:rPr>
        <w:t>绩效评价结论</w:t>
      </w:r>
      <w:bookmarkEnd w:id="501"/>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281" w:firstLineChars="1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502" w:name="_Toc4226"/>
      <w:r>
        <w:rPr>
          <w:rFonts w:hint="default" w:ascii="Times New Roman" w:hAnsi="Times New Roman" w:eastAsia="楷体" w:cs="Times New Roman"/>
          <w:b/>
          <w:bCs/>
          <w:color w:val="auto"/>
          <w:sz w:val="28"/>
          <w:szCs w:val="28"/>
          <w:highlight w:val="none"/>
          <w:lang w:val="en-US" w:eastAsia="zh-CN"/>
        </w:rPr>
        <w:t>（一）绩效评价综合结论</w:t>
      </w:r>
      <w:bookmarkEnd w:id="50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503" w:name="_Toc15870"/>
      <w:bookmarkStart w:id="504" w:name="_Toc28133"/>
      <w:bookmarkStart w:id="505" w:name="_Toc25468"/>
      <w:bookmarkStart w:id="506" w:name="_Toc2851"/>
      <w:bookmarkStart w:id="507" w:name="_Toc7795"/>
      <w:bookmarkStart w:id="508" w:name="_Toc4714"/>
      <w:bookmarkStart w:id="509" w:name="_Toc29665"/>
      <w:bookmarkStart w:id="510" w:name="_Toc15247"/>
      <w:bookmarkStart w:id="511" w:name="_Toc19829"/>
      <w:r>
        <w:rPr>
          <w:rFonts w:hint="eastAsia" w:ascii="Times New Roman" w:hAnsi="Times New Roman" w:eastAsia="仿宋" w:cs="Times New Roman"/>
          <w:b w:val="0"/>
          <w:bCs w:val="0"/>
          <w:color w:val="auto"/>
          <w:sz w:val="28"/>
          <w:szCs w:val="28"/>
          <w:highlight w:val="none"/>
          <w:lang w:val="en-US" w:eastAsia="zh-CN"/>
        </w:rPr>
        <w:t>2020年度技术改造补助（石狮市级）项目</w:t>
      </w:r>
      <w:r>
        <w:rPr>
          <w:rFonts w:hint="default" w:ascii="Times New Roman" w:hAnsi="Times New Roman" w:eastAsia="仿宋" w:cs="Times New Roman"/>
          <w:b w:val="0"/>
          <w:bCs w:val="0"/>
          <w:color w:val="auto"/>
          <w:sz w:val="28"/>
          <w:szCs w:val="28"/>
          <w:highlight w:val="none"/>
          <w:lang w:val="en-US" w:eastAsia="zh-CN"/>
        </w:rPr>
        <w:t>绩效评价得分为</w:t>
      </w:r>
      <w:r>
        <w:rPr>
          <w:rFonts w:hint="eastAsia" w:ascii="Times New Roman" w:hAnsi="Times New Roman" w:eastAsia="仿宋" w:cs="Times New Roman"/>
          <w:b w:val="0"/>
          <w:bCs w:val="0"/>
          <w:color w:val="0000FF"/>
          <w:sz w:val="28"/>
          <w:szCs w:val="28"/>
          <w:highlight w:val="none"/>
          <w:lang w:val="en-US" w:eastAsia="zh-CN"/>
        </w:rPr>
        <w:t>83.86</w:t>
      </w:r>
      <w:r>
        <w:rPr>
          <w:rFonts w:hint="default" w:ascii="Times New Roman" w:hAnsi="Times New Roman" w:eastAsia="仿宋" w:cs="Times New Roman"/>
          <w:b w:val="0"/>
          <w:bCs w:val="0"/>
          <w:color w:val="auto"/>
          <w:sz w:val="28"/>
          <w:szCs w:val="28"/>
          <w:highlight w:val="none"/>
          <w:lang w:val="en-US" w:eastAsia="zh-CN"/>
        </w:rPr>
        <w:t>分，评价等级为</w:t>
      </w:r>
      <w:r>
        <w:rPr>
          <w:rFonts w:hint="eastAsia" w:ascii="Times New Roman" w:hAnsi="Times New Roman" w:eastAsia="仿宋" w:cs="Times New Roman"/>
          <w:b w:val="0"/>
          <w:bCs w:val="0"/>
          <w:color w:val="auto"/>
          <w:sz w:val="28"/>
          <w:szCs w:val="28"/>
          <w:highlight w:val="none"/>
          <w:lang w:val="en-US" w:eastAsia="zh-CN"/>
        </w:rPr>
        <w:t>“</w:t>
      </w:r>
      <w:r>
        <w:rPr>
          <w:rFonts w:hint="eastAsia" w:ascii="Times New Roman" w:hAnsi="Times New Roman" w:eastAsia="仿宋" w:cs="Times New Roman"/>
          <w:b w:val="0"/>
          <w:bCs w:val="0"/>
          <w:color w:val="0000FF"/>
          <w:sz w:val="28"/>
          <w:szCs w:val="28"/>
          <w:highlight w:val="none"/>
          <w:lang w:val="en-US" w:eastAsia="zh-CN"/>
        </w:rPr>
        <w:t>良</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。一级指标具体得分情况详见表</w:t>
      </w:r>
      <w:r>
        <w:rPr>
          <w:rFonts w:hint="eastAsia" w:ascii="Times New Roman" w:hAnsi="Times New Roman" w:eastAsia="仿宋" w:cs="Times New Roman"/>
          <w:b w:val="0"/>
          <w:bCs w:val="0"/>
          <w:color w:val="auto"/>
          <w:sz w:val="28"/>
          <w:szCs w:val="28"/>
          <w:highlight w:val="none"/>
          <w:lang w:val="en-US" w:eastAsia="zh-CN"/>
        </w:rPr>
        <w:t>5</w:t>
      </w:r>
      <w:r>
        <w:rPr>
          <w:rFonts w:hint="default" w:ascii="Times New Roman" w:hAnsi="Times New Roman" w:eastAsia="仿宋" w:cs="Times New Roman"/>
          <w:b w:val="0"/>
          <w:bCs w:val="0"/>
          <w:color w:val="auto"/>
          <w:sz w:val="28"/>
          <w:szCs w:val="28"/>
          <w:highlight w:val="none"/>
          <w:lang w:val="en-US" w:eastAsia="zh-CN"/>
        </w:rPr>
        <w:t>。</w:t>
      </w:r>
      <w:bookmarkEnd w:id="503"/>
      <w:bookmarkEnd w:id="504"/>
      <w:bookmarkEnd w:id="505"/>
      <w:bookmarkEnd w:id="506"/>
      <w:bookmarkEnd w:id="507"/>
      <w:bookmarkEnd w:id="508"/>
      <w:bookmarkEnd w:id="509"/>
      <w:bookmarkEnd w:id="510"/>
      <w:bookmarkEnd w:id="511"/>
    </w:p>
    <w:p>
      <w:pPr>
        <w:pStyle w:val="19"/>
        <w:keepNext w:val="0"/>
        <w:keepLines w:val="0"/>
        <w:pageBreakBefore w:val="0"/>
        <w:numPr>
          <w:ilvl w:val="0"/>
          <w:numId w:val="0"/>
        </w:numPr>
        <w:shd w:val="clear" w:fill="FFFFFF" w:themeFill="background1"/>
        <w:kinsoku/>
        <w:wordWrap/>
        <w:topLinePunct w:val="0"/>
        <w:bidi w:val="0"/>
        <w:snapToGrid/>
        <w:spacing w:line="240" w:lineRule="auto"/>
        <w:jc w:val="center"/>
        <w:outlineLvl w:val="1"/>
        <w:rPr>
          <w:rFonts w:hint="default" w:ascii="Times New Roman" w:hAnsi="Times New Roman" w:eastAsia="黑体" w:cs="Times New Roman"/>
          <w:b w:val="0"/>
          <w:bCs w:val="0"/>
          <w:color w:val="000000" w:themeColor="text1"/>
          <w:sz w:val="28"/>
          <w:szCs w:val="28"/>
          <w:highlight w:val="none"/>
          <w:lang w:val="en-US" w:eastAsia="zh-CN"/>
          <w14:textFill>
            <w14:solidFill>
              <w14:schemeClr w14:val="tx1"/>
            </w14:solidFill>
          </w14:textFill>
        </w:rPr>
      </w:pPr>
      <w:bookmarkStart w:id="512" w:name="_Toc18198"/>
      <w:bookmarkStart w:id="513" w:name="_Toc21955"/>
      <w:bookmarkStart w:id="514" w:name="_Toc8203"/>
      <w:bookmarkStart w:id="515" w:name="_Toc7757"/>
      <w:bookmarkStart w:id="516" w:name="_Toc7307"/>
      <w:bookmarkStart w:id="517" w:name="_Toc23365"/>
      <w:bookmarkStart w:id="518" w:name="_Toc21508"/>
    </w:p>
    <w:p>
      <w:pPr>
        <w:pStyle w:val="19"/>
        <w:keepNext w:val="0"/>
        <w:keepLines w:val="0"/>
        <w:pageBreakBefore w:val="0"/>
        <w:numPr>
          <w:ilvl w:val="0"/>
          <w:numId w:val="0"/>
        </w:numPr>
        <w:shd w:val="clear" w:fill="FFFFFF" w:themeFill="background1"/>
        <w:kinsoku/>
        <w:wordWrap/>
        <w:topLinePunct w:val="0"/>
        <w:bidi w:val="0"/>
        <w:snapToGrid/>
        <w:spacing w:line="240" w:lineRule="auto"/>
        <w:jc w:val="center"/>
        <w:outlineLvl w:val="1"/>
        <w:rPr>
          <w:rFonts w:hint="default" w:ascii="Times New Roman" w:hAnsi="Times New Roman" w:eastAsia="黑体" w:cs="Times New Roman"/>
          <w:b w:val="0"/>
          <w:bCs w:val="0"/>
          <w:color w:val="000000" w:themeColor="text1"/>
          <w:sz w:val="28"/>
          <w:szCs w:val="28"/>
          <w:highlight w:val="none"/>
          <w:lang w:val="en-US" w:eastAsia="zh-CN"/>
          <w14:textFill>
            <w14:solidFill>
              <w14:schemeClr w14:val="tx1"/>
            </w14:solidFill>
          </w14:textFill>
        </w:rPr>
      </w:pPr>
    </w:p>
    <w:p>
      <w:pPr>
        <w:pStyle w:val="19"/>
        <w:keepNext w:val="0"/>
        <w:keepLines w:val="0"/>
        <w:pageBreakBefore w:val="0"/>
        <w:numPr>
          <w:ilvl w:val="0"/>
          <w:numId w:val="0"/>
        </w:numPr>
        <w:shd w:val="clear" w:fill="FFFFFF" w:themeFill="background1"/>
        <w:kinsoku/>
        <w:wordWrap/>
        <w:topLinePunct w:val="0"/>
        <w:bidi w:val="0"/>
        <w:snapToGrid/>
        <w:spacing w:line="240" w:lineRule="auto"/>
        <w:jc w:val="center"/>
        <w:outlineLvl w:val="1"/>
        <w:rPr>
          <w:rFonts w:hint="default" w:ascii="Times New Roman" w:hAnsi="Times New Roman" w:eastAsia="黑体" w:cs="Times New Roman"/>
          <w:b w:val="0"/>
          <w:bCs w:val="0"/>
          <w:color w:val="000000" w:themeColor="text1"/>
          <w:sz w:val="28"/>
          <w:szCs w:val="28"/>
          <w:highlight w:val="none"/>
          <w:lang w:val="en-US" w:eastAsia="zh-CN"/>
          <w14:textFill>
            <w14:solidFill>
              <w14:schemeClr w14:val="tx1"/>
            </w14:solidFill>
          </w14:textFill>
        </w:rPr>
      </w:pPr>
      <w:bookmarkStart w:id="519" w:name="_Toc28482"/>
      <w:bookmarkStart w:id="520" w:name="_Toc15596"/>
      <w:r>
        <w:rPr>
          <w:rFonts w:hint="default" w:ascii="Times New Roman" w:hAnsi="Times New Roman" w:eastAsia="黑体" w:cs="Times New Roman"/>
          <w:b w:val="0"/>
          <w:bCs w:val="0"/>
          <w:color w:val="000000" w:themeColor="text1"/>
          <w:sz w:val="28"/>
          <w:szCs w:val="28"/>
          <w:highlight w:val="none"/>
          <w:lang w:val="en-US" w:eastAsia="zh-CN"/>
          <w14:textFill>
            <w14:solidFill>
              <w14:schemeClr w14:val="tx1"/>
            </w14:solidFill>
          </w14:textFill>
        </w:rPr>
        <w:t>表</w:t>
      </w:r>
      <w:r>
        <w:rPr>
          <w:rFonts w:hint="eastAsia" w:ascii="Times New Roman" w:hAnsi="Times New Roman" w:eastAsia="黑体" w:cs="Times New Roman"/>
          <w:b w:val="0"/>
          <w:bCs w:val="0"/>
          <w:color w:val="000000" w:themeColor="text1"/>
          <w:sz w:val="28"/>
          <w:szCs w:val="28"/>
          <w:highlight w:val="none"/>
          <w:lang w:val="en-US" w:eastAsia="zh-CN"/>
          <w14:textFill>
            <w14:solidFill>
              <w14:schemeClr w14:val="tx1"/>
            </w14:solidFill>
          </w14:textFill>
        </w:rPr>
        <w:t>5</w:t>
      </w:r>
      <w:r>
        <w:rPr>
          <w:rFonts w:hint="default" w:ascii="Times New Roman" w:hAnsi="Times New Roman" w:eastAsia="黑体" w:cs="Times New Roman"/>
          <w:b w:val="0"/>
          <w:bCs w:val="0"/>
          <w:color w:val="000000" w:themeColor="text1"/>
          <w:sz w:val="28"/>
          <w:szCs w:val="28"/>
          <w:highlight w:val="none"/>
          <w:lang w:val="en-US" w:eastAsia="zh-CN"/>
          <w14:textFill>
            <w14:solidFill>
              <w14:schemeClr w14:val="tx1"/>
            </w14:solidFill>
          </w14:textFill>
        </w:rPr>
        <w:t>：绩效评价得分情况表</w:t>
      </w:r>
      <w:bookmarkEnd w:id="512"/>
      <w:bookmarkEnd w:id="513"/>
      <w:bookmarkEnd w:id="514"/>
      <w:bookmarkEnd w:id="515"/>
      <w:bookmarkEnd w:id="516"/>
      <w:bookmarkEnd w:id="517"/>
      <w:bookmarkEnd w:id="518"/>
      <w:bookmarkEnd w:id="519"/>
      <w:bookmarkEnd w:id="520"/>
    </w:p>
    <w:tbl>
      <w:tblPr>
        <w:tblStyle w:val="15"/>
        <w:tblW w:w="5048" w:type="pct"/>
        <w:tblInd w:w="-92"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74"/>
        <w:gridCol w:w="2275"/>
        <w:gridCol w:w="2275"/>
        <w:gridCol w:w="227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124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b/>
                <w:bCs/>
                <w:i w:val="0"/>
                <w:iCs w:val="0"/>
                <w:color w:val="000000"/>
                <w:sz w:val="24"/>
                <w:szCs w:val="24"/>
                <w:u w:val="none"/>
              </w:rPr>
            </w:pPr>
            <w:r>
              <w:rPr>
                <w:rStyle w:val="30"/>
                <w:rFonts w:hint="eastAsia" w:ascii="仿宋" w:hAnsi="仿宋" w:eastAsia="仿宋" w:cs="仿宋"/>
                <w:lang w:val="en-US" w:eastAsia="zh-CN" w:bidi="ar"/>
              </w:rPr>
              <w:t>一级指标</w:t>
            </w:r>
          </w:p>
        </w:tc>
        <w:tc>
          <w:tcPr>
            <w:tcW w:w="124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b/>
                <w:bCs/>
                <w:i w:val="0"/>
                <w:iCs w:val="0"/>
                <w:color w:val="000000"/>
                <w:sz w:val="24"/>
                <w:szCs w:val="24"/>
                <w:u w:val="none"/>
              </w:rPr>
            </w:pPr>
            <w:r>
              <w:rPr>
                <w:rStyle w:val="30"/>
                <w:rFonts w:hint="eastAsia" w:ascii="仿宋" w:hAnsi="仿宋" w:eastAsia="仿宋" w:cs="仿宋"/>
                <w:lang w:val="en-US" w:eastAsia="zh-CN" w:bidi="ar"/>
              </w:rPr>
              <w:t>指标分值</w:t>
            </w:r>
          </w:p>
        </w:tc>
        <w:tc>
          <w:tcPr>
            <w:tcW w:w="1249"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b/>
                <w:bCs/>
                <w:i w:val="0"/>
                <w:iCs w:val="0"/>
                <w:color w:val="000000"/>
                <w:sz w:val="24"/>
                <w:szCs w:val="24"/>
                <w:u w:val="none"/>
              </w:rPr>
            </w:pPr>
            <w:r>
              <w:rPr>
                <w:rStyle w:val="30"/>
                <w:rFonts w:hint="eastAsia" w:ascii="仿宋" w:hAnsi="仿宋" w:eastAsia="仿宋" w:cs="仿宋"/>
                <w:lang w:val="en-US" w:eastAsia="zh-CN" w:bidi="ar"/>
              </w:rPr>
              <w:t>评价得分</w:t>
            </w:r>
          </w:p>
        </w:tc>
        <w:tc>
          <w:tcPr>
            <w:tcW w:w="1251"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b/>
                <w:bCs/>
                <w:i w:val="0"/>
                <w:iCs w:val="0"/>
                <w:color w:val="000000"/>
                <w:sz w:val="24"/>
                <w:szCs w:val="24"/>
                <w:u w:val="none"/>
              </w:rPr>
            </w:pPr>
            <w:r>
              <w:rPr>
                <w:rStyle w:val="30"/>
                <w:rFonts w:hint="eastAsia" w:ascii="仿宋" w:hAnsi="仿宋" w:eastAsia="仿宋" w:cs="仿宋"/>
                <w:lang w:val="en-US" w:eastAsia="zh-CN" w:bidi="ar"/>
              </w:rPr>
              <w:t>得分率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决策</w:t>
            </w:r>
          </w:p>
        </w:tc>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12.00</w:t>
            </w:r>
          </w:p>
        </w:tc>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12.00</w:t>
            </w:r>
          </w:p>
        </w:tc>
        <w:tc>
          <w:tcPr>
            <w:tcW w:w="1251"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过程</w:t>
            </w:r>
          </w:p>
        </w:tc>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26.00</w:t>
            </w:r>
          </w:p>
        </w:tc>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17.86</w:t>
            </w:r>
          </w:p>
        </w:tc>
        <w:tc>
          <w:tcPr>
            <w:tcW w:w="1251"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68.69%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产出</w:t>
            </w:r>
          </w:p>
        </w:tc>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28.00</w:t>
            </w:r>
          </w:p>
        </w:tc>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24.00</w:t>
            </w:r>
          </w:p>
        </w:tc>
        <w:tc>
          <w:tcPr>
            <w:tcW w:w="1251"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85.71%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效益</w:t>
            </w:r>
          </w:p>
        </w:tc>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34.00</w:t>
            </w:r>
          </w:p>
        </w:tc>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lang w:val="en-US"/>
              </w:rPr>
            </w:pPr>
            <w:r>
              <w:rPr>
                <w:rFonts w:hint="eastAsia" w:ascii="仿宋" w:hAnsi="仿宋" w:eastAsia="仿宋" w:cs="仿宋"/>
                <w:i w:val="0"/>
                <w:iCs w:val="0"/>
                <w:color w:val="0000FF"/>
                <w:kern w:val="0"/>
                <w:sz w:val="24"/>
                <w:szCs w:val="24"/>
                <w:u w:val="none"/>
                <w:lang w:val="en-US" w:eastAsia="zh-CN" w:bidi="ar"/>
              </w:rPr>
              <w:t>30.00</w:t>
            </w:r>
          </w:p>
        </w:tc>
        <w:tc>
          <w:tcPr>
            <w:tcW w:w="1251"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FF"/>
                <w:kern w:val="0"/>
                <w:sz w:val="24"/>
                <w:szCs w:val="24"/>
                <w:u w:val="none"/>
                <w:lang w:val="en-US" w:eastAsia="zh-CN" w:bidi="ar"/>
              </w:rPr>
              <w:t>88.24%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合计</w:t>
            </w:r>
          </w:p>
        </w:tc>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100.00</w:t>
            </w:r>
          </w:p>
        </w:tc>
        <w:tc>
          <w:tcPr>
            <w:tcW w:w="1249"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FF"/>
                <w:sz w:val="24"/>
                <w:szCs w:val="24"/>
                <w:u w:val="none"/>
              </w:rPr>
            </w:pPr>
            <w:r>
              <w:rPr>
                <w:rFonts w:hint="eastAsia" w:ascii="仿宋" w:hAnsi="仿宋" w:eastAsia="仿宋" w:cs="仿宋"/>
                <w:i w:val="0"/>
                <w:iCs w:val="0"/>
                <w:color w:val="0000FF"/>
                <w:kern w:val="0"/>
                <w:sz w:val="24"/>
                <w:szCs w:val="24"/>
                <w:u w:val="none"/>
                <w:lang w:val="en-US" w:eastAsia="zh-CN" w:bidi="ar"/>
              </w:rPr>
              <w:t>83.86</w:t>
            </w:r>
          </w:p>
        </w:tc>
        <w:tc>
          <w:tcPr>
            <w:tcW w:w="1251" w:type="pc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ind w:firstLine="0" w:firstLineChars="0"/>
              <w:jc w:val="center"/>
              <w:textAlignment w:val="center"/>
              <w:rPr>
                <w:rFonts w:hint="eastAsia" w:ascii="仿宋" w:hAnsi="仿宋" w:eastAsia="仿宋" w:cs="仿宋"/>
                <w:i w:val="0"/>
                <w:iCs w:val="0"/>
                <w:color w:val="0000FF"/>
                <w:sz w:val="24"/>
                <w:szCs w:val="24"/>
                <w:u w:val="none"/>
              </w:rPr>
            </w:pPr>
            <w:r>
              <w:rPr>
                <w:rFonts w:hint="eastAsia" w:ascii="仿宋" w:hAnsi="仿宋" w:eastAsia="仿宋" w:cs="仿宋"/>
                <w:i w:val="0"/>
                <w:iCs w:val="0"/>
                <w:color w:val="0000FF"/>
                <w:kern w:val="0"/>
                <w:sz w:val="24"/>
                <w:szCs w:val="24"/>
                <w:u w:val="none"/>
                <w:lang w:val="en-US" w:eastAsia="zh-CN" w:bidi="ar"/>
              </w:rPr>
              <w:t>83.86%</w:t>
            </w:r>
          </w:p>
        </w:tc>
      </w:tr>
    </w:tbl>
    <w:p>
      <w:pPr>
        <w:pStyle w:val="19"/>
        <w:keepNext w:val="0"/>
        <w:keepLines w:val="0"/>
        <w:pageBreakBefore w:val="0"/>
        <w:numPr>
          <w:ilvl w:val="0"/>
          <w:numId w:val="0"/>
        </w:numPr>
        <w:shd w:val="clear" w:fill="FFFFFF" w:themeFill="background1"/>
        <w:kinsoku/>
        <w:wordWrap/>
        <w:topLinePunct w:val="0"/>
        <w:bidi w:val="0"/>
        <w:snapToGrid/>
        <w:spacing w:line="240" w:lineRule="auto"/>
        <w:jc w:val="center"/>
        <w:outlineLvl w:val="1"/>
        <w:rPr>
          <w:rFonts w:hint="default" w:ascii="Times New Roman" w:hAnsi="Times New Roman" w:eastAsia="黑体" w:cs="Times New Roman"/>
          <w:b w:val="0"/>
          <w:bCs w:val="0"/>
          <w:color w:val="000000" w:themeColor="text1"/>
          <w:sz w:val="28"/>
          <w:szCs w:val="28"/>
          <w:highlight w:val="none"/>
          <w:lang w:val="en-US" w:eastAsia="zh-CN"/>
          <w14:textFill>
            <w14:solidFill>
              <w14:schemeClr w14:val="tx1"/>
            </w14:solidFill>
          </w14:textFill>
        </w:rPr>
      </w:pPr>
    </w:p>
    <w:p>
      <w:pPr>
        <w:pStyle w:val="19"/>
        <w:keepNext w:val="0"/>
        <w:keepLines w:val="0"/>
        <w:pageBreakBefore w:val="0"/>
        <w:numPr>
          <w:ilvl w:val="0"/>
          <w:numId w:val="4"/>
        </w:numPr>
        <w:shd w:val="clear" w:fill="FFFFFF" w:themeFill="background1"/>
        <w:kinsoku/>
        <w:wordWrap/>
        <w:overflowPunct/>
        <w:topLinePunct w:val="0"/>
        <w:autoSpaceDE/>
        <w:autoSpaceDN/>
        <w:bidi w:val="0"/>
        <w:adjustRightInd/>
        <w:snapToGrid/>
        <w:spacing w:line="560" w:lineRule="exact"/>
        <w:ind w:firstLine="281" w:firstLineChars="1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521" w:name="_Toc13694"/>
      <w:r>
        <w:rPr>
          <w:rFonts w:hint="default" w:ascii="Times New Roman" w:hAnsi="Times New Roman" w:eastAsia="楷体" w:cs="Times New Roman"/>
          <w:b/>
          <w:bCs/>
          <w:color w:val="auto"/>
          <w:sz w:val="28"/>
          <w:szCs w:val="28"/>
          <w:highlight w:val="none"/>
          <w:lang w:val="en-US" w:eastAsia="zh-CN"/>
        </w:rPr>
        <w:t>绩效目标实现情况</w:t>
      </w:r>
      <w:bookmarkEnd w:id="521"/>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eastAsia" w:ascii="仿宋" w:hAnsi="仿宋" w:eastAsia="仿宋" w:cs="仿宋"/>
          <w:b w:val="0"/>
          <w:bCs w:val="0"/>
          <w:color w:val="auto"/>
          <w:sz w:val="28"/>
          <w:szCs w:val="28"/>
          <w:highlight w:val="none"/>
          <w:lang w:val="en-US" w:eastAsia="zh-CN"/>
        </w:rPr>
      </w:pPr>
      <w:bookmarkStart w:id="522" w:name="_Toc32545"/>
      <w:bookmarkStart w:id="523" w:name="_Toc23297"/>
      <w:bookmarkStart w:id="524" w:name="_Toc21963"/>
      <w:r>
        <w:rPr>
          <w:rFonts w:hint="eastAsia" w:ascii="仿宋" w:hAnsi="仿宋" w:eastAsia="仿宋" w:cs="仿宋"/>
          <w:b w:val="0"/>
          <w:bCs w:val="0"/>
          <w:color w:val="auto"/>
          <w:sz w:val="28"/>
          <w:szCs w:val="28"/>
          <w:highlight w:val="none"/>
          <w:lang w:val="en-US" w:eastAsia="zh-CN"/>
        </w:rPr>
        <w:t>根据评价情况，</w:t>
      </w:r>
      <w:r>
        <w:rPr>
          <w:rFonts w:hint="eastAsia" w:ascii="Times New Roman" w:hAnsi="Times New Roman" w:eastAsia="仿宋" w:cs="Times New Roman"/>
          <w:b w:val="0"/>
          <w:bCs w:val="0"/>
          <w:color w:val="auto"/>
          <w:sz w:val="28"/>
          <w:szCs w:val="28"/>
          <w:highlight w:val="none"/>
          <w:lang w:val="en-US" w:eastAsia="zh-CN"/>
        </w:rPr>
        <w:t>2020年度技术改造补助（石狮市级）项目</w:t>
      </w:r>
      <w:r>
        <w:rPr>
          <w:rFonts w:hint="eastAsia" w:ascii="仿宋" w:hAnsi="仿宋" w:eastAsia="仿宋" w:cs="仿宋"/>
          <w:b w:val="0"/>
          <w:bCs w:val="0"/>
          <w:color w:val="auto"/>
          <w:sz w:val="28"/>
          <w:szCs w:val="28"/>
          <w:highlight w:val="none"/>
          <w:lang w:val="en-US" w:eastAsia="zh-CN"/>
        </w:rPr>
        <w:t>基本实现预期绩效目标，7项具体绩效指标有6项实现预期目标，1项指标未实现预期目标。各项绩效指标具体完成情况详见表6。</w:t>
      </w:r>
      <w:bookmarkEnd w:id="522"/>
      <w:bookmarkEnd w:id="523"/>
      <w:bookmarkEnd w:id="524"/>
    </w:p>
    <w:p>
      <w:pPr>
        <w:pStyle w:val="19"/>
        <w:keepNext w:val="0"/>
        <w:keepLines w:val="0"/>
        <w:pageBreakBefore w:val="0"/>
        <w:numPr>
          <w:ilvl w:val="0"/>
          <w:numId w:val="0"/>
        </w:numPr>
        <w:shd w:val="clear" w:fill="FFFFFF" w:themeFill="background1"/>
        <w:kinsoku/>
        <w:wordWrap/>
        <w:topLinePunct w:val="0"/>
        <w:bidi w:val="0"/>
        <w:snapToGrid/>
        <w:spacing w:line="240" w:lineRule="auto"/>
        <w:jc w:val="center"/>
        <w:outlineLvl w:val="1"/>
        <w:rPr>
          <w:rFonts w:hint="eastAsia" w:ascii="Times New Roman" w:hAnsi="Times New Roman" w:eastAsia="黑体" w:cs="Times New Roman"/>
          <w:b w:val="0"/>
          <w:bCs w:val="0"/>
          <w:color w:val="auto"/>
          <w:sz w:val="28"/>
          <w:szCs w:val="28"/>
          <w:highlight w:val="none"/>
          <w:lang w:val="en-US" w:eastAsia="zh-CN"/>
        </w:rPr>
      </w:pPr>
      <w:bookmarkStart w:id="525" w:name="_Toc8336"/>
      <w:bookmarkStart w:id="526" w:name="_Toc3551"/>
      <w:bookmarkStart w:id="527" w:name="_Toc19855"/>
      <w:r>
        <w:rPr>
          <w:rFonts w:hint="eastAsia" w:ascii="Times New Roman" w:hAnsi="Times New Roman" w:eastAsia="黑体" w:cs="Times New Roman"/>
          <w:b w:val="0"/>
          <w:bCs w:val="0"/>
          <w:color w:val="auto"/>
          <w:sz w:val="28"/>
          <w:szCs w:val="28"/>
          <w:highlight w:val="none"/>
          <w:lang w:val="en-US" w:eastAsia="zh-CN"/>
        </w:rPr>
        <w:t>表6：绩效指标完成情况表</w:t>
      </w:r>
      <w:bookmarkEnd w:id="525"/>
      <w:bookmarkEnd w:id="526"/>
      <w:bookmarkEnd w:id="527"/>
    </w:p>
    <w:tbl>
      <w:tblPr>
        <w:tblStyle w:val="15"/>
        <w:tblW w:w="511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76"/>
        <w:gridCol w:w="1932"/>
        <w:gridCol w:w="2940"/>
        <w:gridCol w:w="1692"/>
        <w:gridCol w:w="14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jc w:val="center"/>
        </w:trPr>
        <w:tc>
          <w:tcPr>
            <w:tcW w:w="637"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一级指标</w:t>
            </w:r>
          </w:p>
        </w:tc>
        <w:tc>
          <w:tcPr>
            <w:tcW w:w="10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二级指标</w:t>
            </w:r>
          </w:p>
        </w:tc>
        <w:tc>
          <w:tcPr>
            <w:tcW w:w="1592"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三级指标</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年度目标值</w:t>
            </w:r>
          </w:p>
        </w:tc>
        <w:tc>
          <w:tcPr>
            <w:tcW w:w="8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实际完成值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jc w:val="center"/>
        </w:trPr>
        <w:tc>
          <w:tcPr>
            <w:tcW w:w="63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产出</w:t>
            </w:r>
          </w:p>
        </w:tc>
        <w:tc>
          <w:tcPr>
            <w:tcW w:w="10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数量</w:t>
            </w:r>
          </w:p>
        </w:tc>
        <w:tc>
          <w:tcPr>
            <w:tcW w:w="1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奖励我市企业数</w:t>
            </w:r>
          </w:p>
        </w:tc>
        <w:tc>
          <w:tcPr>
            <w:tcW w:w="91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18家次</w:t>
            </w:r>
          </w:p>
        </w:tc>
        <w:tc>
          <w:tcPr>
            <w:tcW w:w="8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36家次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jc w:val="center"/>
        </w:trPr>
        <w:tc>
          <w:tcPr>
            <w:tcW w:w="63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10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质量</w:t>
            </w:r>
          </w:p>
        </w:tc>
        <w:tc>
          <w:tcPr>
            <w:tcW w:w="1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及时受理率</w:t>
            </w:r>
          </w:p>
        </w:tc>
        <w:tc>
          <w:tcPr>
            <w:tcW w:w="91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90.00%</w:t>
            </w:r>
          </w:p>
        </w:tc>
        <w:tc>
          <w:tcPr>
            <w:tcW w:w="8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jc w:val="center"/>
        </w:trPr>
        <w:tc>
          <w:tcPr>
            <w:tcW w:w="63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10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时效</w:t>
            </w:r>
          </w:p>
        </w:tc>
        <w:tc>
          <w:tcPr>
            <w:tcW w:w="1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资金到位及时率</w:t>
            </w:r>
          </w:p>
        </w:tc>
        <w:tc>
          <w:tcPr>
            <w:tcW w:w="91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100.00%</w:t>
            </w:r>
          </w:p>
        </w:tc>
        <w:tc>
          <w:tcPr>
            <w:tcW w:w="8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jc w:val="center"/>
        </w:trPr>
        <w:tc>
          <w:tcPr>
            <w:tcW w:w="63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10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成本</w:t>
            </w:r>
          </w:p>
        </w:tc>
        <w:tc>
          <w:tcPr>
            <w:tcW w:w="1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资金使用率</w:t>
            </w:r>
          </w:p>
        </w:tc>
        <w:tc>
          <w:tcPr>
            <w:tcW w:w="91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95.00%</w:t>
            </w:r>
          </w:p>
        </w:tc>
        <w:tc>
          <w:tcPr>
            <w:tcW w:w="8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99.00%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jc w:val="center"/>
        </w:trPr>
        <w:tc>
          <w:tcPr>
            <w:tcW w:w="63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效益</w:t>
            </w:r>
          </w:p>
        </w:tc>
        <w:tc>
          <w:tcPr>
            <w:tcW w:w="10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经济效益</w:t>
            </w:r>
          </w:p>
        </w:tc>
        <w:tc>
          <w:tcPr>
            <w:tcW w:w="1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规模以上工业增加值增长</w:t>
            </w:r>
          </w:p>
        </w:tc>
        <w:tc>
          <w:tcPr>
            <w:tcW w:w="91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6.00%</w:t>
            </w:r>
          </w:p>
        </w:tc>
        <w:tc>
          <w:tcPr>
            <w:tcW w:w="8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jc w:val="center"/>
        </w:trPr>
        <w:tc>
          <w:tcPr>
            <w:tcW w:w="63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4"/>
                <w:szCs w:val="24"/>
                <w:u w:val="none"/>
              </w:rPr>
            </w:pPr>
          </w:p>
        </w:tc>
        <w:tc>
          <w:tcPr>
            <w:tcW w:w="10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社会效益</w:t>
            </w:r>
          </w:p>
        </w:tc>
        <w:tc>
          <w:tcPr>
            <w:tcW w:w="1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工业技改投资增长</w:t>
            </w:r>
          </w:p>
        </w:tc>
        <w:tc>
          <w:tcPr>
            <w:tcW w:w="91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80.00%</w:t>
            </w:r>
          </w:p>
        </w:tc>
        <w:tc>
          <w:tcPr>
            <w:tcW w:w="8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86.22%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jc w:val="center"/>
        </w:trPr>
        <w:tc>
          <w:tcPr>
            <w:tcW w:w="6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满意度</w:t>
            </w:r>
          </w:p>
        </w:tc>
        <w:tc>
          <w:tcPr>
            <w:tcW w:w="10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服务对象满意度</w:t>
            </w:r>
          </w:p>
        </w:tc>
        <w:tc>
          <w:tcPr>
            <w:tcW w:w="15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对主管单位满意程度</w:t>
            </w:r>
          </w:p>
        </w:tc>
        <w:tc>
          <w:tcPr>
            <w:tcW w:w="91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90.00%</w:t>
            </w:r>
          </w:p>
        </w:tc>
        <w:tc>
          <w:tcPr>
            <w:tcW w:w="8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90.00%</w:t>
            </w:r>
          </w:p>
        </w:tc>
      </w:tr>
    </w:tbl>
    <w:p>
      <w:pPr>
        <w:pStyle w:val="19"/>
        <w:keepNext w:val="0"/>
        <w:keepLines w:val="0"/>
        <w:pageBreakBefore w:val="0"/>
        <w:numPr>
          <w:ilvl w:val="0"/>
          <w:numId w:val="0"/>
        </w:numPr>
        <w:shd w:val="clear" w:fill="FFFFFF" w:themeFill="background1"/>
        <w:kinsoku/>
        <w:wordWrap/>
        <w:topLinePunct w:val="0"/>
        <w:bidi w:val="0"/>
        <w:snapToGrid/>
        <w:spacing w:line="240" w:lineRule="auto"/>
        <w:jc w:val="both"/>
        <w:outlineLvl w:val="1"/>
        <w:rPr>
          <w:rFonts w:hint="default" w:ascii="Times New Roman" w:hAnsi="Times New Roman" w:eastAsia="黑体" w:cs="Times New Roman"/>
          <w:b w:val="0"/>
          <w:bCs w:val="0"/>
          <w:color w:val="auto"/>
          <w:sz w:val="28"/>
          <w:szCs w:val="28"/>
          <w:highlight w:val="none"/>
          <w:lang w:val="en-US" w:eastAsia="zh-CN"/>
        </w:rPr>
      </w:pPr>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0"/>
        <w:rPr>
          <w:rFonts w:hint="default" w:ascii="Times New Roman" w:hAnsi="Times New Roman" w:eastAsia="黑体" w:cs="Times New Roman"/>
          <w:b/>
          <w:bCs/>
          <w:color w:val="auto"/>
          <w:sz w:val="28"/>
          <w:szCs w:val="28"/>
          <w:highlight w:val="none"/>
          <w:lang w:val="en-US" w:eastAsia="zh-CN"/>
        </w:rPr>
      </w:pPr>
      <w:bookmarkStart w:id="528" w:name="_Toc7329"/>
      <w:r>
        <w:rPr>
          <w:rFonts w:hint="default" w:ascii="Times New Roman" w:hAnsi="Times New Roman" w:eastAsia="黑体" w:cs="Times New Roman"/>
          <w:b/>
          <w:bCs/>
          <w:color w:val="auto"/>
          <w:sz w:val="28"/>
          <w:szCs w:val="28"/>
          <w:highlight w:val="none"/>
          <w:lang w:val="en-US" w:eastAsia="zh-CN"/>
        </w:rPr>
        <w:t>四、绩效评价指标分析</w:t>
      </w:r>
      <w:bookmarkEnd w:id="528"/>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281" w:firstLineChars="1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529" w:name="_Toc1433"/>
      <w:r>
        <w:rPr>
          <w:rFonts w:hint="default" w:ascii="Times New Roman" w:hAnsi="Times New Roman" w:eastAsia="楷体" w:cs="Times New Roman"/>
          <w:b/>
          <w:bCs/>
          <w:color w:val="auto"/>
          <w:sz w:val="28"/>
          <w:szCs w:val="28"/>
          <w:highlight w:val="none"/>
          <w:lang w:val="en-US" w:eastAsia="zh-CN"/>
        </w:rPr>
        <w:t>（一）决策指标分析</w:t>
      </w:r>
      <w:r>
        <w:rPr>
          <w:rFonts w:hint="eastAsia" w:ascii="Times New Roman" w:hAnsi="Times New Roman" w:eastAsia="楷体" w:cs="Times New Roman"/>
          <w:b/>
          <w:bCs/>
          <w:color w:val="auto"/>
          <w:sz w:val="28"/>
          <w:szCs w:val="28"/>
          <w:highlight w:val="none"/>
          <w:lang w:val="en-US" w:eastAsia="zh-CN"/>
        </w:rPr>
        <w:t>（总分12分，得分12分）</w:t>
      </w:r>
      <w:bookmarkEnd w:id="529"/>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2"/>
        <w:rPr>
          <w:rFonts w:hint="default" w:ascii="Times New Roman" w:hAnsi="Times New Roman" w:eastAsia="仿宋" w:cs="Times New Roman"/>
          <w:b w:val="0"/>
          <w:bCs w:val="0"/>
          <w:color w:val="auto"/>
          <w:sz w:val="28"/>
          <w:szCs w:val="28"/>
          <w:highlight w:val="none"/>
          <w:lang w:val="en-US" w:eastAsia="zh-CN"/>
        </w:rPr>
      </w:pPr>
      <w:bookmarkStart w:id="530" w:name="_Toc32182"/>
      <w:bookmarkStart w:id="531" w:name="_Toc2719"/>
      <w:bookmarkStart w:id="532" w:name="_Toc17420"/>
      <w:bookmarkStart w:id="533" w:name="_Toc20925"/>
      <w:bookmarkStart w:id="534" w:name="_Toc2278"/>
      <w:bookmarkStart w:id="535" w:name="_Toc30827"/>
      <w:bookmarkStart w:id="536" w:name="_Toc23325"/>
      <w:bookmarkStart w:id="537" w:name="_Toc18718"/>
      <w:bookmarkStart w:id="538" w:name="_Toc29052"/>
      <w:r>
        <w:rPr>
          <w:rFonts w:hint="default" w:ascii="Times New Roman" w:hAnsi="Times New Roman" w:eastAsia="仿宋" w:cs="Times New Roman"/>
          <w:b w:val="0"/>
          <w:bCs w:val="0"/>
          <w:color w:val="auto"/>
          <w:sz w:val="28"/>
          <w:szCs w:val="28"/>
          <w:highlight w:val="none"/>
          <w:lang w:val="en-US" w:eastAsia="zh-CN"/>
        </w:rPr>
        <w:t>项目决策指标分值</w:t>
      </w:r>
      <w:r>
        <w:rPr>
          <w:rFonts w:hint="default"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1</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2</w:t>
      </w:r>
      <w:r>
        <w:rPr>
          <w:rFonts w:hint="default" w:ascii="Times New Roman" w:hAnsi="Times New Roman" w:eastAsia="仿宋" w:cs="Times New Roman"/>
          <w:b w:val="0"/>
          <w:bCs w:val="0"/>
          <w:color w:val="auto"/>
          <w:sz w:val="28"/>
          <w:szCs w:val="28"/>
          <w:highlight w:val="none"/>
          <w:lang w:val="en-US" w:eastAsia="zh-CN"/>
        </w:rPr>
        <w:t>分，评价得分</w:t>
      </w:r>
      <w:r>
        <w:rPr>
          <w:rFonts w:hint="default"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1</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2</w:t>
      </w:r>
      <w:r>
        <w:rPr>
          <w:rFonts w:hint="default" w:ascii="Times New Roman" w:hAnsi="Times New Roman" w:eastAsia="仿宋" w:cs="Times New Roman"/>
          <w:b w:val="0"/>
          <w:bCs w:val="0"/>
          <w:color w:val="auto"/>
          <w:sz w:val="28"/>
          <w:szCs w:val="28"/>
          <w:highlight w:val="none"/>
          <w:lang w:val="en-US" w:eastAsia="zh-CN"/>
        </w:rPr>
        <w:t>分，得分率</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100.00%</w:t>
      </w:r>
      <w:r>
        <w:rPr>
          <w:rFonts w:hint="default" w:ascii="Times New Roman" w:hAnsi="Times New Roman" w:eastAsia="仿宋" w:cs="Times New Roman"/>
          <w:b w:val="0"/>
          <w:bCs w:val="0"/>
          <w:color w:val="auto"/>
          <w:sz w:val="28"/>
          <w:szCs w:val="28"/>
          <w:highlight w:val="none"/>
          <w:lang w:val="en-US" w:eastAsia="zh-CN"/>
        </w:rPr>
        <w:t>。具体分析情况如下：</w:t>
      </w:r>
      <w:bookmarkEnd w:id="530"/>
      <w:bookmarkEnd w:id="531"/>
      <w:bookmarkEnd w:id="532"/>
      <w:bookmarkEnd w:id="533"/>
      <w:bookmarkEnd w:id="534"/>
      <w:bookmarkEnd w:id="535"/>
      <w:bookmarkEnd w:id="536"/>
      <w:bookmarkEnd w:id="537"/>
      <w:bookmarkEnd w:id="538"/>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leftChars="200"/>
        <w:jc w:val="left"/>
        <w:textAlignment w:val="auto"/>
        <w:outlineLvl w:val="2"/>
        <w:rPr>
          <w:rFonts w:hint="default" w:ascii="Times New Roman" w:hAnsi="Times New Roman" w:eastAsia="方正仿宋_GB2312" w:cs="Times New Roman"/>
          <w:b/>
          <w:bCs/>
          <w:color w:val="auto"/>
          <w:sz w:val="28"/>
          <w:szCs w:val="28"/>
          <w:highlight w:val="none"/>
          <w:lang w:val="en-US" w:eastAsia="zh-CN"/>
        </w:rPr>
      </w:pPr>
      <w:bookmarkStart w:id="539" w:name="_Toc13117"/>
      <w:bookmarkStart w:id="540" w:name="_Toc2159"/>
      <w:bookmarkStart w:id="541" w:name="_Toc27846"/>
      <w:bookmarkStart w:id="542" w:name="_Toc20795"/>
      <w:bookmarkStart w:id="543" w:name="_Toc30137"/>
      <w:bookmarkStart w:id="544" w:name="_Toc20728"/>
      <w:bookmarkStart w:id="545" w:name="_Toc3702"/>
      <w:r>
        <w:rPr>
          <w:rFonts w:hint="default" w:ascii="Times New Roman" w:hAnsi="Times New Roman" w:eastAsia="方正仿宋_GB2312" w:cs="Times New Roman"/>
          <w:b/>
          <w:bCs/>
          <w:color w:val="auto"/>
          <w:sz w:val="28"/>
          <w:szCs w:val="28"/>
          <w:highlight w:val="none"/>
          <w:lang w:val="en-US" w:eastAsia="zh-CN"/>
        </w:rPr>
        <w:t>1.项目立项</w:t>
      </w:r>
      <w:bookmarkEnd w:id="539"/>
      <w:bookmarkEnd w:id="540"/>
      <w:bookmarkEnd w:id="541"/>
      <w:bookmarkEnd w:id="542"/>
      <w:bookmarkEnd w:id="543"/>
      <w:bookmarkEnd w:id="544"/>
      <w:bookmarkEnd w:id="545"/>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546" w:name="_Toc7349"/>
      <w:bookmarkStart w:id="547" w:name="_Toc25904"/>
      <w:bookmarkStart w:id="548" w:name="_Toc27371"/>
      <w:bookmarkStart w:id="549" w:name="_Toc5191"/>
      <w:bookmarkStart w:id="550" w:name="_Toc14075"/>
      <w:bookmarkStart w:id="551" w:name="_Toc10252"/>
      <w:bookmarkStart w:id="552" w:name="_Toc27854"/>
      <w:bookmarkStart w:id="553" w:name="_Toc28654"/>
      <w:bookmarkStart w:id="554" w:name="_Toc22978"/>
      <w:r>
        <w:rPr>
          <w:rFonts w:hint="default" w:ascii="Times New Roman" w:hAnsi="Times New Roman" w:eastAsia="仿宋" w:cs="Times New Roman"/>
          <w:b w:val="0"/>
          <w:bCs w:val="0"/>
          <w:color w:val="auto"/>
          <w:sz w:val="28"/>
          <w:szCs w:val="28"/>
          <w:highlight w:val="none"/>
          <w:lang w:val="en-US" w:eastAsia="zh-CN"/>
        </w:rPr>
        <w:t>项目立项指标满分</w:t>
      </w:r>
      <w:r>
        <w:rPr>
          <w:rFonts w:hint="eastAsia" w:ascii="Times New Roman" w:hAnsi="Times New Roman" w:eastAsia="仿宋" w:cs="Times New Roman"/>
          <w:b w:val="0"/>
          <w:bCs w:val="0"/>
          <w:color w:val="auto"/>
          <w:sz w:val="28"/>
          <w:szCs w:val="28"/>
          <w:highlight w:val="none"/>
          <w:lang w:val="en-US" w:eastAsia="zh-CN"/>
        </w:rPr>
        <w:t>4</w:t>
      </w:r>
      <w:r>
        <w:rPr>
          <w:rFonts w:hint="default" w:ascii="Times New Roman" w:hAnsi="Times New Roman" w:eastAsia="仿宋" w:cs="Times New Roman"/>
          <w:b w:val="0"/>
          <w:bCs w:val="0"/>
          <w:color w:val="auto"/>
          <w:sz w:val="28"/>
          <w:szCs w:val="28"/>
          <w:highlight w:val="none"/>
          <w:lang w:val="en-US" w:eastAsia="zh-CN"/>
        </w:rPr>
        <w:t>分，此项得分为</w:t>
      </w:r>
      <w:r>
        <w:rPr>
          <w:rFonts w:hint="eastAsia" w:ascii="Times New Roman" w:hAnsi="Times New Roman" w:eastAsia="仿宋" w:cs="Times New Roman"/>
          <w:b w:val="0"/>
          <w:bCs w:val="0"/>
          <w:color w:val="000000" w:themeColor="text1"/>
          <w:sz w:val="28"/>
          <w:szCs w:val="28"/>
          <w:highlight w:val="none"/>
          <w:u w:val="none"/>
          <w:lang w:val="en-US" w:eastAsia="zh-CN"/>
          <w14:textFill>
            <w14:solidFill>
              <w14:schemeClr w14:val="tx1"/>
            </w14:solidFill>
          </w14:textFill>
        </w:rPr>
        <w:t>4</w:t>
      </w:r>
      <w:r>
        <w:rPr>
          <w:rFonts w:hint="default" w:ascii="Times New Roman" w:hAnsi="Times New Roman" w:eastAsia="仿宋" w:cs="Times New Roman"/>
          <w:b w:val="0"/>
          <w:bCs w:val="0"/>
          <w:color w:val="auto"/>
          <w:sz w:val="28"/>
          <w:szCs w:val="28"/>
          <w:highlight w:val="none"/>
          <w:lang w:val="en-US" w:eastAsia="zh-CN"/>
        </w:rPr>
        <w:t>分，得分率</w:t>
      </w:r>
      <w:r>
        <w:rPr>
          <w:rFonts w:hint="eastAsia" w:ascii="Times New Roman" w:hAnsi="Times New Roman" w:eastAsia="仿宋" w:cs="Times New Roman"/>
          <w:b w:val="0"/>
          <w:bCs w:val="0"/>
          <w:color w:val="auto"/>
          <w:sz w:val="28"/>
          <w:szCs w:val="28"/>
          <w:highlight w:val="none"/>
          <w:lang w:val="en-US" w:eastAsia="zh-CN"/>
        </w:rPr>
        <w:t>100</w:t>
      </w:r>
      <w:r>
        <w:rPr>
          <w:rFonts w:hint="default" w:ascii="Times New Roman" w:hAnsi="Times New Roman" w:eastAsia="仿宋" w:cs="Times New Roman"/>
          <w:b w:val="0"/>
          <w:bCs w:val="0"/>
          <w:color w:val="auto"/>
          <w:sz w:val="28"/>
          <w:szCs w:val="28"/>
          <w:highlight w:val="none"/>
          <w:lang w:val="en-US" w:eastAsia="zh-CN"/>
        </w:rPr>
        <w:t>%。</w:t>
      </w:r>
      <w:bookmarkEnd w:id="546"/>
      <w:bookmarkEnd w:id="547"/>
      <w:bookmarkEnd w:id="548"/>
      <w:bookmarkEnd w:id="549"/>
      <w:bookmarkEnd w:id="550"/>
      <w:bookmarkEnd w:id="551"/>
      <w:bookmarkEnd w:id="552"/>
      <w:bookmarkEnd w:id="553"/>
      <w:bookmarkEnd w:id="554"/>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leftChars="200"/>
        <w:jc w:val="left"/>
        <w:textAlignment w:val="auto"/>
        <w:outlineLvl w:val="2"/>
        <w:rPr>
          <w:rFonts w:hint="default" w:ascii="Times New Roman" w:hAnsi="Times New Roman" w:eastAsia="方正仿宋_GB2312" w:cs="Times New Roman"/>
          <w:b/>
          <w:bCs/>
          <w:color w:val="auto"/>
          <w:sz w:val="28"/>
          <w:szCs w:val="28"/>
          <w:highlight w:val="none"/>
          <w:lang w:val="en-US" w:eastAsia="zh-CN"/>
        </w:rPr>
      </w:pPr>
      <w:bookmarkStart w:id="555" w:name="_Toc7385"/>
      <w:bookmarkStart w:id="556" w:name="_Toc15455"/>
      <w:bookmarkStart w:id="557" w:name="_Toc19931"/>
      <w:bookmarkStart w:id="558" w:name="_Toc1226"/>
      <w:bookmarkStart w:id="559" w:name="_Toc7947"/>
      <w:bookmarkStart w:id="560" w:name="_Toc27116"/>
      <w:bookmarkStart w:id="561" w:name="_Toc32196"/>
      <w:r>
        <w:rPr>
          <w:rFonts w:hint="default" w:ascii="Times New Roman" w:hAnsi="Times New Roman" w:eastAsia="方正仿宋_GB2312" w:cs="Times New Roman"/>
          <w:b/>
          <w:bCs/>
          <w:color w:val="auto"/>
          <w:sz w:val="28"/>
          <w:szCs w:val="28"/>
          <w:highlight w:val="none"/>
          <w:lang w:val="en-US" w:eastAsia="zh-CN"/>
        </w:rPr>
        <w:t>2.绩效目标</w:t>
      </w:r>
      <w:bookmarkEnd w:id="555"/>
      <w:bookmarkEnd w:id="556"/>
      <w:bookmarkEnd w:id="557"/>
      <w:bookmarkEnd w:id="558"/>
      <w:bookmarkEnd w:id="559"/>
      <w:bookmarkEnd w:id="560"/>
      <w:bookmarkEnd w:id="561"/>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0"/>
        <w:rPr>
          <w:rFonts w:hint="eastAsia" w:ascii="Times New Roman" w:hAnsi="Times New Roman" w:eastAsia="仿宋" w:cs="Times New Roman"/>
          <w:b w:val="0"/>
          <w:bCs w:val="0"/>
          <w:color w:val="auto"/>
          <w:sz w:val="28"/>
          <w:szCs w:val="28"/>
          <w:highlight w:val="none"/>
          <w:lang w:val="en-US" w:eastAsia="zh-CN"/>
        </w:rPr>
      </w:pPr>
      <w:bookmarkStart w:id="562" w:name="_Toc27313"/>
      <w:bookmarkStart w:id="563" w:name="_Toc31493"/>
      <w:bookmarkStart w:id="564" w:name="_Toc16798"/>
      <w:bookmarkStart w:id="565" w:name="_Toc7962"/>
      <w:bookmarkStart w:id="566" w:name="_Toc21415"/>
      <w:bookmarkStart w:id="567" w:name="_Toc26914"/>
      <w:bookmarkStart w:id="568" w:name="_Toc32089"/>
      <w:bookmarkStart w:id="569" w:name="_Toc5682"/>
      <w:bookmarkStart w:id="570" w:name="_Toc1844"/>
      <w:r>
        <w:rPr>
          <w:rFonts w:hint="default" w:ascii="Times New Roman" w:hAnsi="Times New Roman" w:eastAsia="仿宋" w:cs="Times New Roman"/>
          <w:b w:val="0"/>
          <w:bCs w:val="0"/>
          <w:color w:val="auto"/>
          <w:sz w:val="28"/>
          <w:szCs w:val="28"/>
          <w:highlight w:val="none"/>
          <w:lang w:val="en-US" w:eastAsia="zh-CN"/>
        </w:rPr>
        <w:t>绩效目标指标满分</w:t>
      </w:r>
      <w:r>
        <w:rPr>
          <w:rFonts w:hint="eastAsia" w:ascii="Times New Roman" w:hAnsi="Times New Roman" w:eastAsia="仿宋" w:cs="Times New Roman"/>
          <w:b w:val="0"/>
          <w:bCs w:val="0"/>
          <w:color w:val="auto"/>
          <w:sz w:val="28"/>
          <w:szCs w:val="28"/>
          <w:highlight w:val="none"/>
          <w:lang w:val="en-US" w:eastAsia="zh-CN"/>
        </w:rPr>
        <w:t>4</w:t>
      </w:r>
      <w:r>
        <w:rPr>
          <w:rFonts w:hint="default" w:ascii="Times New Roman" w:hAnsi="Times New Roman" w:eastAsia="仿宋" w:cs="Times New Roman"/>
          <w:b w:val="0"/>
          <w:bCs w:val="0"/>
          <w:color w:val="auto"/>
          <w:sz w:val="28"/>
          <w:szCs w:val="28"/>
          <w:highlight w:val="none"/>
          <w:lang w:val="en-US" w:eastAsia="zh-CN"/>
        </w:rPr>
        <w:t>分。从绩效目标合理性、绩效指标明确性2个三级指标进行评价。此项得分为</w:t>
      </w:r>
      <w:r>
        <w:rPr>
          <w:rFonts w:hint="eastAsia" w:ascii="Times New Roman" w:hAnsi="Times New Roman" w:eastAsia="仿宋" w:cs="Times New Roman"/>
          <w:b w:val="0"/>
          <w:bCs w:val="0"/>
          <w:color w:val="auto"/>
          <w:sz w:val="28"/>
          <w:szCs w:val="28"/>
          <w:highlight w:val="none"/>
          <w:lang w:val="en-US" w:eastAsia="zh-CN"/>
        </w:rPr>
        <w:t>4</w:t>
      </w:r>
      <w:r>
        <w:rPr>
          <w:rFonts w:hint="default" w:ascii="Times New Roman" w:hAnsi="Times New Roman" w:eastAsia="仿宋" w:cs="Times New Roman"/>
          <w:b w:val="0"/>
          <w:bCs w:val="0"/>
          <w:color w:val="auto"/>
          <w:sz w:val="28"/>
          <w:szCs w:val="28"/>
          <w:highlight w:val="none"/>
          <w:lang w:val="en-US" w:eastAsia="zh-CN"/>
        </w:rPr>
        <w:t>分</w:t>
      </w:r>
      <w:bookmarkEnd w:id="562"/>
      <w:bookmarkEnd w:id="563"/>
      <w:bookmarkEnd w:id="564"/>
      <w:bookmarkEnd w:id="565"/>
      <w:bookmarkEnd w:id="566"/>
      <w:bookmarkEnd w:id="567"/>
      <w:r>
        <w:rPr>
          <w:rFonts w:hint="eastAsia" w:ascii="Times New Roman" w:hAnsi="Times New Roman" w:eastAsia="仿宋" w:cs="Times New Roman"/>
          <w:b w:val="0"/>
          <w:bCs w:val="0"/>
          <w:color w:val="auto"/>
          <w:sz w:val="28"/>
          <w:szCs w:val="28"/>
          <w:highlight w:val="none"/>
          <w:lang w:val="en-US" w:eastAsia="zh-CN"/>
        </w:rPr>
        <w:t>。</w:t>
      </w:r>
      <w:bookmarkEnd w:id="568"/>
      <w:bookmarkEnd w:id="569"/>
      <w:bookmarkEnd w:id="570"/>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leftChars="200"/>
        <w:jc w:val="left"/>
        <w:textAlignment w:val="auto"/>
        <w:outlineLvl w:val="2"/>
        <w:rPr>
          <w:rFonts w:hint="default" w:ascii="Times New Roman" w:hAnsi="Times New Roman" w:eastAsia="方正仿宋_GB2312" w:cs="Times New Roman"/>
          <w:b/>
          <w:bCs/>
          <w:color w:val="auto"/>
          <w:sz w:val="28"/>
          <w:szCs w:val="28"/>
          <w:highlight w:val="none"/>
          <w:lang w:val="en-US" w:eastAsia="zh-CN"/>
        </w:rPr>
      </w:pPr>
      <w:bookmarkStart w:id="571" w:name="_Toc27984"/>
      <w:bookmarkStart w:id="572" w:name="_Toc30297"/>
      <w:bookmarkStart w:id="573" w:name="_Toc1825"/>
      <w:bookmarkStart w:id="574" w:name="_Toc1382"/>
      <w:bookmarkStart w:id="575" w:name="_Toc18998"/>
      <w:bookmarkStart w:id="576" w:name="_Toc3707"/>
      <w:bookmarkStart w:id="577" w:name="_Toc24330"/>
      <w:r>
        <w:rPr>
          <w:rFonts w:hint="default" w:ascii="Times New Roman" w:hAnsi="Times New Roman" w:eastAsia="方正仿宋_GB2312" w:cs="Times New Roman"/>
          <w:b/>
          <w:bCs/>
          <w:color w:val="auto"/>
          <w:sz w:val="28"/>
          <w:szCs w:val="28"/>
          <w:highlight w:val="none"/>
          <w:lang w:val="en-US" w:eastAsia="zh-CN"/>
        </w:rPr>
        <w:t>3.资金投入</w:t>
      </w:r>
      <w:bookmarkEnd w:id="571"/>
      <w:bookmarkEnd w:id="572"/>
      <w:bookmarkEnd w:id="573"/>
      <w:bookmarkEnd w:id="574"/>
      <w:bookmarkEnd w:id="575"/>
      <w:bookmarkEnd w:id="576"/>
      <w:bookmarkEnd w:id="577"/>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578" w:name="_Toc20768"/>
      <w:bookmarkStart w:id="579" w:name="_Toc1245"/>
      <w:bookmarkStart w:id="580" w:name="_Toc18612"/>
      <w:bookmarkStart w:id="581" w:name="_Toc24945"/>
      <w:bookmarkStart w:id="582" w:name="_Toc32620"/>
      <w:bookmarkStart w:id="583" w:name="_Toc14531"/>
      <w:bookmarkStart w:id="584" w:name="_Toc31089"/>
      <w:bookmarkStart w:id="585" w:name="_Toc11503"/>
      <w:bookmarkStart w:id="586" w:name="_Toc15365"/>
      <w:r>
        <w:rPr>
          <w:rFonts w:hint="default" w:ascii="Times New Roman" w:hAnsi="Times New Roman" w:eastAsia="仿宋" w:cs="Times New Roman"/>
          <w:b w:val="0"/>
          <w:bCs w:val="0"/>
          <w:color w:val="auto"/>
          <w:sz w:val="28"/>
          <w:szCs w:val="28"/>
          <w:highlight w:val="none"/>
          <w:lang w:val="en-US" w:eastAsia="zh-CN"/>
        </w:rPr>
        <w:t>资金投入指标满分</w:t>
      </w:r>
      <w:r>
        <w:rPr>
          <w:rFonts w:hint="eastAsia" w:ascii="Times New Roman" w:hAnsi="Times New Roman" w:eastAsia="仿宋" w:cs="Times New Roman"/>
          <w:b w:val="0"/>
          <w:bCs w:val="0"/>
          <w:color w:val="auto"/>
          <w:sz w:val="28"/>
          <w:szCs w:val="28"/>
          <w:highlight w:val="none"/>
          <w:lang w:val="en-US" w:eastAsia="zh-CN"/>
        </w:rPr>
        <w:t>4</w:t>
      </w:r>
      <w:r>
        <w:rPr>
          <w:rFonts w:hint="default" w:ascii="Times New Roman" w:hAnsi="Times New Roman" w:eastAsia="仿宋" w:cs="Times New Roman"/>
          <w:b w:val="0"/>
          <w:bCs w:val="0"/>
          <w:color w:val="auto"/>
          <w:sz w:val="28"/>
          <w:szCs w:val="28"/>
          <w:highlight w:val="none"/>
          <w:lang w:val="en-US" w:eastAsia="zh-CN"/>
        </w:rPr>
        <w:t>分。从预算编制科学性</w:t>
      </w:r>
      <w:r>
        <w:rPr>
          <w:rFonts w:hint="eastAsia" w:ascii="Times New Roman" w:hAnsi="Times New Roman" w:eastAsia="仿宋" w:cs="Times New Roman"/>
          <w:b w:val="0"/>
          <w:bCs w:val="0"/>
          <w:color w:val="auto"/>
          <w:sz w:val="28"/>
          <w:szCs w:val="28"/>
          <w:highlight w:val="none"/>
          <w:lang w:val="en-US" w:eastAsia="zh-CN"/>
        </w:rPr>
        <w:t>、资金分配合理性对资金</w:t>
      </w:r>
      <w:r>
        <w:rPr>
          <w:rFonts w:hint="default" w:ascii="Times New Roman" w:hAnsi="Times New Roman" w:eastAsia="仿宋" w:cs="Times New Roman"/>
          <w:b w:val="0"/>
          <w:bCs w:val="0"/>
          <w:color w:val="auto"/>
          <w:sz w:val="28"/>
          <w:szCs w:val="28"/>
          <w:highlight w:val="none"/>
          <w:lang w:val="en-US" w:eastAsia="zh-CN"/>
        </w:rPr>
        <w:t>投入情况进行评价。此项得分为</w:t>
      </w:r>
      <w:r>
        <w:rPr>
          <w:rFonts w:hint="eastAsia" w:ascii="Times New Roman" w:hAnsi="Times New Roman" w:eastAsia="仿宋" w:cs="Times New Roman"/>
          <w:b w:val="0"/>
          <w:bCs w:val="0"/>
          <w:color w:val="auto"/>
          <w:sz w:val="28"/>
          <w:szCs w:val="28"/>
          <w:highlight w:val="none"/>
          <w:lang w:val="en-US" w:eastAsia="zh-CN"/>
        </w:rPr>
        <w:t>4</w:t>
      </w:r>
      <w:r>
        <w:rPr>
          <w:rFonts w:hint="default" w:ascii="Times New Roman" w:hAnsi="Times New Roman" w:eastAsia="仿宋" w:cs="Times New Roman"/>
          <w:b w:val="0"/>
          <w:bCs w:val="0"/>
          <w:color w:val="auto"/>
          <w:sz w:val="28"/>
          <w:szCs w:val="28"/>
          <w:highlight w:val="none"/>
          <w:lang w:val="en-US" w:eastAsia="zh-CN"/>
        </w:rPr>
        <w:t>分</w:t>
      </w:r>
      <w:bookmarkEnd w:id="578"/>
      <w:bookmarkEnd w:id="579"/>
      <w:bookmarkEnd w:id="580"/>
      <w:bookmarkEnd w:id="581"/>
      <w:bookmarkEnd w:id="582"/>
      <w:bookmarkEnd w:id="583"/>
      <w:r>
        <w:rPr>
          <w:rFonts w:hint="eastAsia" w:ascii="Times New Roman" w:hAnsi="Times New Roman" w:eastAsia="仿宋" w:cs="Times New Roman"/>
          <w:b w:val="0"/>
          <w:bCs w:val="0"/>
          <w:color w:val="auto"/>
          <w:sz w:val="28"/>
          <w:szCs w:val="28"/>
          <w:highlight w:val="none"/>
          <w:lang w:val="en-US" w:eastAsia="zh-CN"/>
        </w:rPr>
        <w:t>，</w:t>
      </w:r>
      <w:bookmarkEnd w:id="584"/>
      <w:bookmarkEnd w:id="585"/>
      <w:bookmarkEnd w:id="586"/>
      <w:r>
        <w:rPr>
          <w:rFonts w:hint="default" w:ascii="Times New Roman" w:hAnsi="Times New Roman" w:eastAsia="仿宋" w:cs="Times New Roman"/>
          <w:b w:val="0"/>
          <w:bCs w:val="0"/>
          <w:color w:val="auto"/>
          <w:sz w:val="28"/>
          <w:szCs w:val="28"/>
          <w:highlight w:val="none"/>
          <w:lang w:val="en-US" w:eastAsia="zh-CN"/>
        </w:rPr>
        <w:t>得分率</w:t>
      </w:r>
      <w:r>
        <w:rPr>
          <w:rFonts w:hint="eastAsia" w:ascii="Times New Roman" w:hAnsi="Times New Roman" w:eastAsia="仿宋" w:cs="Times New Roman"/>
          <w:b w:val="0"/>
          <w:bCs w:val="0"/>
          <w:color w:val="auto"/>
          <w:sz w:val="28"/>
          <w:szCs w:val="28"/>
          <w:highlight w:val="none"/>
          <w:lang w:val="en-US" w:eastAsia="zh-CN"/>
        </w:rPr>
        <w:t>100</w:t>
      </w:r>
      <w:r>
        <w:rPr>
          <w:rFonts w:hint="default" w:ascii="Times New Roman" w:hAnsi="Times New Roman" w:eastAsia="仿宋" w:cs="Times New Roman"/>
          <w:b w:val="0"/>
          <w:bCs w:val="0"/>
          <w:color w:val="auto"/>
          <w:sz w:val="28"/>
          <w:szCs w:val="28"/>
          <w:highlight w:val="none"/>
          <w:lang w:val="en-US" w:eastAsia="zh-CN"/>
        </w:rPr>
        <w:t>%。</w:t>
      </w:r>
    </w:p>
    <w:p>
      <w:pPr>
        <w:pStyle w:val="19"/>
        <w:keepNext w:val="0"/>
        <w:keepLines w:val="0"/>
        <w:pageBreakBefore w:val="0"/>
        <w:widowControl w:val="0"/>
        <w:numPr>
          <w:ilvl w:val="0"/>
          <w:numId w:val="5"/>
        </w:numPr>
        <w:shd w:val="clear" w:fill="FFFFFF" w:themeFill="background1"/>
        <w:kinsoku/>
        <w:wordWrap/>
        <w:overflowPunct/>
        <w:topLinePunct w:val="0"/>
        <w:autoSpaceDE/>
        <w:autoSpaceDN/>
        <w:bidi w:val="0"/>
        <w:adjustRightInd/>
        <w:snapToGrid/>
        <w:spacing w:line="560" w:lineRule="exact"/>
        <w:ind w:firstLine="281" w:firstLineChars="1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587" w:name="_Toc16362"/>
      <w:r>
        <w:rPr>
          <w:rFonts w:hint="default" w:ascii="Times New Roman" w:hAnsi="Times New Roman" w:eastAsia="楷体" w:cs="Times New Roman"/>
          <w:b/>
          <w:bCs/>
          <w:color w:val="auto"/>
          <w:sz w:val="28"/>
          <w:szCs w:val="28"/>
          <w:highlight w:val="none"/>
          <w:lang w:val="en-US" w:eastAsia="zh-CN"/>
        </w:rPr>
        <w:t>过程指标分析</w:t>
      </w:r>
      <w:r>
        <w:rPr>
          <w:rFonts w:hint="eastAsia" w:ascii="Times New Roman" w:hAnsi="Times New Roman" w:eastAsia="楷体" w:cs="Times New Roman"/>
          <w:b/>
          <w:bCs/>
          <w:color w:val="auto"/>
          <w:sz w:val="28"/>
          <w:szCs w:val="28"/>
          <w:highlight w:val="none"/>
          <w:lang w:val="en-US" w:eastAsia="zh-CN"/>
        </w:rPr>
        <w:t>（总分26分，得分17.86分）</w:t>
      </w:r>
      <w:bookmarkEnd w:id="587"/>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2"/>
        <w:rPr>
          <w:rFonts w:hint="default" w:ascii="Times New Roman" w:hAnsi="Times New Roman" w:eastAsia="仿宋" w:cs="Times New Roman"/>
          <w:b w:val="0"/>
          <w:bCs w:val="0"/>
          <w:color w:val="auto"/>
          <w:sz w:val="28"/>
          <w:szCs w:val="28"/>
          <w:highlight w:val="none"/>
          <w:lang w:val="en-US" w:eastAsia="zh-CN"/>
        </w:rPr>
      </w:pPr>
      <w:bookmarkStart w:id="588" w:name="_Toc8617"/>
      <w:bookmarkStart w:id="589" w:name="_Toc12956"/>
      <w:bookmarkStart w:id="590" w:name="_Toc23964"/>
      <w:bookmarkStart w:id="591" w:name="_Toc7450"/>
      <w:bookmarkStart w:id="592" w:name="_Toc21057"/>
      <w:bookmarkStart w:id="593" w:name="_Toc3703"/>
      <w:bookmarkStart w:id="594" w:name="_Toc32377"/>
      <w:bookmarkStart w:id="595" w:name="_Toc27657"/>
      <w:bookmarkStart w:id="596" w:name="_Toc24718"/>
      <w:r>
        <w:rPr>
          <w:rFonts w:hint="default" w:ascii="Times New Roman" w:hAnsi="Times New Roman" w:eastAsia="仿宋" w:cs="Times New Roman"/>
          <w:b w:val="0"/>
          <w:bCs w:val="0"/>
          <w:color w:val="auto"/>
          <w:sz w:val="28"/>
          <w:szCs w:val="28"/>
          <w:highlight w:val="none"/>
          <w:lang w:val="en-US" w:eastAsia="zh-CN"/>
        </w:rPr>
        <w:t>项目过程指标分值2</w:t>
      </w:r>
      <w:r>
        <w:rPr>
          <w:rFonts w:hint="eastAsia" w:ascii="Times New Roman" w:hAnsi="Times New Roman" w:eastAsia="仿宋" w:cs="Times New Roman"/>
          <w:b w:val="0"/>
          <w:bCs w:val="0"/>
          <w:color w:val="auto"/>
          <w:sz w:val="28"/>
          <w:szCs w:val="28"/>
          <w:highlight w:val="none"/>
          <w:lang w:val="en-US" w:eastAsia="zh-CN"/>
        </w:rPr>
        <w:t>6</w:t>
      </w:r>
      <w:r>
        <w:rPr>
          <w:rFonts w:hint="default" w:ascii="Times New Roman" w:hAnsi="Times New Roman" w:eastAsia="仿宋" w:cs="Times New Roman"/>
          <w:b w:val="0"/>
          <w:bCs w:val="0"/>
          <w:color w:val="auto"/>
          <w:sz w:val="28"/>
          <w:szCs w:val="28"/>
          <w:highlight w:val="none"/>
          <w:lang w:val="en-US" w:eastAsia="zh-CN"/>
        </w:rPr>
        <w:t>分，评价得分</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17.86</w:t>
      </w:r>
      <w:r>
        <w:rPr>
          <w:rFonts w:hint="default" w:ascii="Times New Roman" w:hAnsi="Times New Roman" w:eastAsia="仿宋" w:cs="Times New Roman"/>
          <w:b w:val="0"/>
          <w:bCs w:val="0"/>
          <w:color w:val="auto"/>
          <w:sz w:val="28"/>
          <w:szCs w:val="28"/>
          <w:highlight w:val="none"/>
          <w:lang w:val="en-US" w:eastAsia="zh-CN"/>
        </w:rPr>
        <w:t>分，得分率</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68.69</w:t>
      </w:r>
      <w:r>
        <w:rPr>
          <w:rFonts w:hint="default" w:ascii="Times New Roman" w:hAnsi="Times New Roman" w:eastAsia="仿宋" w:cs="Times New Roman"/>
          <w:b w:val="0"/>
          <w:bCs w:val="0"/>
          <w:color w:val="auto"/>
          <w:sz w:val="28"/>
          <w:szCs w:val="28"/>
          <w:highlight w:val="none"/>
          <w:lang w:val="en-US" w:eastAsia="zh-CN"/>
        </w:rPr>
        <w:t>%。</w:t>
      </w:r>
      <w:bookmarkEnd w:id="588"/>
      <w:bookmarkEnd w:id="589"/>
      <w:bookmarkEnd w:id="590"/>
      <w:bookmarkEnd w:id="591"/>
      <w:bookmarkEnd w:id="592"/>
      <w:bookmarkEnd w:id="593"/>
      <w:bookmarkEnd w:id="594"/>
      <w:bookmarkEnd w:id="595"/>
      <w:bookmarkEnd w:id="596"/>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597" w:name="_Toc12488"/>
      <w:bookmarkStart w:id="598" w:name="_Toc1035"/>
      <w:bookmarkStart w:id="599" w:name="_Toc18318"/>
      <w:bookmarkStart w:id="600" w:name="_Toc24308"/>
      <w:bookmarkStart w:id="601" w:name="_Toc28731"/>
      <w:bookmarkStart w:id="602" w:name="_Toc5766"/>
      <w:bookmarkStart w:id="603" w:name="_Toc11837"/>
      <w:bookmarkStart w:id="604" w:name="_Toc1019"/>
      <w:bookmarkStart w:id="605" w:name="_Toc23078"/>
      <w:r>
        <w:rPr>
          <w:rFonts w:hint="default" w:ascii="Times New Roman" w:hAnsi="Times New Roman" w:eastAsia="仿宋" w:cs="Times New Roman"/>
          <w:b w:val="0"/>
          <w:bCs w:val="0"/>
          <w:color w:val="auto"/>
          <w:sz w:val="28"/>
          <w:szCs w:val="28"/>
          <w:highlight w:val="none"/>
          <w:lang w:val="en-US" w:eastAsia="zh-CN"/>
        </w:rPr>
        <w:t>具体分析情况如下：</w:t>
      </w:r>
      <w:bookmarkEnd w:id="597"/>
      <w:bookmarkEnd w:id="598"/>
      <w:bookmarkEnd w:id="599"/>
      <w:bookmarkEnd w:id="600"/>
      <w:bookmarkEnd w:id="601"/>
      <w:bookmarkEnd w:id="602"/>
      <w:bookmarkEnd w:id="603"/>
      <w:bookmarkEnd w:id="604"/>
      <w:bookmarkEnd w:id="605"/>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Chars="200"/>
        <w:jc w:val="left"/>
        <w:textAlignment w:val="auto"/>
        <w:outlineLvl w:val="2"/>
        <w:rPr>
          <w:rFonts w:hint="default" w:ascii="Times New Roman" w:hAnsi="Times New Roman" w:eastAsia="方正仿宋_GB2312" w:cs="Times New Roman"/>
          <w:b/>
          <w:bCs/>
          <w:color w:val="auto"/>
          <w:sz w:val="28"/>
          <w:szCs w:val="28"/>
          <w:highlight w:val="none"/>
          <w:lang w:val="en-US" w:eastAsia="zh-CN"/>
        </w:rPr>
      </w:pPr>
      <w:bookmarkStart w:id="606" w:name="_Toc22799"/>
      <w:bookmarkStart w:id="607" w:name="_Toc17215"/>
      <w:bookmarkStart w:id="608" w:name="_Toc3283"/>
      <w:bookmarkStart w:id="609" w:name="_Toc22383"/>
      <w:bookmarkStart w:id="610" w:name="_Toc22693"/>
      <w:bookmarkStart w:id="611" w:name="_Toc19357"/>
      <w:bookmarkStart w:id="612" w:name="_Toc2064"/>
      <w:r>
        <w:rPr>
          <w:rFonts w:hint="default" w:ascii="Times New Roman" w:hAnsi="Times New Roman" w:eastAsia="方正仿宋_GB2312" w:cs="Times New Roman"/>
          <w:b/>
          <w:bCs/>
          <w:color w:val="auto"/>
          <w:sz w:val="28"/>
          <w:szCs w:val="28"/>
          <w:highlight w:val="none"/>
          <w:lang w:val="en-US" w:eastAsia="zh-CN"/>
        </w:rPr>
        <w:t>1.资金管理</w:t>
      </w:r>
      <w:bookmarkEnd w:id="606"/>
      <w:bookmarkEnd w:id="607"/>
      <w:bookmarkEnd w:id="608"/>
      <w:bookmarkEnd w:id="609"/>
      <w:bookmarkEnd w:id="610"/>
      <w:bookmarkEnd w:id="611"/>
      <w:bookmarkEnd w:id="61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0"/>
        <w:rPr>
          <w:rFonts w:hint="eastAsia" w:ascii="Times New Roman" w:hAnsi="Times New Roman" w:eastAsia="仿宋" w:cs="Times New Roman"/>
          <w:b w:val="0"/>
          <w:bCs w:val="0"/>
          <w:color w:val="auto"/>
          <w:sz w:val="28"/>
          <w:szCs w:val="28"/>
          <w:highlight w:val="none"/>
          <w:lang w:val="en-US" w:eastAsia="zh-CN"/>
        </w:rPr>
      </w:pPr>
      <w:bookmarkStart w:id="613" w:name="_Toc4420"/>
      <w:bookmarkStart w:id="614" w:name="_Toc27967"/>
      <w:bookmarkStart w:id="615" w:name="_Toc29764"/>
      <w:bookmarkStart w:id="616" w:name="_Toc9329"/>
      <w:bookmarkStart w:id="617" w:name="_Toc16435"/>
      <w:bookmarkStart w:id="618" w:name="_Toc2770"/>
      <w:bookmarkStart w:id="619" w:name="_Toc26350"/>
      <w:bookmarkStart w:id="620" w:name="_Toc31082"/>
      <w:bookmarkStart w:id="621" w:name="_Toc16997"/>
      <w:r>
        <w:rPr>
          <w:rFonts w:hint="default" w:ascii="Times New Roman" w:hAnsi="Times New Roman" w:eastAsia="仿宋" w:cs="Times New Roman"/>
          <w:b w:val="0"/>
          <w:bCs w:val="0"/>
          <w:color w:val="auto"/>
          <w:sz w:val="28"/>
          <w:szCs w:val="28"/>
          <w:highlight w:val="none"/>
          <w:lang w:val="en-US" w:eastAsia="zh-CN"/>
        </w:rPr>
        <w:t>资金管理指标满分</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12</w:t>
      </w:r>
      <w:r>
        <w:rPr>
          <w:rFonts w:hint="default" w:ascii="Times New Roman" w:hAnsi="Times New Roman" w:eastAsia="仿宋" w:cs="Times New Roman"/>
          <w:b w:val="0"/>
          <w:bCs w:val="0"/>
          <w:color w:val="auto"/>
          <w:sz w:val="28"/>
          <w:szCs w:val="28"/>
          <w:highlight w:val="none"/>
          <w:lang w:val="en-US" w:eastAsia="zh-CN"/>
        </w:rPr>
        <w:t>分，包括</w:t>
      </w:r>
      <w:r>
        <w:rPr>
          <w:rFonts w:hint="eastAsia" w:ascii="Times New Roman" w:hAnsi="Times New Roman" w:eastAsia="仿宋" w:cs="Times New Roman"/>
          <w:b w:val="0"/>
          <w:bCs w:val="0"/>
          <w:color w:val="auto"/>
          <w:sz w:val="28"/>
          <w:szCs w:val="28"/>
          <w:highlight w:val="none"/>
          <w:lang w:val="en-US" w:eastAsia="zh-CN"/>
        </w:rPr>
        <w:t>资金到位率、预算执行率、资金使用合规性</w:t>
      </w:r>
      <w:r>
        <w:rPr>
          <w:rFonts w:hint="default" w:ascii="Times New Roman" w:hAnsi="Times New Roman" w:eastAsia="仿宋" w:cs="Times New Roman"/>
          <w:b w:val="0"/>
          <w:bCs w:val="0"/>
          <w:color w:val="auto"/>
          <w:sz w:val="28"/>
          <w:szCs w:val="28"/>
          <w:highlight w:val="none"/>
          <w:lang w:val="en-US" w:eastAsia="zh-CN"/>
        </w:rPr>
        <w:t>三个指标。此项得分为</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11.86</w:t>
      </w:r>
      <w:r>
        <w:rPr>
          <w:rFonts w:hint="default" w:ascii="Times New Roman" w:hAnsi="Times New Roman" w:eastAsia="仿宋" w:cs="Times New Roman"/>
          <w:b w:val="0"/>
          <w:bCs w:val="0"/>
          <w:color w:val="auto"/>
          <w:sz w:val="28"/>
          <w:szCs w:val="28"/>
          <w:highlight w:val="none"/>
          <w:lang w:val="en-US" w:eastAsia="zh-CN"/>
        </w:rPr>
        <w:t>分</w:t>
      </w:r>
      <w:bookmarkEnd w:id="613"/>
      <w:bookmarkEnd w:id="614"/>
      <w:bookmarkEnd w:id="615"/>
      <w:bookmarkEnd w:id="616"/>
      <w:bookmarkEnd w:id="617"/>
      <w:bookmarkEnd w:id="618"/>
      <w:r>
        <w:rPr>
          <w:rFonts w:hint="eastAsia" w:ascii="Times New Roman" w:hAnsi="Times New Roman" w:eastAsia="仿宋" w:cs="Times New Roman"/>
          <w:b w:val="0"/>
          <w:bCs w:val="0"/>
          <w:color w:val="auto"/>
          <w:sz w:val="28"/>
          <w:szCs w:val="28"/>
          <w:highlight w:val="none"/>
          <w:lang w:val="en-US" w:eastAsia="zh-CN"/>
        </w:rPr>
        <w:t>，扣0.14分。</w:t>
      </w:r>
      <w:bookmarkEnd w:id="619"/>
      <w:bookmarkEnd w:id="620"/>
      <w:bookmarkEnd w:id="621"/>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0"/>
        <w:rPr>
          <w:rFonts w:hint="eastAsia" w:ascii="Times New Roman" w:hAnsi="Times New Roman" w:eastAsia="仿宋" w:cs="Times New Roman"/>
          <w:b w:val="0"/>
          <w:bCs w:val="0"/>
          <w:color w:val="auto"/>
          <w:sz w:val="28"/>
          <w:szCs w:val="28"/>
          <w:highlight w:val="none"/>
          <w:lang w:val="en-US" w:eastAsia="zh-CN"/>
        </w:rPr>
      </w:pPr>
      <w:bookmarkStart w:id="622" w:name="_Toc31667"/>
      <w:bookmarkStart w:id="623" w:name="_Toc14733"/>
      <w:bookmarkStart w:id="624" w:name="_Toc2338"/>
      <w:r>
        <w:rPr>
          <w:rFonts w:hint="default" w:ascii="Times New Roman" w:hAnsi="Times New Roman" w:eastAsia="仿宋" w:cs="Times New Roman"/>
          <w:b w:val="0"/>
          <w:bCs w:val="0"/>
          <w:color w:val="auto"/>
          <w:sz w:val="28"/>
          <w:szCs w:val="28"/>
          <w:highlight w:val="none"/>
          <w:lang w:val="en-US" w:eastAsia="zh-CN"/>
        </w:rPr>
        <w:t>扣分原因：2022年支付2020年石狮市级技术改造补助总金额为559</w:t>
      </w:r>
      <w:r>
        <w:rPr>
          <w:rFonts w:hint="eastAsia" w:ascii="Times New Roman" w:hAnsi="Times New Roman" w:eastAsia="仿宋" w:cs="Times New Roman"/>
          <w:b w:val="0"/>
          <w:bCs w:val="0"/>
          <w:color w:val="auto"/>
          <w:sz w:val="28"/>
          <w:szCs w:val="28"/>
          <w:highlight w:val="none"/>
          <w:lang w:val="en-US" w:eastAsia="zh-CN"/>
        </w:rPr>
        <w:t>3万</w:t>
      </w:r>
      <w:r>
        <w:rPr>
          <w:rFonts w:hint="default" w:ascii="Times New Roman" w:hAnsi="Times New Roman" w:eastAsia="仿宋" w:cs="Times New Roman"/>
          <w:b w:val="0"/>
          <w:bCs w:val="0"/>
          <w:color w:val="auto"/>
          <w:sz w:val="28"/>
          <w:szCs w:val="28"/>
          <w:highlight w:val="none"/>
          <w:lang w:val="en-US" w:eastAsia="zh-CN"/>
        </w:rPr>
        <w:t>元</w:t>
      </w:r>
      <w:r>
        <w:rPr>
          <w:rFonts w:hint="eastAsia" w:ascii="Times New Roman" w:hAnsi="Times New Roman" w:eastAsia="仿宋" w:cs="Times New Roman"/>
          <w:b w:val="0"/>
          <w:bCs w:val="0"/>
          <w:color w:val="auto"/>
          <w:sz w:val="28"/>
          <w:szCs w:val="28"/>
          <w:highlight w:val="none"/>
          <w:lang w:val="en-US" w:eastAsia="zh-CN"/>
        </w:rPr>
        <w:t>，年初预算资金为</w:t>
      </w:r>
      <w:r>
        <w:rPr>
          <w:rFonts w:hint="default" w:ascii="Times New Roman" w:hAnsi="Times New Roman" w:eastAsia="仿宋" w:cs="Times New Roman"/>
          <w:b w:val="0"/>
          <w:bCs w:val="0"/>
          <w:color w:val="auto"/>
          <w:sz w:val="28"/>
          <w:szCs w:val="28"/>
          <w:highlight w:val="none"/>
          <w:lang w:val="en-US" w:eastAsia="zh-CN"/>
        </w:rPr>
        <w:t>5801</w:t>
      </w:r>
      <w:r>
        <w:rPr>
          <w:rFonts w:hint="eastAsia" w:ascii="Times New Roman" w:hAnsi="Times New Roman" w:eastAsia="仿宋" w:cs="Times New Roman"/>
          <w:b w:val="0"/>
          <w:bCs w:val="0"/>
          <w:color w:val="auto"/>
          <w:sz w:val="28"/>
          <w:szCs w:val="28"/>
          <w:highlight w:val="none"/>
          <w:lang w:val="en-US" w:eastAsia="zh-CN"/>
        </w:rPr>
        <w:t>万元，</w:t>
      </w:r>
      <w:r>
        <w:rPr>
          <w:rFonts w:hint="default" w:ascii="Times New Roman" w:hAnsi="Times New Roman" w:eastAsia="仿宋" w:cs="Times New Roman"/>
          <w:b w:val="0"/>
          <w:bCs w:val="0"/>
          <w:color w:val="auto"/>
          <w:sz w:val="28"/>
          <w:szCs w:val="28"/>
          <w:highlight w:val="none"/>
          <w:lang w:val="en-US" w:eastAsia="zh-CN"/>
        </w:rPr>
        <w:t>资金到位率</w:t>
      </w:r>
      <w:r>
        <w:rPr>
          <w:rFonts w:hint="eastAsia" w:ascii="Times New Roman" w:hAnsi="Times New Roman" w:eastAsia="仿宋" w:cs="Times New Roman"/>
          <w:b w:val="0"/>
          <w:bCs w:val="0"/>
          <w:color w:val="auto"/>
          <w:sz w:val="28"/>
          <w:szCs w:val="28"/>
          <w:highlight w:val="none"/>
          <w:lang w:val="en-US" w:eastAsia="zh-CN"/>
        </w:rPr>
        <w:t>为</w:t>
      </w:r>
      <w:r>
        <w:rPr>
          <w:rFonts w:hint="default" w:ascii="Times New Roman" w:hAnsi="Times New Roman" w:eastAsia="仿宋" w:cs="Times New Roman"/>
          <w:b w:val="0"/>
          <w:bCs w:val="0"/>
          <w:color w:val="auto"/>
          <w:sz w:val="28"/>
          <w:szCs w:val="28"/>
          <w:highlight w:val="none"/>
          <w:lang w:val="en-US" w:eastAsia="zh-CN"/>
        </w:rPr>
        <w:t>96.41%</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指标得分=96.41%×4=3.86</w:t>
      </w:r>
      <w:r>
        <w:rPr>
          <w:rFonts w:hint="eastAsia" w:ascii="Times New Roman" w:hAnsi="Times New Roman" w:eastAsia="仿宋" w:cs="Times New Roman"/>
          <w:b w:val="0"/>
          <w:bCs w:val="0"/>
          <w:color w:val="auto"/>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根据评分规则</w:t>
      </w:r>
      <w:r>
        <w:rPr>
          <w:rFonts w:hint="eastAsia" w:ascii="Times New Roman" w:hAnsi="Times New Roman" w:eastAsia="仿宋" w:cs="Times New Roman"/>
          <w:b w:val="0"/>
          <w:bCs w:val="0"/>
          <w:color w:val="auto"/>
          <w:sz w:val="28"/>
          <w:szCs w:val="28"/>
          <w:highlight w:val="none"/>
          <w:lang w:val="en-US" w:eastAsia="zh-CN"/>
        </w:rPr>
        <w:t>，资金到位率指标</w:t>
      </w:r>
      <w:r>
        <w:rPr>
          <w:rFonts w:hint="default" w:ascii="Times New Roman" w:hAnsi="Times New Roman" w:eastAsia="仿宋" w:cs="Times New Roman"/>
          <w:b w:val="0"/>
          <w:bCs w:val="0"/>
          <w:color w:val="auto"/>
          <w:sz w:val="28"/>
          <w:szCs w:val="28"/>
          <w:highlight w:val="none"/>
          <w:lang w:val="en-US" w:eastAsia="zh-CN"/>
        </w:rPr>
        <w:t>扣0.14分。</w:t>
      </w:r>
      <w:bookmarkEnd w:id="622"/>
      <w:bookmarkEnd w:id="623"/>
      <w:bookmarkEnd w:id="62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Chars="200"/>
        <w:jc w:val="left"/>
        <w:textAlignment w:val="auto"/>
        <w:outlineLvl w:val="2"/>
        <w:rPr>
          <w:rFonts w:hint="default" w:ascii="Times New Roman" w:hAnsi="Times New Roman" w:eastAsia="方正仿宋_GB2312" w:cs="Times New Roman"/>
          <w:b/>
          <w:bCs/>
          <w:color w:val="auto"/>
          <w:sz w:val="28"/>
          <w:szCs w:val="28"/>
          <w:highlight w:val="none"/>
          <w:lang w:val="en-US" w:eastAsia="zh-CN"/>
        </w:rPr>
      </w:pPr>
      <w:bookmarkStart w:id="625" w:name="_Toc152"/>
      <w:bookmarkStart w:id="626" w:name="_Toc5662"/>
      <w:bookmarkStart w:id="627" w:name="_Toc3795"/>
      <w:bookmarkStart w:id="628" w:name="_Toc3048"/>
      <w:bookmarkStart w:id="629" w:name="_Toc17947"/>
      <w:bookmarkStart w:id="630" w:name="_Toc3079"/>
      <w:bookmarkStart w:id="631" w:name="_Toc24399"/>
      <w:r>
        <w:rPr>
          <w:rFonts w:hint="default" w:ascii="Times New Roman" w:hAnsi="Times New Roman" w:eastAsia="方正仿宋_GB2312" w:cs="Times New Roman"/>
          <w:b/>
          <w:bCs/>
          <w:color w:val="auto"/>
          <w:sz w:val="28"/>
          <w:szCs w:val="28"/>
          <w:highlight w:val="none"/>
          <w:lang w:val="en-US" w:eastAsia="zh-CN"/>
        </w:rPr>
        <w:t>2.组织实施</w:t>
      </w:r>
      <w:bookmarkEnd w:id="625"/>
      <w:bookmarkEnd w:id="626"/>
      <w:bookmarkEnd w:id="627"/>
      <w:bookmarkEnd w:id="628"/>
      <w:bookmarkEnd w:id="629"/>
      <w:bookmarkEnd w:id="630"/>
      <w:bookmarkEnd w:id="631"/>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0"/>
        <w:rPr>
          <w:rFonts w:hint="default"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pPr>
      <w:bookmarkStart w:id="632" w:name="_Toc32327"/>
      <w:bookmarkStart w:id="633" w:name="_Toc25463"/>
      <w:bookmarkStart w:id="634" w:name="_Toc23987"/>
      <w:bookmarkStart w:id="635" w:name="_Toc10682"/>
      <w:bookmarkStart w:id="636" w:name="_Toc11315"/>
      <w:bookmarkStart w:id="637" w:name="_Toc17833"/>
      <w:bookmarkStart w:id="638" w:name="_Toc31450"/>
      <w:bookmarkStart w:id="639" w:name="_Toc9235"/>
      <w:bookmarkStart w:id="640" w:name="_Toc5451"/>
      <w:r>
        <w:rPr>
          <w:rFonts w:hint="default" w:ascii="Times New Roman" w:hAnsi="Times New Roman" w:eastAsia="仿宋" w:cs="Times New Roman"/>
          <w:b w:val="0"/>
          <w:bCs w:val="0"/>
          <w:color w:val="auto"/>
          <w:sz w:val="28"/>
          <w:szCs w:val="28"/>
          <w:highlight w:val="none"/>
          <w:lang w:val="en-US" w:eastAsia="zh-CN"/>
        </w:rPr>
        <w:t>组织实施指标满分</w:t>
      </w:r>
      <w:r>
        <w:rPr>
          <w:rFonts w:hint="eastAsia" w:ascii="Times New Roman" w:hAnsi="Times New Roman" w:eastAsia="仿宋" w:cs="Times New Roman"/>
          <w:b w:val="0"/>
          <w:bCs w:val="0"/>
          <w:color w:val="auto"/>
          <w:sz w:val="28"/>
          <w:szCs w:val="28"/>
          <w:highlight w:val="none"/>
          <w:lang w:val="en-US" w:eastAsia="zh-CN"/>
        </w:rPr>
        <w:t>14</w:t>
      </w:r>
      <w:r>
        <w:rPr>
          <w:rFonts w:hint="default" w:ascii="Times New Roman" w:hAnsi="Times New Roman" w:eastAsia="仿宋" w:cs="Times New Roman"/>
          <w:b w:val="0"/>
          <w:bCs w:val="0"/>
          <w:color w:val="auto"/>
          <w:sz w:val="28"/>
          <w:szCs w:val="28"/>
          <w:highlight w:val="none"/>
          <w:lang w:val="en-US" w:eastAsia="zh-CN"/>
        </w:rPr>
        <w:t>分。对管理制度</w:t>
      </w:r>
      <w:r>
        <w:rPr>
          <w:rFonts w:hint="eastAsia" w:ascii="Times New Roman" w:hAnsi="Times New Roman" w:eastAsia="仿宋" w:cs="Times New Roman"/>
          <w:b w:val="0"/>
          <w:bCs w:val="0"/>
          <w:color w:val="auto"/>
          <w:sz w:val="28"/>
          <w:szCs w:val="28"/>
          <w:highlight w:val="none"/>
          <w:lang w:val="en-US" w:eastAsia="zh-CN"/>
        </w:rPr>
        <w:t>健全</w:t>
      </w:r>
      <w:r>
        <w:rPr>
          <w:rFonts w:hint="default" w:ascii="Times New Roman" w:hAnsi="Times New Roman" w:eastAsia="仿宋" w:cs="Times New Roman"/>
          <w:b w:val="0"/>
          <w:bCs w:val="0"/>
          <w:color w:val="auto"/>
          <w:sz w:val="28"/>
          <w:szCs w:val="28"/>
          <w:highlight w:val="none"/>
          <w:lang w:val="en-US" w:eastAsia="zh-CN"/>
        </w:rPr>
        <w:t>性、制度执行有效性、</w:t>
      </w:r>
      <w:r>
        <w:rPr>
          <w:rFonts w:hint="eastAsia" w:ascii="Times New Roman" w:hAnsi="Times New Roman" w:eastAsia="仿宋" w:cs="Times New Roman"/>
          <w:b w:val="0"/>
          <w:bCs w:val="0"/>
          <w:color w:val="auto"/>
          <w:sz w:val="28"/>
          <w:szCs w:val="28"/>
          <w:highlight w:val="none"/>
          <w:lang w:val="en-US" w:eastAsia="zh-CN"/>
        </w:rPr>
        <w:t>惠企奖补监管情况、</w:t>
      </w:r>
      <w:r>
        <w:rPr>
          <w:rFonts w:hint="default" w:ascii="Times New Roman" w:hAnsi="Times New Roman" w:eastAsia="仿宋" w:cs="Times New Roman"/>
          <w:b w:val="0"/>
          <w:bCs w:val="0"/>
          <w:color w:val="auto"/>
          <w:sz w:val="28"/>
          <w:szCs w:val="28"/>
          <w:highlight w:val="none"/>
          <w:lang w:val="en-US" w:eastAsia="zh-CN"/>
        </w:rPr>
        <w:t>档案管理规范性</w:t>
      </w:r>
      <w:r>
        <w:rPr>
          <w:rFonts w:hint="eastAsia" w:ascii="Times New Roman" w:hAnsi="Times New Roman" w:eastAsia="仿宋" w:cs="Times New Roman"/>
          <w:b w:val="0"/>
          <w:bCs w:val="0"/>
          <w:color w:val="auto"/>
          <w:sz w:val="28"/>
          <w:szCs w:val="28"/>
          <w:highlight w:val="none"/>
          <w:lang w:val="en-US" w:eastAsia="zh-CN"/>
        </w:rPr>
        <w:t>4</w:t>
      </w:r>
      <w:r>
        <w:rPr>
          <w:rFonts w:hint="default" w:ascii="Times New Roman" w:hAnsi="Times New Roman" w:eastAsia="仿宋" w:cs="Times New Roman"/>
          <w:b w:val="0"/>
          <w:bCs w:val="0"/>
          <w:color w:val="auto"/>
          <w:sz w:val="28"/>
          <w:szCs w:val="28"/>
          <w:highlight w:val="none"/>
          <w:lang w:val="en-US" w:eastAsia="zh-CN"/>
        </w:rPr>
        <w:t>个三级指标进行评价，此项得分为</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6</w:t>
      </w:r>
      <w:r>
        <w:rPr>
          <w:rFonts w:hint="default" w:ascii="Times New Roman" w:hAnsi="Times New Roman" w:eastAsia="仿宋" w:cs="Times New Roman"/>
          <w:b w:val="0"/>
          <w:bCs w:val="0"/>
          <w:color w:val="auto"/>
          <w:sz w:val="28"/>
          <w:szCs w:val="28"/>
          <w:highlight w:val="none"/>
          <w:lang w:val="en-US" w:eastAsia="zh-CN"/>
        </w:rPr>
        <w:t>分，</w:t>
      </w:r>
      <w:r>
        <w:rPr>
          <w:rFonts w:hint="default"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扣</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8</w:t>
      </w:r>
      <w:r>
        <w:rPr>
          <w:rFonts w:hint="default"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分。</w:t>
      </w:r>
      <w:bookmarkEnd w:id="632"/>
      <w:bookmarkEnd w:id="633"/>
      <w:bookmarkEnd w:id="634"/>
      <w:bookmarkEnd w:id="635"/>
      <w:bookmarkEnd w:id="636"/>
      <w:bookmarkEnd w:id="637"/>
      <w:bookmarkEnd w:id="638"/>
      <w:bookmarkEnd w:id="639"/>
      <w:bookmarkEnd w:id="640"/>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0"/>
        <w:rPr>
          <w:rFonts w:hint="default"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pPr>
      <w:bookmarkStart w:id="641" w:name="_Toc17487"/>
      <w:bookmarkStart w:id="642" w:name="_Toc30196"/>
      <w:bookmarkStart w:id="643" w:name="_Toc4278"/>
      <w:r>
        <w:rPr>
          <w:rFonts w:hint="default" w:ascii="Times New Roman" w:hAnsi="Times New Roman" w:eastAsia="仿宋" w:cs="Times New Roman"/>
          <w:b w:val="0"/>
          <w:bCs w:val="0"/>
          <w:color w:val="auto"/>
          <w:sz w:val="28"/>
          <w:szCs w:val="28"/>
          <w:highlight w:val="none"/>
          <w:lang w:val="en-US" w:eastAsia="zh-CN"/>
        </w:rPr>
        <w:t>扣分原因：</w:t>
      </w:r>
      <w:r>
        <w:rPr>
          <w:rFonts w:hint="eastAsia" w:ascii="Times New Roman" w:hAnsi="Times New Roman" w:eastAsia="仿宋" w:cs="Times New Roman"/>
          <w:b w:val="0"/>
          <w:bCs w:val="0"/>
          <w:color w:val="auto"/>
          <w:sz w:val="28"/>
          <w:szCs w:val="28"/>
          <w:highlight w:val="none"/>
          <w:lang w:val="en-US" w:eastAsia="zh-CN"/>
        </w:rPr>
        <w:t>一是，项目</w:t>
      </w:r>
      <w:r>
        <w:rPr>
          <w:rFonts w:hint="default" w:ascii="Times New Roman" w:hAnsi="Times New Roman" w:eastAsia="仿宋" w:cs="Times New Roman"/>
          <w:b w:val="0"/>
          <w:bCs w:val="0"/>
          <w:color w:val="auto"/>
          <w:sz w:val="28"/>
          <w:szCs w:val="28"/>
          <w:highlight w:val="none"/>
          <w:lang w:val="en-US" w:eastAsia="zh-CN"/>
        </w:rPr>
        <w:t>经办机构现执行的</w:t>
      </w:r>
      <w:r>
        <w:rPr>
          <w:rFonts w:hint="eastAsia" w:ascii="Times New Roman" w:hAnsi="Times New Roman" w:eastAsia="仿宋" w:cs="Times New Roman"/>
          <w:b w:val="0"/>
          <w:bCs w:val="0"/>
          <w:color w:val="auto"/>
          <w:sz w:val="28"/>
          <w:szCs w:val="28"/>
          <w:highlight w:val="none"/>
          <w:lang w:val="en-US" w:eastAsia="zh-CN"/>
        </w:rPr>
        <w:t>资金管理内控制度主要为《石狮市人民政府关于印发&lt;石狮市财政性资金管理办法&gt;的通知》（狮政综〔2017〕88号），未制定石狮市技改项目专项的项目业务管理、财务管理和内控管理制度等；申报项目的政策条款不合理</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（详见后文“五、存在问题”的问题三及问题四）。</w:t>
      </w:r>
      <w:r>
        <w:rPr>
          <w:rFonts w:hint="eastAsia" w:ascii="Times New Roman" w:hAnsi="Times New Roman" w:eastAsia="仿宋" w:cs="Times New Roman"/>
          <w:b w:val="0"/>
          <w:bCs w:val="0"/>
          <w:color w:val="auto"/>
          <w:sz w:val="28"/>
          <w:szCs w:val="28"/>
          <w:highlight w:val="none"/>
          <w:lang w:val="en-US" w:eastAsia="zh-CN"/>
        </w:rPr>
        <w:t>根据评分规则，管理制度健全性指标扣4分。二是，石狮市工业信息化和科技局在资金拨付后对于惠企政策拨付企业进行了跟踪回访，但回访工作未包含落实企业奖补资金使用、申报奖补资金的设备使用、企业技改投资增长等情况，根据评分规则，惠企奖补监管情况扣2分。三是，石狮市工业信息化和科技局尚未将本项目档案资料从石狮市奖补直达平台下载保存，项目申报、审核、资金发放流程资料等尚未归档。根据评分规则，档案管理规范性指标扣2分。</w:t>
      </w:r>
      <w:bookmarkEnd w:id="641"/>
      <w:bookmarkEnd w:id="642"/>
      <w:bookmarkEnd w:id="643"/>
    </w:p>
    <w:p>
      <w:pPr>
        <w:pStyle w:val="19"/>
        <w:keepNext w:val="0"/>
        <w:keepLines w:val="0"/>
        <w:pageBreakBefore w:val="0"/>
        <w:widowControl w:val="0"/>
        <w:numPr>
          <w:ilvl w:val="0"/>
          <w:numId w:val="5"/>
        </w:numPr>
        <w:shd w:val="clear" w:fill="FFFFFF" w:themeFill="background1"/>
        <w:kinsoku/>
        <w:wordWrap/>
        <w:overflowPunct/>
        <w:topLinePunct w:val="0"/>
        <w:autoSpaceDE/>
        <w:autoSpaceDN/>
        <w:bidi w:val="0"/>
        <w:adjustRightInd/>
        <w:snapToGrid/>
        <w:spacing w:line="560" w:lineRule="exact"/>
        <w:ind w:firstLine="281" w:firstLineChars="1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644" w:name="_Toc7421"/>
      <w:r>
        <w:rPr>
          <w:rFonts w:hint="default" w:ascii="Times New Roman" w:hAnsi="Times New Roman" w:eastAsia="楷体" w:cs="Times New Roman"/>
          <w:b/>
          <w:bCs/>
          <w:color w:val="auto"/>
          <w:sz w:val="28"/>
          <w:szCs w:val="28"/>
          <w:highlight w:val="none"/>
          <w:lang w:val="en-US" w:eastAsia="zh-CN"/>
        </w:rPr>
        <w:t>产出指标分析</w:t>
      </w:r>
      <w:r>
        <w:rPr>
          <w:rFonts w:hint="eastAsia" w:ascii="Times New Roman" w:hAnsi="Times New Roman" w:eastAsia="楷体" w:cs="Times New Roman"/>
          <w:b/>
          <w:bCs/>
          <w:color w:val="auto"/>
          <w:sz w:val="28"/>
          <w:szCs w:val="28"/>
          <w:highlight w:val="none"/>
          <w:lang w:val="en-US" w:eastAsia="zh-CN"/>
        </w:rPr>
        <w:t>（总分28分，得分24分）</w:t>
      </w:r>
      <w:bookmarkEnd w:id="644"/>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default" w:ascii="Times New Roman" w:hAnsi="Times New Roman" w:eastAsia="仿宋" w:cs="Times New Roman"/>
          <w:b w:val="0"/>
          <w:bCs w:val="0"/>
          <w:color w:val="auto"/>
          <w:sz w:val="28"/>
          <w:szCs w:val="28"/>
          <w:highlight w:val="none"/>
          <w:lang w:val="en-US" w:eastAsia="zh-CN"/>
        </w:rPr>
      </w:pPr>
      <w:bookmarkStart w:id="645" w:name="_Toc19568"/>
      <w:bookmarkStart w:id="646" w:name="_Toc32668"/>
      <w:bookmarkStart w:id="647" w:name="_Toc16570"/>
      <w:bookmarkStart w:id="648" w:name="_Toc29124"/>
      <w:bookmarkStart w:id="649" w:name="_Toc20308"/>
      <w:bookmarkStart w:id="650" w:name="_Toc13570"/>
      <w:bookmarkStart w:id="651" w:name="_Toc16901"/>
      <w:bookmarkStart w:id="652" w:name="_Toc6672"/>
      <w:bookmarkStart w:id="653" w:name="_Toc15081"/>
      <w:r>
        <w:rPr>
          <w:rFonts w:hint="default" w:ascii="Times New Roman" w:hAnsi="Times New Roman" w:eastAsia="仿宋" w:cs="Times New Roman"/>
          <w:b w:val="0"/>
          <w:bCs w:val="0"/>
          <w:color w:val="auto"/>
          <w:sz w:val="28"/>
          <w:szCs w:val="28"/>
          <w:highlight w:val="none"/>
          <w:lang w:val="en-US" w:eastAsia="zh-CN"/>
        </w:rPr>
        <w:t>项目产出指标分值</w:t>
      </w:r>
      <w:r>
        <w:rPr>
          <w:rFonts w:hint="eastAsia" w:ascii="Times New Roman" w:hAnsi="Times New Roman" w:eastAsia="仿宋" w:cs="Times New Roman"/>
          <w:b w:val="0"/>
          <w:bCs w:val="0"/>
          <w:color w:val="auto"/>
          <w:sz w:val="28"/>
          <w:szCs w:val="28"/>
          <w:highlight w:val="none"/>
          <w:lang w:val="en-US" w:eastAsia="zh-CN"/>
        </w:rPr>
        <w:t>28</w:t>
      </w:r>
      <w:r>
        <w:rPr>
          <w:rFonts w:hint="default" w:ascii="Times New Roman" w:hAnsi="Times New Roman" w:eastAsia="仿宋" w:cs="Times New Roman"/>
          <w:b w:val="0"/>
          <w:bCs w:val="0"/>
          <w:color w:val="auto"/>
          <w:sz w:val="28"/>
          <w:szCs w:val="28"/>
          <w:highlight w:val="none"/>
          <w:lang w:val="en-US" w:eastAsia="zh-CN"/>
        </w:rPr>
        <w:t>分，</w:t>
      </w:r>
      <w:r>
        <w:rPr>
          <w:rFonts w:hint="eastAsia" w:ascii="Times New Roman" w:hAnsi="Times New Roman" w:eastAsia="仿宋" w:cs="Times New Roman"/>
          <w:b w:val="0"/>
          <w:bCs w:val="0"/>
          <w:color w:val="auto"/>
          <w:sz w:val="28"/>
          <w:szCs w:val="28"/>
          <w:highlight w:val="none"/>
          <w:lang w:val="en-US" w:eastAsia="zh-CN"/>
        </w:rPr>
        <w:t>对</w:t>
      </w:r>
      <w:r>
        <w:rPr>
          <w:rFonts w:hint="default" w:ascii="Times New Roman" w:hAnsi="Times New Roman" w:eastAsia="仿宋" w:cs="Times New Roman"/>
          <w:b w:val="0"/>
          <w:bCs w:val="0"/>
          <w:color w:val="auto"/>
          <w:sz w:val="28"/>
          <w:szCs w:val="28"/>
          <w:highlight w:val="none"/>
          <w:lang w:val="en-US" w:eastAsia="zh-CN"/>
        </w:rPr>
        <w:t>产出数量</w:t>
      </w:r>
      <w:r>
        <w:rPr>
          <w:rFonts w:hint="eastAsia" w:ascii="Times New Roman" w:hAnsi="Times New Roman" w:eastAsia="仿宋" w:cs="Times New Roman"/>
          <w:b w:val="0"/>
          <w:bCs w:val="0"/>
          <w:color w:val="auto"/>
          <w:sz w:val="28"/>
          <w:szCs w:val="28"/>
          <w:highlight w:val="none"/>
          <w:lang w:val="en-US" w:eastAsia="zh-CN"/>
        </w:rPr>
        <w:t>、产出质量、产出时效3个二级指标进行评价。</w:t>
      </w:r>
      <w:r>
        <w:rPr>
          <w:rFonts w:hint="default" w:ascii="Times New Roman" w:hAnsi="Times New Roman" w:eastAsia="仿宋" w:cs="Times New Roman"/>
          <w:b w:val="0"/>
          <w:bCs w:val="0"/>
          <w:color w:val="auto"/>
          <w:sz w:val="28"/>
          <w:szCs w:val="28"/>
          <w:highlight w:val="none"/>
          <w:lang w:val="en-US" w:eastAsia="zh-CN"/>
        </w:rPr>
        <w:t>评价得分</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24</w:t>
      </w:r>
      <w:r>
        <w:rPr>
          <w:rFonts w:hint="default"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分，得分率</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85.71</w:t>
      </w:r>
      <w:r>
        <w:rPr>
          <w:rFonts w:hint="default"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w:t>
      </w:r>
      <w:r>
        <w:rPr>
          <w:rFonts w:hint="default" w:ascii="Times New Roman" w:hAnsi="Times New Roman" w:eastAsia="仿宋" w:cs="Times New Roman"/>
          <w:b w:val="0"/>
          <w:bCs w:val="0"/>
          <w:color w:val="auto"/>
          <w:sz w:val="28"/>
          <w:szCs w:val="28"/>
          <w:highlight w:val="none"/>
          <w:lang w:val="en-US" w:eastAsia="zh-CN"/>
        </w:rPr>
        <w:t>。</w:t>
      </w:r>
      <w:bookmarkEnd w:id="645"/>
      <w:bookmarkEnd w:id="646"/>
      <w:bookmarkEnd w:id="647"/>
      <w:bookmarkEnd w:id="648"/>
      <w:bookmarkEnd w:id="649"/>
      <w:bookmarkEnd w:id="650"/>
      <w:bookmarkEnd w:id="651"/>
      <w:bookmarkEnd w:id="652"/>
      <w:bookmarkEnd w:id="653"/>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0" w:firstLineChars="0"/>
        <w:jc w:val="left"/>
        <w:textAlignment w:val="auto"/>
        <w:outlineLvl w:val="0"/>
        <w:rPr>
          <w:rFonts w:hint="default" w:ascii="Times New Roman" w:hAnsi="Times New Roman" w:eastAsia="方正仿宋_GB2312" w:cs="Times New Roman"/>
          <w:b w:val="0"/>
          <w:bCs w:val="0"/>
          <w:color w:val="auto"/>
          <w:sz w:val="28"/>
          <w:szCs w:val="28"/>
          <w:highlight w:val="none"/>
          <w:lang w:val="en-US" w:eastAsia="zh-CN"/>
        </w:rPr>
      </w:pPr>
      <w:bookmarkStart w:id="654" w:name="_Toc27843"/>
      <w:bookmarkStart w:id="655" w:name="_Toc29498"/>
      <w:bookmarkStart w:id="656" w:name="_Toc8191"/>
      <w:bookmarkStart w:id="657" w:name="_Toc2184"/>
      <w:bookmarkStart w:id="658" w:name="_Toc19780"/>
      <w:bookmarkStart w:id="659" w:name="_Toc17227"/>
      <w:bookmarkStart w:id="660" w:name="_Toc26359"/>
      <w:bookmarkStart w:id="661" w:name="_Toc31320"/>
      <w:bookmarkStart w:id="662" w:name="_Toc24191"/>
      <w:r>
        <w:rPr>
          <w:rFonts w:hint="default" w:ascii="Times New Roman" w:hAnsi="Times New Roman" w:eastAsia="仿宋" w:cs="Times New Roman"/>
          <w:b w:val="0"/>
          <w:bCs w:val="0"/>
          <w:color w:val="auto"/>
          <w:sz w:val="28"/>
          <w:szCs w:val="28"/>
          <w:highlight w:val="none"/>
          <w:lang w:val="en-US" w:eastAsia="zh-CN"/>
        </w:rPr>
        <w:t>具体分析情况如下：</w:t>
      </w:r>
      <w:bookmarkEnd w:id="654"/>
      <w:bookmarkEnd w:id="655"/>
      <w:bookmarkEnd w:id="656"/>
      <w:bookmarkEnd w:id="657"/>
      <w:bookmarkEnd w:id="658"/>
      <w:bookmarkEnd w:id="659"/>
      <w:bookmarkEnd w:id="660"/>
      <w:bookmarkEnd w:id="661"/>
      <w:bookmarkEnd w:id="662"/>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2" w:firstLineChars="200"/>
        <w:jc w:val="left"/>
        <w:textAlignment w:val="auto"/>
        <w:outlineLvl w:val="2"/>
        <w:rPr>
          <w:rFonts w:hint="default" w:ascii="Times New Roman" w:hAnsi="Times New Roman" w:eastAsia="方正仿宋_GB2312" w:cs="Times New Roman"/>
          <w:b/>
          <w:bCs/>
          <w:color w:val="auto"/>
          <w:sz w:val="28"/>
          <w:szCs w:val="28"/>
          <w:highlight w:val="none"/>
          <w:lang w:val="en-US" w:eastAsia="zh-CN"/>
        </w:rPr>
      </w:pPr>
      <w:bookmarkStart w:id="663" w:name="_Toc3624"/>
      <w:bookmarkStart w:id="664" w:name="_Toc18127"/>
      <w:bookmarkStart w:id="665" w:name="_Toc31030"/>
      <w:bookmarkStart w:id="666" w:name="_Toc16015"/>
      <w:bookmarkStart w:id="667" w:name="_Toc1316"/>
      <w:bookmarkStart w:id="668" w:name="_Toc29273"/>
      <w:bookmarkStart w:id="669" w:name="_Toc26810"/>
      <w:r>
        <w:rPr>
          <w:rFonts w:hint="default" w:ascii="Times New Roman" w:hAnsi="Times New Roman" w:eastAsia="方正仿宋_GB2312" w:cs="Times New Roman"/>
          <w:b/>
          <w:bCs/>
          <w:color w:val="auto"/>
          <w:sz w:val="28"/>
          <w:szCs w:val="28"/>
          <w:highlight w:val="none"/>
          <w:lang w:val="en-US" w:eastAsia="zh-CN"/>
        </w:rPr>
        <w:t>1.产出数量</w:t>
      </w:r>
      <w:bookmarkEnd w:id="663"/>
      <w:bookmarkEnd w:id="664"/>
      <w:bookmarkEnd w:id="665"/>
      <w:bookmarkEnd w:id="666"/>
      <w:bookmarkEnd w:id="667"/>
      <w:bookmarkEnd w:id="668"/>
      <w:bookmarkEnd w:id="669"/>
      <w:bookmarkStart w:id="670" w:name="_Toc20512"/>
      <w:bookmarkStart w:id="671" w:name="_Toc2559"/>
      <w:bookmarkStart w:id="672" w:name="_Toc17195"/>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0" w:firstLineChars="200"/>
        <w:jc w:val="left"/>
        <w:textAlignment w:val="auto"/>
        <w:outlineLvl w:val="2"/>
        <w:rPr>
          <w:rFonts w:hint="default" w:ascii="Times New Roman" w:hAnsi="Times New Roman" w:eastAsia="方正仿宋_GB2312" w:cs="Times New Roman"/>
          <w:b w:val="0"/>
          <w:bCs w:val="0"/>
          <w:color w:val="auto"/>
          <w:sz w:val="28"/>
          <w:szCs w:val="28"/>
          <w:highlight w:val="none"/>
          <w:lang w:val="en-US" w:eastAsia="zh-CN"/>
        </w:rPr>
      </w:pPr>
      <w:bookmarkStart w:id="673" w:name="_Toc20571"/>
      <w:bookmarkStart w:id="674" w:name="_Toc8589"/>
      <w:bookmarkStart w:id="675" w:name="_Toc18341"/>
      <w:bookmarkStart w:id="676" w:name="_Toc6704"/>
      <w:bookmarkStart w:id="677" w:name="_Toc9066"/>
      <w:bookmarkStart w:id="678" w:name="_Toc13744"/>
      <w:r>
        <w:rPr>
          <w:rFonts w:hint="default" w:ascii="Times New Roman" w:hAnsi="Times New Roman" w:eastAsia="仿宋" w:cs="Times New Roman"/>
          <w:b w:val="0"/>
          <w:bCs w:val="0"/>
          <w:color w:val="auto"/>
          <w:sz w:val="28"/>
          <w:szCs w:val="28"/>
          <w:highlight w:val="none"/>
          <w:lang w:val="en-US" w:eastAsia="zh-CN"/>
        </w:rPr>
        <w:t>产出数量指标满分</w:t>
      </w:r>
      <w:r>
        <w:rPr>
          <w:rFonts w:hint="eastAsia" w:ascii="Times New Roman" w:hAnsi="Times New Roman" w:eastAsia="仿宋" w:cs="Times New Roman"/>
          <w:b w:val="0"/>
          <w:bCs w:val="0"/>
          <w:color w:val="auto"/>
          <w:sz w:val="28"/>
          <w:szCs w:val="28"/>
          <w:highlight w:val="none"/>
          <w:lang w:val="en-US" w:eastAsia="zh-CN"/>
        </w:rPr>
        <w:t>6</w:t>
      </w:r>
      <w:r>
        <w:rPr>
          <w:rFonts w:hint="default" w:ascii="Times New Roman" w:hAnsi="Times New Roman" w:eastAsia="仿宋" w:cs="Times New Roman"/>
          <w:b w:val="0"/>
          <w:bCs w:val="0"/>
          <w:color w:val="auto"/>
          <w:sz w:val="28"/>
          <w:szCs w:val="28"/>
          <w:highlight w:val="none"/>
          <w:lang w:val="en-US" w:eastAsia="zh-CN"/>
        </w:rPr>
        <w:t>分，包括奖励企业数</w:t>
      </w:r>
      <w:r>
        <w:rPr>
          <w:rFonts w:hint="eastAsia" w:ascii="Times New Roman" w:hAnsi="Times New Roman" w:eastAsia="仿宋" w:cs="Times New Roman"/>
          <w:b w:val="0"/>
          <w:bCs w:val="0"/>
          <w:color w:val="auto"/>
          <w:sz w:val="28"/>
          <w:szCs w:val="28"/>
          <w:highlight w:val="none"/>
          <w:lang w:val="en-US" w:eastAsia="zh-CN"/>
        </w:rPr>
        <w:t>1</w:t>
      </w:r>
      <w:r>
        <w:rPr>
          <w:rFonts w:hint="default" w:ascii="Times New Roman" w:hAnsi="Times New Roman" w:eastAsia="仿宋" w:cs="Times New Roman"/>
          <w:b w:val="0"/>
          <w:bCs w:val="0"/>
          <w:color w:val="auto"/>
          <w:sz w:val="28"/>
          <w:szCs w:val="28"/>
          <w:highlight w:val="none"/>
          <w:lang w:val="en-US" w:eastAsia="zh-CN"/>
        </w:rPr>
        <w:t>个三级指标，此项得分为</w:t>
      </w:r>
      <w:r>
        <w:rPr>
          <w:rFonts w:hint="eastAsia" w:ascii="Times New Roman" w:hAnsi="Times New Roman" w:eastAsia="仿宋" w:cs="Times New Roman"/>
          <w:b w:val="0"/>
          <w:bCs w:val="0"/>
          <w:color w:val="auto"/>
          <w:sz w:val="28"/>
          <w:szCs w:val="28"/>
          <w:highlight w:val="none"/>
          <w:lang w:val="en-US" w:eastAsia="zh-CN"/>
        </w:rPr>
        <w:t>6</w:t>
      </w:r>
      <w:r>
        <w:rPr>
          <w:rFonts w:hint="default" w:ascii="Times New Roman" w:hAnsi="Times New Roman" w:eastAsia="仿宋" w:cs="Times New Roman"/>
          <w:b w:val="0"/>
          <w:bCs w:val="0"/>
          <w:color w:val="auto"/>
          <w:sz w:val="28"/>
          <w:szCs w:val="28"/>
          <w:highlight w:val="none"/>
          <w:lang w:val="en-US" w:eastAsia="zh-CN"/>
        </w:rPr>
        <w:t>分</w:t>
      </w:r>
      <w:bookmarkEnd w:id="670"/>
      <w:r>
        <w:rPr>
          <w:rFonts w:hint="default" w:ascii="Times New Roman" w:hAnsi="Times New Roman" w:eastAsia="仿宋" w:cs="Times New Roman"/>
          <w:b w:val="0"/>
          <w:bCs w:val="0"/>
          <w:color w:val="auto"/>
          <w:sz w:val="28"/>
          <w:szCs w:val="28"/>
          <w:highlight w:val="none"/>
          <w:lang w:val="en-US" w:eastAsia="zh-CN"/>
        </w:rPr>
        <w:t>。</w:t>
      </w:r>
      <w:bookmarkEnd w:id="671"/>
      <w:bookmarkEnd w:id="672"/>
      <w:bookmarkEnd w:id="673"/>
      <w:bookmarkEnd w:id="674"/>
      <w:bookmarkEnd w:id="675"/>
      <w:bookmarkEnd w:id="676"/>
      <w:bookmarkEnd w:id="677"/>
      <w:bookmarkEnd w:id="678"/>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2" w:firstLineChars="200"/>
        <w:jc w:val="left"/>
        <w:textAlignment w:val="auto"/>
        <w:outlineLvl w:val="2"/>
        <w:rPr>
          <w:rFonts w:hint="default" w:ascii="Times New Roman" w:hAnsi="Times New Roman" w:eastAsia="方正仿宋_GB2312" w:cs="Times New Roman"/>
          <w:b/>
          <w:bCs/>
          <w:color w:val="auto"/>
          <w:sz w:val="28"/>
          <w:szCs w:val="28"/>
          <w:highlight w:val="none"/>
          <w:lang w:val="en-US" w:eastAsia="zh-CN"/>
        </w:rPr>
      </w:pPr>
      <w:bookmarkStart w:id="679" w:name="_Toc32738"/>
      <w:bookmarkStart w:id="680" w:name="_Toc30798"/>
      <w:bookmarkStart w:id="681" w:name="_Toc11752"/>
      <w:bookmarkStart w:id="682" w:name="_Toc20156"/>
      <w:bookmarkStart w:id="683" w:name="_Toc8468"/>
      <w:bookmarkStart w:id="684" w:name="_Toc13377"/>
      <w:bookmarkStart w:id="685" w:name="_Toc31940"/>
      <w:r>
        <w:rPr>
          <w:rFonts w:hint="default" w:ascii="Times New Roman" w:hAnsi="Times New Roman" w:eastAsia="方正仿宋_GB2312" w:cs="Times New Roman"/>
          <w:b/>
          <w:bCs/>
          <w:color w:val="auto"/>
          <w:sz w:val="28"/>
          <w:szCs w:val="28"/>
          <w:highlight w:val="none"/>
          <w:lang w:val="en-US" w:eastAsia="zh-CN"/>
        </w:rPr>
        <w:t>2.产出质量</w:t>
      </w:r>
      <w:bookmarkEnd w:id="679"/>
      <w:bookmarkEnd w:id="680"/>
      <w:bookmarkEnd w:id="681"/>
      <w:bookmarkEnd w:id="682"/>
      <w:bookmarkEnd w:id="683"/>
      <w:bookmarkEnd w:id="684"/>
      <w:bookmarkEnd w:id="685"/>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686" w:name="_Toc2880"/>
      <w:bookmarkStart w:id="687" w:name="_Toc11341"/>
      <w:bookmarkStart w:id="688" w:name="_Toc30785"/>
      <w:bookmarkStart w:id="689" w:name="_Toc20559"/>
      <w:bookmarkStart w:id="690" w:name="_Toc11401"/>
      <w:bookmarkStart w:id="691" w:name="_Toc11686"/>
      <w:bookmarkStart w:id="692" w:name="_Toc4466"/>
      <w:bookmarkStart w:id="693" w:name="_Toc24587"/>
      <w:bookmarkStart w:id="694" w:name="_Toc21474"/>
      <w:r>
        <w:rPr>
          <w:rFonts w:hint="default" w:ascii="Times New Roman" w:hAnsi="Times New Roman" w:eastAsia="仿宋" w:cs="Times New Roman"/>
          <w:b w:val="0"/>
          <w:bCs w:val="0"/>
          <w:color w:val="auto"/>
          <w:sz w:val="28"/>
          <w:szCs w:val="28"/>
          <w:highlight w:val="none"/>
          <w:lang w:val="en-US" w:eastAsia="zh-CN"/>
        </w:rPr>
        <w:t>产出质量指标满分1</w:t>
      </w:r>
      <w:r>
        <w:rPr>
          <w:rFonts w:hint="eastAsia" w:ascii="Times New Roman" w:hAnsi="Times New Roman" w:eastAsia="仿宋" w:cs="Times New Roman"/>
          <w:b w:val="0"/>
          <w:bCs w:val="0"/>
          <w:color w:val="auto"/>
          <w:sz w:val="28"/>
          <w:szCs w:val="28"/>
          <w:highlight w:val="none"/>
          <w:lang w:val="en-US" w:eastAsia="zh-CN"/>
        </w:rPr>
        <w:t>2</w:t>
      </w:r>
      <w:r>
        <w:rPr>
          <w:rFonts w:hint="default" w:ascii="Times New Roman" w:hAnsi="Times New Roman" w:eastAsia="仿宋" w:cs="Times New Roman"/>
          <w:b w:val="0"/>
          <w:bCs w:val="0"/>
          <w:color w:val="auto"/>
          <w:sz w:val="28"/>
          <w:szCs w:val="28"/>
          <w:highlight w:val="none"/>
          <w:lang w:val="en-US" w:eastAsia="zh-CN"/>
        </w:rPr>
        <w:t>分，包括及时受理率</w:t>
      </w:r>
      <w:r>
        <w:rPr>
          <w:rFonts w:hint="eastAsia" w:ascii="Times New Roman" w:hAnsi="Times New Roman" w:eastAsia="仿宋" w:cs="Times New Roman"/>
          <w:b w:val="0"/>
          <w:bCs w:val="0"/>
          <w:color w:val="auto"/>
          <w:sz w:val="28"/>
          <w:szCs w:val="28"/>
          <w:highlight w:val="none"/>
          <w:lang w:val="en-US" w:eastAsia="zh-CN"/>
        </w:rPr>
        <w:t>、补助对象和标准合规性2</w:t>
      </w:r>
      <w:r>
        <w:rPr>
          <w:rFonts w:hint="default" w:ascii="Times New Roman" w:hAnsi="Times New Roman" w:eastAsia="仿宋" w:cs="Times New Roman"/>
          <w:b w:val="0"/>
          <w:bCs w:val="0"/>
          <w:color w:val="auto"/>
          <w:sz w:val="28"/>
          <w:szCs w:val="28"/>
          <w:highlight w:val="none"/>
          <w:lang w:val="en-US" w:eastAsia="zh-CN"/>
        </w:rPr>
        <w:t>个三级指标。此项得分为</w:t>
      </w:r>
      <w:r>
        <w:rPr>
          <w:rFonts w:hint="eastAsia" w:ascii="Times New Roman" w:hAnsi="Times New Roman" w:eastAsia="仿宋" w:cs="Times New Roman"/>
          <w:b w:val="0"/>
          <w:bCs w:val="0"/>
          <w:color w:val="auto"/>
          <w:sz w:val="28"/>
          <w:szCs w:val="28"/>
          <w:highlight w:val="none"/>
          <w:lang w:val="en-US" w:eastAsia="zh-CN"/>
        </w:rPr>
        <w:t>8</w:t>
      </w:r>
      <w:r>
        <w:rPr>
          <w:rFonts w:hint="default" w:ascii="Times New Roman" w:hAnsi="Times New Roman" w:eastAsia="仿宋" w:cs="Times New Roman"/>
          <w:b w:val="0"/>
          <w:bCs w:val="0"/>
          <w:color w:val="auto"/>
          <w:sz w:val="28"/>
          <w:szCs w:val="28"/>
          <w:highlight w:val="none"/>
          <w:lang w:val="en-US" w:eastAsia="zh-CN"/>
        </w:rPr>
        <w:t>分。</w:t>
      </w:r>
      <w:bookmarkEnd w:id="686"/>
      <w:bookmarkEnd w:id="687"/>
      <w:bookmarkEnd w:id="688"/>
      <w:bookmarkEnd w:id="689"/>
      <w:bookmarkEnd w:id="690"/>
      <w:bookmarkEnd w:id="691"/>
      <w:bookmarkEnd w:id="692"/>
      <w:bookmarkEnd w:id="693"/>
      <w:bookmarkEnd w:id="694"/>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695" w:name="_Toc24692"/>
      <w:bookmarkStart w:id="696" w:name="_Toc7221"/>
      <w:r>
        <w:rPr>
          <w:rFonts w:hint="default" w:ascii="Times New Roman" w:hAnsi="Times New Roman" w:eastAsia="仿宋" w:cs="Times New Roman"/>
          <w:b w:val="0"/>
          <w:bCs w:val="0"/>
          <w:color w:val="auto"/>
          <w:sz w:val="28"/>
          <w:szCs w:val="28"/>
          <w:highlight w:val="none"/>
          <w:lang w:val="en-US" w:eastAsia="zh-CN"/>
        </w:rPr>
        <w:t>扣分原因：</w:t>
      </w:r>
      <w:r>
        <w:rPr>
          <w:rFonts w:hint="eastAsia" w:ascii="Times New Roman" w:hAnsi="Times New Roman" w:eastAsia="仿宋" w:cs="Times New Roman"/>
          <w:b w:val="0"/>
          <w:bCs w:val="0"/>
          <w:color w:val="auto"/>
          <w:sz w:val="28"/>
          <w:szCs w:val="28"/>
          <w:highlight w:val="none"/>
          <w:lang w:val="en-US" w:eastAsia="zh-CN"/>
        </w:rPr>
        <w:t>石狮市本项目</w:t>
      </w:r>
      <w:r>
        <w:rPr>
          <w:rFonts w:hint="default" w:ascii="Times New Roman" w:hAnsi="Times New Roman" w:eastAsia="仿宋" w:cs="Times New Roman"/>
          <w:b w:val="0"/>
          <w:bCs w:val="0"/>
          <w:color w:val="auto"/>
          <w:sz w:val="28"/>
          <w:szCs w:val="28"/>
          <w:highlight w:val="none"/>
          <w:lang w:val="en-US" w:eastAsia="zh-CN"/>
        </w:rPr>
        <w:t>执行的技改分档补助标准最高可按购置额的30%进行补助，单家企业当年最高补助不超过3000万元。该补助标准及限额都远高于</w:t>
      </w:r>
      <w:r>
        <w:rPr>
          <w:rFonts w:hint="eastAsia" w:ascii="Times New Roman" w:hAnsi="Times New Roman" w:eastAsia="仿宋" w:cs="Times New Roman"/>
          <w:b w:val="0"/>
          <w:bCs w:val="0"/>
          <w:color w:val="auto"/>
          <w:sz w:val="28"/>
          <w:szCs w:val="28"/>
          <w:highlight w:val="none"/>
          <w:lang w:val="en-US" w:eastAsia="zh-CN"/>
        </w:rPr>
        <w:t>泉州市级及</w:t>
      </w:r>
      <w:r>
        <w:rPr>
          <w:rFonts w:hint="default" w:ascii="Times New Roman" w:hAnsi="Times New Roman" w:eastAsia="仿宋" w:cs="Times New Roman"/>
          <w:b w:val="0"/>
          <w:bCs w:val="0"/>
          <w:color w:val="auto"/>
          <w:sz w:val="28"/>
          <w:szCs w:val="28"/>
          <w:highlight w:val="none"/>
          <w:lang w:val="en-US" w:eastAsia="zh-CN"/>
        </w:rPr>
        <w:t>周边县市，如</w:t>
      </w:r>
      <w:r>
        <w:rPr>
          <w:rFonts w:hint="eastAsia" w:ascii="Times New Roman" w:hAnsi="Times New Roman" w:eastAsia="仿宋" w:cs="Times New Roman"/>
          <w:b w:val="0"/>
          <w:bCs w:val="0"/>
          <w:color w:val="auto"/>
          <w:sz w:val="28"/>
          <w:szCs w:val="28"/>
          <w:highlight w:val="none"/>
          <w:lang w:val="en-US" w:eastAsia="zh-CN"/>
        </w:rPr>
        <w:t>泉州市级按照设备投资额不高于7%的比例给予补助，最高限额为200万元；</w:t>
      </w:r>
      <w:r>
        <w:rPr>
          <w:rFonts w:hint="default" w:ascii="Times New Roman" w:hAnsi="Times New Roman" w:eastAsia="仿宋" w:cs="Times New Roman"/>
          <w:b w:val="0"/>
          <w:bCs w:val="0"/>
          <w:color w:val="auto"/>
          <w:sz w:val="28"/>
          <w:szCs w:val="28"/>
          <w:highlight w:val="none"/>
          <w:lang w:val="en-US" w:eastAsia="zh-CN"/>
        </w:rPr>
        <w:t>丰泽区按照投资设备总额3%给予奖励，最高限额不超过30万元；晋江按照生产设备购置金额的5%给予补助，当年度最高不超过300万元</w:t>
      </w:r>
      <w:r>
        <w:rPr>
          <w:rFonts w:hint="eastAsia" w:ascii="Times New Roman" w:hAnsi="Times New Roman" w:eastAsia="仿宋" w:cs="Times New Roman"/>
          <w:b w:val="0"/>
          <w:bCs w:val="0"/>
          <w:color w:val="auto"/>
          <w:sz w:val="28"/>
          <w:szCs w:val="28"/>
          <w:highlight w:val="none"/>
          <w:lang w:val="en-US" w:eastAsia="zh-CN"/>
        </w:rPr>
        <w:t>。根据评分规则，补助对象和标准合规性指标扣4分</w:t>
      </w:r>
      <w:r>
        <w:rPr>
          <w:rFonts w:hint="default" w:ascii="Times New Roman" w:hAnsi="Times New Roman" w:eastAsia="仿宋" w:cs="Times New Roman"/>
          <w:b w:val="0"/>
          <w:bCs w:val="0"/>
          <w:color w:val="auto"/>
          <w:sz w:val="28"/>
          <w:szCs w:val="28"/>
          <w:highlight w:val="none"/>
          <w:lang w:val="en-US" w:eastAsia="zh-CN"/>
        </w:rPr>
        <w:t>。</w:t>
      </w:r>
      <w:bookmarkEnd w:id="695"/>
      <w:bookmarkEnd w:id="696"/>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2" w:firstLineChars="200"/>
        <w:jc w:val="left"/>
        <w:textAlignment w:val="auto"/>
        <w:outlineLvl w:val="2"/>
        <w:rPr>
          <w:rFonts w:hint="default" w:ascii="Times New Roman" w:hAnsi="Times New Roman" w:eastAsia="方正仿宋_GB2312" w:cs="Times New Roman"/>
          <w:b/>
          <w:bCs/>
          <w:color w:val="auto"/>
          <w:sz w:val="28"/>
          <w:szCs w:val="28"/>
          <w:highlight w:val="none"/>
          <w:lang w:val="en-US" w:eastAsia="zh-CN"/>
        </w:rPr>
      </w:pPr>
      <w:bookmarkStart w:id="697" w:name="_Toc311"/>
      <w:bookmarkStart w:id="698" w:name="_Toc29248"/>
      <w:bookmarkStart w:id="699" w:name="_Toc24359"/>
      <w:bookmarkStart w:id="700" w:name="_Toc11628"/>
      <w:bookmarkStart w:id="701" w:name="_Toc13664"/>
      <w:bookmarkStart w:id="702" w:name="_Toc22922"/>
      <w:bookmarkStart w:id="703" w:name="_Toc7893"/>
      <w:r>
        <w:rPr>
          <w:rFonts w:hint="default" w:ascii="Times New Roman" w:hAnsi="Times New Roman" w:eastAsia="方正仿宋_GB2312" w:cs="Times New Roman"/>
          <w:b/>
          <w:bCs/>
          <w:color w:val="auto"/>
          <w:sz w:val="28"/>
          <w:szCs w:val="28"/>
          <w:highlight w:val="none"/>
          <w:lang w:val="en-US" w:eastAsia="zh-CN"/>
        </w:rPr>
        <w:t>3.产出时效</w:t>
      </w:r>
      <w:bookmarkEnd w:id="697"/>
      <w:bookmarkEnd w:id="698"/>
      <w:bookmarkEnd w:id="699"/>
      <w:bookmarkEnd w:id="700"/>
      <w:bookmarkEnd w:id="701"/>
      <w:bookmarkEnd w:id="702"/>
      <w:bookmarkEnd w:id="703"/>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704" w:name="_Toc11981"/>
      <w:bookmarkStart w:id="705" w:name="_Toc29106"/>
      <w:bookmarkStart w:id="706" w:name="_Toc5538"/>
      <w:bookmarkStart w:id="707" w:name="_Toc13609"/>
      <w:bookmarkStart w:id="708" w:name="_Toc32625"/>
      <w:bookmarkStart w:id="709" w:name="_Toc6650"/>
      <w:bookmarkStart w:id="710" w:name="_Toc13915"/>
      <w:bookmarkStart w:id="711" w:name="_Toc28563"/>
      <w:bookmarkStart w:id="712" w:name="_Toc28438"/>
      <w:r>
        <w:rPr>
          <w:rFonts w:hint="default" w:ascii="Times New Roman" w:hAnsi="Times New Roman" w:eastAsia="仿宋" w:cs="Times New Roman"/>
          <w:b w:val="0"/>
          <w:bCs w:val="0"/>
          <w:color w:val="auto"/>
          <w:sz w:val="28"/>
          <w:szCs w:val="28"/>
          <w:highlight w:val="none"/>
          <w:lang w:val="en-US" w:eastAsia="zh-CN"/>
        </w:rPr>
        <w:t>产出时效指标满分10分，从资金到位及时率</w:t>
      </w:r>
      <w:r>
        <w:rPr>
          <w:rFonts w:hint="eastAsia" w:ascii="Times New Roman" w:hAnsi="Times New Roman" w:eastAsia="仿宋" w:cs="Times New Roman"/>
          <w:b w:val="0"/>
          <w:bCs w:val="0"/>
          <w:color w:val="auto"/>
          <w:sz w:val="28"/>
          <w:szCs w:val="28"/>
          <w:highlight w:val="none"/>
          <w:lang w:val="en-US" w:eastAsia="zh-CN"/>
        </w:rPr>
        <w:t>1</w:t>
      </w:r>
      <w:r>
        <w:rPr>
          <w:rFonts w:hint="default" w:ascii="Times New Roman" w:hAnsi="Times New Roman" w:eastAsia="仿宋" w:cs="Times New Roman"/>
          <w:b w:val="0"/>
          <w:bCs w:val="0"/>
          <w:color w:val="auto"/>
          <w:sz w:val="28"/>
          <w:szCs w:val="28"/>
          <w:highlight w:val="none"/>
          <w:lang w:val="en-US" w:eastAsia="zh-CN"/>
        </w:rPr>
        <w:t>个三级指标进行评价。此项得分为10分。</w:t>
      </w:r>
      <w:bookmarkEnd w:id="704"/>
      <w:bookmarkEnd w:id="705"/>
      <w:bookmarkEnd w:id="706"/>
      <w:bookmarkEnd w:id="707"/>
      <w:bookmarkEnd w:id="708"/>
      <w:bookmarkEnd w:id="709"/>
      <w:bookmarkEnd w:id="710"/>
      <w:bookmarkEnd w:id="711"/>
      <w:bookmarkEnd w:id="712"/>
    </w:p>
    <w:p>
      <w:pPr>
        <w:pStyle w:val="19"/>
        <w:keepNext w:val="0"/>
        <w:keepLines w:val="0"/>
        <w:pageBreakBefore w:val="0"/>
        <w:numPr>
          <w:ilvl w:val="0"/>
          <w:numId w:val="5"/>
        </w:numPr>
        <w:shd w:val="clear" w:fill="FFFFFF" w:themeFill="background1"/>
        <w:kinsoku/>
        <w:wordWrap/>
        <w:overflowPunct/>
        <w:topLinePunct w:val="0"/>
        <w:autoSpaceDE/>
        <w:autoSpaceDN/>
        <w:bidi w:val="0"/>
        <w:adjustRightInd/>
        <w:snapToGrid/>
        <w:spacing w:line="560" w:lineRule="exact"/>
        <w:ind w:firstLine="281" w:firstLineChars="1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713" w:name="_Toc23704"/>
      <w:bookmarkStart w:id="714" w:name="_Toc4401"/>
      <w:r>
        <w:rPr>
          <w:rFonts w:hint="default" w:ascii="Times New Roman" w:hAnsi="Times New Roman" w:eastAsia="楷体" w:cs="Times New Roman"/>
          <w:b/>
          <w:bCs/>
          <w:color w:val="auto"/>
          <w:sz w:val="28"/>
          <w:szCs w:val="28"/>
          <w:highlight w:val="none"/>
          <w:lang w:val="en-US" w:eastAsia="zh-CN"/>
        </w:rPr>
        <w:t>效益指标分析</w:t>
      </w:r>
      <w:bookmarkEnd w:id="713"/>
      <w:r>
        <w:rPr>
          <w:rFonts w:hint="eastAsia" w:ascii="Times New Roman" w:hAnsi="Times New Roman" w:eastAsia="楷体" w:cs="Times New Roman"/>
          <w:b/>
          <w:bCs/>
          <w:color w:val="auto"/>
          <w:sz w:val="28"/>
          <w:szCs w:val="28"/>
          <w:highlight w:val="none"/>
          <w:lang w:val="en-US" w:eastAsia="zh-CN"/>
        </w:rPr>
        <w:t>（总分34分，得分26分）</w:t>
      </w:r>
      <w:bookmarkEnd w:id="714"/>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jc w:val="left"/>
        <w:textAlignment w:val="auto"/>
        <w:outlineLvl w:val="2"/>
        <w:rPr>
          <w:rFonts w:hint="default" w:ascii="Times New Roman" w:hAnsi="Times New Roman" w:eastAsia="方正仿宋_GB2312" w:cs="Times New Roman"/>
          <w:b w:val="0"/>
          <w:bCs w:val="0"/>
          <w:color w:val="auto"/>
          <w:sz w:val="28"/>
          <w:szCs w:val="28"/>
          <w:highlight w:val="none"/>
          <w:lang w:val="en-US" w:eastAsia="zh-CN"/>
        </w:rPr>
      </w:pPr>
      <w:bookmarkStart w:id="715" w:name="_Toc15098"/>
      <w:bookmarkStart w:id="716" w:name="_Toc8437"/>
      <w:bookmarkStart w:id="717" w:name="_Toc13174"/>
      <w:bookmarkStart w:id="718" w:name="_Toc14826"/>
      <w:bookmarkStart w:id="719" w:name="_Toc9269"/>
      <w:bookmarkStart w:id="720" w:name="_Toc6545"/>
      <w:bookmarkStart w:id="721" w:name="_Toc9679"/>
      <w:bookmarkStart w:id="722" w:name="_Toc13477"/>
      <w:bookmarkStart w:id="723" w:name="_Toc14227"/>
      <w:r>
        <w:rPr>
          <w:rFonts w:hint="default" w:ascii="Times New Roman" w:hAnsi="Times New Roman" w:eastAsia="仿宋" w:cs="Times New Roman"/>
          <w:b w:val="0"/>
          <w:bCs w:val="0"/>
          <w:color w:val="auto"/>
          <w:sz w:val="28"/>
          <w:szCs w:val="28"/>
          <w:highlight w:val="none"/>
          <w:lang w:val="en-US" w:eastAsia="zh-CN"/>
        </w:rPr>
        <w:t>项目效益指标分值为</w:t>
      </w:r>
      <w:r>
        <w:rPr>
          <w:rFonts w:hint="eastAsia" w:ascii="Times New Roman" w:hAnsi="Times New Roman" w:eastAsia="仿宋" w:cs="Times New Roman"/>
          <w:b w:val="0"/>
          <w:bCs w:val="0"/>
          <w:color w:val="auto"/>
          <w:sz w:val="28"/>
          <w:szCs w:val="28"/>
          <w:highlight w:val="none"/>
          <w:lang w:val="en-US" w:eastAsia="zh-CN"/>
        </w:rPr>
        <w:t>34</w:t>
      </w:r>
      <w:r>
        <w:rPr>
          <w:rFonts w:hint="default" w:ascii="Times New Roman" w:hAnsi="Times New Roman" w:eastAsia="仿宋" w:cs="Times New Roman"/>
          <w:b w:val="0"/>
          <w:bCs w:val="0"/>
          <w:color w:val="auto"/>
          <w:sz w:val="28"/>
          <w:szCs w:val="28"/>
          <w:highlight w:val="none"/>
          <w:lang w:val="en-US" w:eastAsia="zh-CN"/>
        </w:rPr>
        <w:t>分，</w:t>
      </w:r>
      <w:r>
        <w:rPr>
          <w:rFonts w:hint="eastAsia" w:ascii="Times New Roman" w:hAnsi="Times New Roman" w:eastAsia="仿宋" w:cs="Times New Roman"/>
          <w:b w:val="0"/>
          <w:bCs w:val="0"/>
          <w:color w:val="auto"/>
          <w:sz w:val="28"/>
          <w:szCs w:val="28"/>
          <w:highlight w:val="none"/>
          <w:lang w:val="en-US" w:eastAsia="zh-CN"/>
        </w:rPr>
        <w:t>包括经济效益、社会效益、可持续影响和满意度4个三级指标。</w:t>
      </w:r>
      <w:r>
        <w:rPr>
          <w:rFonts w:hint="default" w:ascii="Times New Roman" w:hAnsi="Times New Roman" w:eastAsia="仿宋" w:cs="Times New Roman"/>
          <w:b w:val="0"/>
          <w:bCs w:val="0"/>
          <w:color w:val="auto"/>
          <w:sz w:val="28"/>
          <w:szCs w:val="28"/>
          <w:highlight w:val="none"/>
          <w:lang w:val="en-US" w:eastAsia="zh-CN"/>
        </w:rPr>
        <w:t>评价得分</w:t>
      </w:r>
      <w:r>
        <w:rPr>
          <w:rFonts w:hint="eastAsia" w:ascii="Times New Roman" w:hAnsi="Times New Roman" w:eastAsia="仿宋" w:cs="Times New Roman"/>
          <w:b w:val="0"/>
          <w:bCs w:val="0"/>
          <w:color w:val="0000FF"/>
          <w:sz w:val="28"/>
          <w:szCs w:val="28"/>
          <w:highlight w:val="none"/>
          <w:lang w:val="en-US" w:eastAsia="zh-CN"/>
        </w:rPr>
        <w:t>30</w:t>
      </w:r>
      <w:r>
        <w:rPr>
          <w:rFonts w:hint="default" w:ascii="Times New Roman" w:hAnsi="Times New Roman" w:eastAsia="仿宋" w:cs="Times New Roman"/>
          <w:b w:val="0"/>
          <w:bCs w:val="0"/>
          <w:color w:val="auto"/>
          <w:sz w:val="28"/>
          <w:szCs w:val="28"/>
          <w:highlight w:val="none"/>
          <w:lang w:val="en-US" w:eastAsia="zh-CN"/>
        </w:rPr>
        <w:t>，得分率</w:t>
      </w:r>
      <w:r>
        <w:rPr>
          <w:rFonts w:hint="eastAsia" w:ascii="Times New Roman" w:hAnsi="Times New Roman" w:eastAsia="仿宋" w:cs="Times New Roman"/>
          <w:b w:val="0"/>
          <w:bCs w:val="0"/>
          <w:color w:val="0000FF"/>
          <w:sz w:val="28"/>
          <w:szCs w:val="28"/>
          <w:highlight w:val="none"/>
          <w:lang w:val="en-US" w:eastAsia="zh-CN"/>
        </w:rPr>
        <w:t>88.24</w:t>
      </w:r>
      <w:r>
        <w:rPr>
          <w:rFonts w:hint="default" w:ascii="Times New Roman" w:hAnsi="Times New Roman" w:eastAsia="仿宋" w:cs="Times New Roman"/>
          <w:b w:val="0"/>
          <w:bCs w:val="0"/>
          <w:color w:val="0000FF"/>
          <w:sz w:val="28"/>
          <w:szCs w:val="28"/>
          <w:highlight w:val="none"/>
          <w:lang w:val="en-US" w:eastAsia="zh-CN"/>
        </w:rPr>
        <w:t>%</w:t>
      </w:r>
      <w:r>
        <w:rPr>
          <w:rFonts w:hint="default" w:ascii="Times New Roman" w:hAnsi="Times New Roman" w:eastAsia="仿宋" w:cs="Times New Roman"/>
          <w:b w:val="0"/>
          <w:bCs w:val="0"/>
          <w:color w:val="auto"/>
          <w:sz w:val="28"/>
          <w:szCs w:val="28"/>
          <w:highlight w:val="none"/>
          <w:lang w:val="en-US" w:eastAsia="zh-CN"/>
        </w:rPr>
        <w:t>，具体情况分析如下：</w:t>
      </w:r>
      <w:bookmarkEnd w:id="715"/>
      <w:bookmarkEnd w:id="716"/>
      <w:bookmarkEnd w:id="717"/>
      <w:bookmarkEnd w:id="718"/>
      <w:bookmarkEnd w:id="719"/>
      <w:bookmarkEnd w:id="720"/>
      <w:bookmarkEnd w:id="721"/>
      <w:bookmarkEnd w:id="722"/>
      <w:bookmarkEnd w:id="723"/>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2"/>
        <w:rPr>
          <w:rFonts w:hint="eastAsia" w:ascii="Times New Roman" w:hAnsi="Times New Roman" w:eastAsia="方正仿宋_GB2312" w:cs="Times New Roman"/>
          <w:b/>
          <w:bCs/>
          <w:color w:val="auto"/>
          <w:sz w:val="28"/>
          <w:szCs w:val="28"/>
          <w:highlight w:val="none"/>
          <w:lang w:val="en-US" w:eastAsia="zh-CN"/>
        </w:rPr>
      </w:pPr>
      <w:bookmarkStart w:id="724" w:name="_Toc1080"/>
      <w:bookmarkStart w:id="725" w:name="_Toc9857"/>
      <w:bookmarkStart w:id="726" w:name="_Toc28476"/>
      <w:bookmarkStart w:id="727" w:name="_Toc23575"/>
      <w:bookmarkStart w:id="728" w:name="_Toc544"/>
      <w:bookmarkStart w:id="729" w:name="_Toc14569"/>
      <w:bookmarkStart w:id="730" w:name="_Toc22304"/>
      <w:r>
        <w:rPr>
          <w:rFonts w:hint="eastAsia" w:ascii="Times New Roman" w:hAnsi="Times New Roman" w:eastAsia="方正仿宋_GB2312" w:cs="Times New Roman"/>
          <w:b/>
          <w:bCs/>
          <w:color w:val="auto"/>
          <w:kern w:val="2"/>
          <w:sz w:val="28"/>
          <w:szCs w:val="28"/>
          <w:lang w:val="en-US" w:eastAsia="zh-CN" w:bidi="ar-SA"/>
        </w:rPr>
        <w:t>1.</w:t>
      </w:r>
      <w:r>
        <w:rPr>
          <w:rFonts w:hint="eastAsia" w:ascii="Times New Roman" w:hAnsi="Times New Roman" w:eastAsia="方正仿宋_GB2312" w:cs="Times New Roman"/>
          <w:b/>
          <w:bCs/>
          <w:color w:val="auto"/>
          <w:sz w:val="28"/>
          <w:szCs w:val="28"/>
          <w:highlight w:val="none"/>
          <w:lang w:val="en-US" w:eastAsia="zh-CN"/>
        </w:rPr>
        <w:t>经济效益</w:t>
      </w:r>
      <w:bookmarkEnd w:id="724"/>
      <w:bookmarkEnd w:id="725"/>
      <w:bookmarkEnd w:id="726"/>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eastAsia" w:ascii="仿宋" w:hAnsi="仿宋" w:eastAsia="仿宋" w:cs="仿宋"/>
          <w:b w:val="0"/>
          <w:bCs w:val="0"/>
          <w:color w:val="auto"/>
          <w:sz w:val="28"/>
          <w:szCs w:val="28"/>
          <w:highlight w:val="none"/>
          <w:lang w:val="en-US" w:eastAsia="zh-CN"/>
        </w:rPr>
      </w:pPr>
      <w:bookmarkStart w:id="731" w:name="_Toc32438"/>
      <w:bookmarkStart w:id="732" w:name="_Toc17087"/>
      <w:bookmarkStart w:id="733" w:name="_Toc29514"/>
      <w:bookmarkStart w:id="734" w:name="_Toc25750"/>
      <w:r>
        <w:rPr>
          <w:rFonts w:hint="eastAsia" w:ascii="仿宋" w:hAnsi="仿宋" w:eastAsia="仿宋" w:cs="仿宋"/>
          <w:b w:val="0"/>
          <w:bCs w:val="0"/>
          <w:color w:val="auto"/>
          <w:sz w:val="28"/>
          <w:szCs w:val="28"/>
          <w:highlight w:val="none"/>
          <w:lang w:val="en-US" w:eastAsia="zh-CN"/>
        </w:rPr>
        <w:t>经济效益指标满分6分，从规模以上工业增加值增长1个三级指标进行评价，</w:t>
      </w:r>
      <w:r>
        <w:rPr>
          <w:rFonts w:hint="eastAsia" w:ascii="仿宋" w:hAnsi="仿宋" w:eastAsia="仿宋" w:cs="仿宋"/>
          <w:b w:val="0"/>
          <w:bCs w:val="0"/>
          <w:color w:val="000000" w:themeColor="text1"/>
          <w:sz w:val="28"/>
          <w:szCs w:val="28"/>
          <w:highlight w:val="none"/>
          <w:lang w:val="en-US" w:eastAsia="zh-CN"/>
          <w14:textFill>
            <w14:solidFill>
              <w14:schemeClr w14:val="tx1"/>
            </w14:solidFill>
          </w14:textFill>
        </w:rPr>
        <w:t>此项得分为4分，扣2分</w:t>
      </w:r>
      <w:r>
        <w:rPr>
          <w:rFonts w:hint="eastAsia" w:ascii="仿宋" w:hAnsi="仿宋" w:eastAsia="仿宋" w:cs="仿宋"/>
          <w:b w:val="0"/>
          <w:bCs w:val="0"/>
          <w:color w:val="auto"/>
          <w:sz w:val="28"/>
          <w:szCs w:val="28"/>
          <w:highlight w:val="none"/>
          <w:lang w:val="en-US" w:eastAsia="zh-CN"/>
        </w:rPr>
        <w:t>。</w:t>
      </w:r>
      <w:bookmarkEnd w:id="731"/>
      <w:bookmarkEnd w:id="732"/>
      <w:bookmarkEnd w:id="733"/>
      <w:bookmarkEnd w:id="734"/>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2"/>
        <w:rPr>
          <w:rFonts w:hint="eastAsia" w:ascii="仿宋" w:hAnsi="仿宋" w:eastAsia="仿宋" w:cs="仿宋"/>
          <w:b w:val="0"/>
          <w:bCs w:val="0"/>
          <w:color w:val="auto"/>
          <w:sz w:val="28"/>
          <w:szCs w:val="28"/>
          <w:highlight w:val="none"/>
          <w:lang w:val="en-US" w:eastAsia="zh-CN"/>
        </w:rPr>
      </w:pPr>
      <w:bookmarkStart w:id="735" w:name="_Toc26600"/>
      <w:bookmarkStart w:id="736" w:name="_Toc25961"/>
      <w:bookmarkStart w:id="737" w:name="_Toc31820"/>
      <w:r>
        <w:rPr>
          <w:rFonts w:hint="default" w:ascii="Times New Roman" w:hAnsi="Times New Roman" w:eastAsia="仿宋" w:cs="Times New Roman"/>
          <w:b w:val="0"/>
          <w:bCs w:val="0"/>
          <w:color w:val="auto"/>
          <w:sz w:val="28"/>
          <w:szCs w:val="28"/>
          <w:highlight w:val="none"/>
          <w:lang w:val="en-US" w:eastAsia="zh-CN"/>
        </w:rPr>
        <w:t>扣分原因：2022年目标值为≥6%</w:t>
      </w:r>
      <w:r>
        <w:rPr>
          <w:rFonts w:hint="eastAsia" w:ascii="Times New Roman" w:hAnsi="Times New Roman" w:eastAsia="仿宋" w:cs="Times New Roman"/>
          <w:b w:val="0"/>
          <w:bCs w:val="0"/>
          <w:color w:val="auto"/>
          <w:sz w:val="28"/>
          <w:szCs w:val="28"/>
          <w:highlight w:val="none"/>
          <w:lang w:val="en-US" w:eastAsia="zh-CN"/>
        </w:rPr>
        <w:t>，实际值为5.5%。根据评分规则，</w:t>
      </w:r>
      <w:r>
        <w:rPr>
          <w:rFonts w:hint="eastAsia" w:ascii="仿宋" w:hAnsi="仿宋" w:eastAsia="仿宋" w:cs="仿宋"/>
          <w:b w:val="0"/>
          <w:bCs w:val="0"/>
          <w:color w:val="auto"/>
          <w:sz w:val="28"/>
          <w:szCs w:val="28"/>
          <w:highlight w:val="none"/>
          <w:lang w:val="en-US" w:eastAsia="zh-CN"/>
        </w:rPr>
        <w:t>规模以上工业增加值增长指标</w:t>
      </w:r>
      <w:r>
        <w:rPr>
          <w:rFonts w:hint="eastAsia" w:ascii="Times New Roman" w:hAnsi="Times New Roman" w:eastAsia="仿宋" w:cs="Times New Roman"/>
          <w:b w:val="0"/>
          <w:bCs w:val="0"/>
          <w:color w:val="auto"/>
          <w:sz w:val="28"/>
          <w:szCs w:val="28"/>
          <w:highlight w:val="none"/>
          <w:lang w:val="en-US" w:eastAsia="zh-CN"/>
        </w:rPr>
        <w:t>扣2分。</w:t>
      </w:r>
      <w:bookmarkEnd w:id="735"/>
      <w:bookmarkEnd w:id="736"/>
      <w:bookmarkEnd w:id="737"/>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2"/>
        <w:rPr>
          <w:rFonts w:hint="default" w:ascii="Times New Roman" w:hAnsi="Times New Roman" w:eastAsia="方正仿宋_GB2312" w:cs="Times New Roman"/>
          <w:b/>
          <w:bCs/>
          <w:color w:val="auto"/>
          <w:sz w:val="28"/>
          <w:szCs w:val="28"/>
          <w:highlight w:val="none"/>
          <w:lang w:val="en-US" w:eastAsia="zh-CN"/>
        </w:rPr>
      </w:pPr>
      <w:bookmarkStart w:id="738" w:name="_Toc26612"/>
      <w:bookmarkStart w:id="739" w:name="_Toc26628"/>
      <w:bookmarkStart w:id="740" w:name="_Toc2630"/>
      <w:r>
        <w:rPr>
          <w:rFonts w:hint="eastAsia" w:ascii="Times New Roman" w:hAnsi="Times New Roman" w:eastAsia="方正仿宋_GB2312" w:cs="Times New Roman"/>
          <w:b/>
          <w:bCs/>
          <w:color w:val="auto"/>
          <w:sz w:val="28"/>
          <w:szCs w:val="28"/>
          <w:highlight w:val="none"/>
          <w:lang w:val="en-US" w:eastAsia="zh-CN"/>
        </w:rPr>
        <w:t>2.</w:t>
      </w:r>
      <w:r>
        <w:rPr>
          <w:rFonts w:hint="default" w:ascii="Times New Roman" w:hAnsi="Times New Roman" w:eastAsia="方正仿宋_GB2312" w:cs="Times New Roman"/>
          <w:b/>
          <w:bCs/>
          <w:color w:val="auto"/>
          <w:sz w:val="28"/>
          <w:szCs w:val="28"/>
          <w:highlight w:val="none"/>
          <w:lang w:val="en-US" w:eastAsia="zh-CN"/>
        </w:rPr>
        <w:t>社会效益</w:t>
      </w:r>
      <w:bookmarkEnd w:id="727"/>
      <w:bookmarkEnd w:id="728"/>
      <w:bookmarkEnd w:id="729"/>
      <w:bookmarkEnd w:id="730"/>
      <w:bookmarkEnd w:id="738"/>
      <w:bookmarkEnd w:id="739"/>
      <w:bookmarkEnd w:id="740"/>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741" w:name="_Toc27880"/>
      <w:bookmarkStart w:id="742" w:name="_Toc1931"/>
      <w:bookmarkStart w:id="743" w:name="_Toc32648"/>
      <w:bookmarkStart w:id="744" w:name="_Toc18451"/>
      <w:bookmarkStart w:id="745" w:name="_Toc28743"/>
      <w:bookmarkStart w:id="746" w:name="_Toc13372"/>
      <w:bookmarkStart w:id="747" w:name="_Toc12074"/>
      <w:bookmarkStart w:id="748" w:name="_Toc14563"/>
      <w:bookmarkStart w:id="749" w:name="_Toc28616"/>
      <w:r>
        <w:rPr>
          <w:rFonts w:hint="default" w:ascii="Times New Roman" w:hAnsi="Times New Roman" w:eastAsia="仿宋" w:cs="Times New Roman"/>
          <w:b w:val="0"/>
          <w:bCs w:val="0"/>
          <w:color w:val="auto"/>
          <w:sz w:val="28"/>
          <w:szCs w:val="28"/>
          <w:highlight w:val="none"/>
          <w:lang w:val="en-US" w:eastAsia="zh-CN"/>
        </w:rPr>
        <w:t>社会效益指标满分1</w:t>
      </w:r>
      <w:r>
        <w:rPr>
          <w:rFonts w:hint="eastAsia" w:ascii="Times New Roman" w:hAnsi="Times New Roman" w:eastAsia="仿宋" w:cs="Times New Roman"/>
          <w:b w:val="0"/>
          <w:bCs w:val="0"/>
          <w:color w:val="auto"/>
          <w:sz w:val="28"/>
          <w:szCs w:val="28"/>
          <w:highlight w:val="none"/>
          <w:lang w:val="en-US" w:eastAsia="zh-CN"/>
        </w:rPr>
        <w:t>2</w:t>
      </w:r>
      <w:r>
        <w:rPr>
          <w:rFonts w:hint="default" w:ascii="Times New Roman" w:hAnsi="Times New Roman" w:eastAsia="仿宋" w:cs="Times New Roman"/>
          <w:b w:val="0"/>
          <w:bCs w:val="0"/>
          <w:color w:val="auto"/>
          <w:sz w:val="28"/>
          <w:szCs w:val="28"/>
          <w:highlight w:val="none"/>
          <w:lang w:val="en-US" w:eastAsia="zh-CN"/>
        </w:rPr>
        <w:t>分，从推动工业技改投资增长</w:t>
      </w:r>
      <w:r>
        <w:rPr>
          <w:rFonts w:hint="eastAsia" w:ascii="Times New Roman" w:hAnsi="Times New Roman" w:eastAsia="仿宋" w:cs="Times New Roman"/>
          <w:b w:val="0"/>
          <w:bCs w:val="0"/>
          <w:color w:val="auto"/>
          <w:sz w:val="28"/>
          <w:szCs w:val="28"/>
          <w:highlight w:val="none"/>
          <w:lang w:val="en-US" w:eastAsia="zh-CN"/>
        </w:rPr>
        <w:t>、“奖补直达”平台信息维护2</w:t>
      </w:r>
      <w:r>
        <w:rPr>
          <w:rFonts w:hint="default" w:ascii="Times New Roman" w:hAnsi="Times New Roman" w:eastAsia="仿宋" w:cs="Times New Roman"/>
          <w:b w:val="0"/>
          <w:bCs w:val="0"/>
          <w:color w:val="auto"/>
          <w:sz w:val="28"/>
          <w:szCs w:val="28"/>
          <w:highlight w:val="none"/>
          <w:lang w:val="en-US" w:eastAsia="zh-CN"/>
        </w:rPr>
        <w:t>个三级指标进行评价，此项得分为</w:t>
      </w:r>
      <w:r>
        <w:rPr>
          <w:rFonts w:hint="eastAsia" w:ascii="Times New Roman" w:hAnsi="Times New Roman" w:eastAsia="仿宋" w:cs="Times New Roman"/>
          <w:b w:val="0"/>
          <w:bCs w:val="0"/>
          <w:color w:val="000000" w:themeColor="text1"/>
          <w:sz w:val="28"/>
          <w:szCs w:val="28"/>
          <w:highlight w:val="none"/>
          <w:lang w:val="en-US" w:eastAsia="zh-CN"/>
          <w14:textFill>
            <w14:solidFill>
              <w14:schemeClr w14:val="tx1"/>
            </w14:solidFill>
          </w14:textFill>
        </w:rPr>
        <w:t>12</w:t>
      </w:r>
      <w:r>
        <w:rPr>
          <w:rFonts w:hint="default" w:ascii="Times New Roman" w:hAnsi="Times New Roman" w:eastAsia="仿宋" w:cs="Times New Roman"/>
          <w:b w:val="0"/>
          <w:bCs w:val="0"/>
          <w:color w:val="auto"/>
          <w:sz w:val="28"/>
          <w:szCs w:val="28"/>
          <w:highlight w:val="none"/>
          <w:lang w:val="en-US" w:eastAsia="zh-CN"/>
        </w:rPr>
        <w:t>分。</w:t>
      </w:r>
      <w:bookmarkEnd w:id="741"/>
      <w:bookmarkEnd w:id="742"/>
      <w:bookmarkEnd w:id="743"/>
      <w:bookmarkEnd w:id="744"/>
      <w:bookmarkEnd w:id="745"/>
      <w:bookmarkEnd w:id="746"/>
      <w:bookmarkEnd w:id="747"/>
      <w:bookmarkEnd w:id="748"/>
      <w:bookmarkEnd w:id="749"/>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left="0" w:leftChars="0" w:firstLine="562" w:firstLineChars="200"/>
        <w:jc w:val="left"/>
        <w:textAlignment w:val="auto"/>
        <w:outlineLvl w:val="2"/>
        <w:rPr>
          <w:rFonts w:hint="eastAsia" w:ascii="Times New Roman" w:hAnsi="Times New Roman" w:eastAsia="方正仿宋_GB2312" w:cs="Times New Roman"/>
          <w:b/>
          <w:bCs/>
          <w:color w:val="auto"/>
          <w:sz w:val="28"/>
          <w:szCs w:val="28"/>
          <w:highlight w:val="none"/>
          <w:lang w:val="en-US" w:eastAsia="zh-CN"/>
        </w:rPr>
      </w:pPr>
      <w:bookmarkStart w:id="750" w:name="_Toc24576"/>
      <w:r>
        <w:rPr>
          <w:rFonts w:hint="eastAsia" w:ascii="Times New Roman" w:hAnsi="Times New Roman" w:eastAsia="方正仿宋_GB2312" w:cs="Times New Roman"/>
          <w:b/>
          <w:bCs/>
          <w:color w:val="auto"/>
          <w:kern w:val="2"/>
          <w:sz w:val="28"/>
          <w:szCs w:val="28"/>
          <w:lang w:val="en-US" w:eastAsia="zh-CN" w:bidi="ar-SA"/>
        </w:rPr>
        <w:t>3.</w:t>
      </w:r>
      <w:r>
        <w:rPr>
          <w:rFonts w:hint="eastAsia" w:ascii="Times New Roman" w:hAnsi="Times New Roman" w:eastAsia="方正仿宋_GB2312" w:cs="Times New Roman"/>
          <w:b/>
          <w:bCs/>
          <w:color w:val="auto"/>
          <w:sz w:val="28"/>
          <w:szCs w:val="28"/>
          <w:highlight w:val="none"/>
          <w:lang w:val="en-US" w:eastAsia="zh-CN"/>
        </w:rPr>
        <w:t>可持续影响</w:t>
      </w:r>
      <w:bookmarkEnd w:id="750"/>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240" w:lineRule="auto"/>
        <w:ind w:left="0" w:leftChars="0" w:firstLine="560" w:firstLineChars="200"/>
        <w:jc w:val="left"/>
        <w:textAlignment w:val="auto"/>
        <w:outlineLvl w:val="2"/>
        <w:rPr>
          <w:rFonts w:hint="eastAsia" w:ascii="Times New Roman" w:hAnsi="Times New Roman" w:eastAsia="仿宋" w:cs="Times New Roman"/>
          <w:b w:val="0"/>
          <w:bCs w:val="0"/>
          <w:color w:val="auto"/>
          <w:kern w:val="2"/>
          <w:sz w:val="28"/>
          <w:szCs w:val="28"/>
          <w:highlight w:val="none"/>
          <w:lang w:val="en-US" w:eastAsia="zh-CN" w:bidi="ar-SA"/>
        </w:rPr>
      </w:pPr>
      <w:bookmarkStart w:id="751" w:name="_Toc24503"/>
      <w:bookmarkStart w:id="752" w:name="_Toc32365"/>
      <w:r>
        <w:rPr>
          <w:rFonts w:hint="default" w:ascii="Times New Roman" w:hAnsi="Times New Roman" w:eastAsia="仿宋" w:cs="Times New Roman"/>
          <w:b w:val="0"/>
          <w:bCs w:val="0"/>
          <w:color w:val="auto"/>
          <w:kern w:val="2"/>
          <w:sz w:val="28"/>
          <w:szCs w:val="28"/>
          <w:highlight w:val="none"/>
          <w:lang w:val="en-US" w:eastAsia="zh-CN" w:bidi="ar-SA"/>
        </w:rPr>
        <w:t>可持续影响指标满分</w:t>
      </w:r>
      <w:r>
        <w:rPr>
          <w:rFonts w:hint="eastAsia" w:ascii="Times New Roman" w:hAnsi="Times New Roman" w:eastAsia="仿宋" w:cs="Times New Roman"/>
          <w:b w:val="0"/>
          <w:bCs w:val="0"/>
          <w:color w:val="auto"/>
          <w:kern w:val="2"/>
          <w:sz w:val="28"/>
          <w:szCs w:val="28"/>
          <w:highlight w:val="none"/>
          <w:lang w:val="en-US" w:eastAsia="zh-CN" w:bidi="ar-SA"/>
        </w:rPr>
        <w:t>6</w:t>
      </w:r>
      <w:r>
        <w:rPr>
          <w:rFonts w:hint="default" w:ascii="Times New Roman" w:hAnsi="Times New Roman" w:eastAsia="仿宋" w:cs="Times New Roman"/>
          <w:b w:val="0"/>
          <w:bCs w:val="0"/>
          <w:color w:val="auto"/>
          <w:kern w:val="2"/>
          <w:sz w:val="28"/>
          <w:szCs w:val="28"/>
          <w:highlight w:val="none"/>
          <w:lang w:val="en-US" w:eastAsia="zh-CN" w:bidi="ar-SA"/>
        </w:rPr>
        <w:t>分，从企业奖补资金使用情况方面进行了评价。</w:t>
      </w:r>
      <w:r>
        <w:rPr>
          <w:rFonts w:hint="eastAsia" w:ascii="Times New Roman" w:hAnsi="Times New Roman" w:eastAsia="仿宋" w:cs="Times New Roman"/>
          <w:b w:val="0"/>
          <w:bCs w:val="0"/>
          <w:color w:val="auto"/>
          <w:kern w:val="2"/>
          <w:sz w:val="28"/>
          <w:szCs w:val="28"/>
          <w:highlight w:val="none"/>
          <w:lang w:val="en-US" w:eastAsia="zh-CN" w:bidi="ar-SA"/>
        </w:rPr>
        <w:t>此项得分</w:t>
      </w:r>
      <w:r>
        <w:rPr>
          <w:rFonts w:hint="eastAsia" w:ascii="Times New Roman" w:hAnsi="Times New Roman" w:eastAsia="仿宋" w:cs="Times New Roman"/>
          <w:b w:val="0"/>
          <w:bCs w:val="0"/>
          <w:color w:val="0000FF"/>
          <w:kern w:val="2"/>
          <w:sz w:val="28"/>
          <w:szCs w:val="28"/>
          <w:highlight w:val="none"/>
          <w:lang w:val="en-US" w:eastAsia="zh-CN" w:bidi="ar-SA"/>
        </w:rPr>
        <w:t>4</w:t>
      </w:r>
      <w:r>
        <w:rPr>
          <w:rFonts w:hint="eastAsia" w:ascii="Times New Roman" w:hAnsi="Times New Roman" w:eastAsia="仿宋" w:cs="Times New Roman"/>
          <w:b w:val="0"/>
          <w:bCs w:val="0"/>
          <w:color w:val="auto"/>
          <w:kern w:val="2"/>
          <w:sz w:val="28"/>
          <w:szCs w:val="28"/>
          <w:highlight w:val="none"/>
          <w:lang w:val="en-US" w:eastAsia="zh-CN" w:bidi="ar-SA"/>
        </w:rPr>
        <w:t>分，扣</w:t>
      </w:r>
      <w:r>
        <w:rPr>
          <w:rFonts w:hint="eastAsia" w:ascii="Times New Roman" w:hAnsi="Times New Roman" w:eastAsia="仿宋" w:cs="Times New Roman"/>
          <w:b w:val="0"/>
          <w:bCs w:val="0"/>
          <w:color w:val="0000FF"/>
          <w:kern w:val="2"/>
          <w:sz w:val="28"/>
          <w:szCs w:val="28"/>
          <w:highlight w:val="none"/>
          <w:lang w:val="en-US" w:eastAsia="zh-CN" w:bidi="ar-SA"/>
        </w:rPr>
        <w:t>2</w:t>
      </w:r>
      <w:r>
        <w:rPr>
          <w:rFonts w:hint="eastAsia" w:ascii="Times New Roman" w:hAnsi="Times New Roman" w:eastAsia="仿宋" w:cs="Times New Roman"/>
          <w:b w:val="0"/>
          <w:bCs w:val="0"/>
          <w:color w:val="auto"/>
          <w:kern w:val="2"/>
          <w:sz w:val="28"/>
          <w:szCs w:val="28"/>
          <w:highlight w:val="none"/>
          <w:lang w:val="en-US" w:eastAsia="zh-CN" w:bidi="ar-SA"/>
        </w:rPr>
        <w:t>分。</w:t>
      </w:r>
      <w:bookmarkEnd w:id="751"/>
      <w:bookmarkEnd w:id="752"/>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240" w:lineRule="auto"/>
        <w:ind w:left="0" w:leftChars="0" w:firstLine="560" w:firstLineChars="200"/>
        <w:jc w:val="left"/>
        <w:textAlignment w:val="auto"/>
        <w:outlineLvl w:val="2"/>
        <w:rPr>
          <w:rFonts w:hint="default" w:ascii="Times New Roman" w:hAnsi="Times New Roman" w:eastAsia="仿宋" w:cs="Times New Roman"/>
          <w:b w:val="0"/>
          <w:bCs w:val="0"/>
          <w:color w:val="auto"/>
          <w:kern w:val="2"/>
          <w:sz w:val="28"/>
          <w:szCs w:val="28"/>
          <w:highlight w:val="none"/>
          <w:lang w:val="en-US" w:eastAsia="zh-CN" w:bidi="ar-SA"/>
        </w:rPr>
      </w:pPr>
      <w:bookmarkStart w:id="753" w:name="_Toc16876"/>
      <w:bookmarkStart w:id="754" w:name="_Toc32762"/>
      <w:r>
        <w:rPr>
          <w:rFonts w:hint="eastAsia" w:ascii="Times New Roman" w:hAnsi="Times New Roman" w:eastAsia="仿宋" w:cs="Times New Roman"/>
          <w:b w:val="0"/>
          <w:bCs w:val="0"/>
          <w:color w:val="auto"/>
          <w:kern w:val="2"/>
          <w:sz w:val="28"/>
          <w:szCs w:val="28"/>
          <w:highlight w:val="none"/>
          <w:lang w:val="en-US" w:eastAsia="zh-CN" w:bidi="ar-SA"/>
        </w:rPr>
        <w:t>扣分原因：根据绩效抽样评价结果显示，随机抽选的5家获得补助资金企业</w:t>
      </w:r>
      <w:r>
        <w:rPr>
          <w:rFonts w:hint="eastAsia" w:ascii="Times New Roman" w:hAnsi="Times New Roman" w:eastAsia="仿宋" w:cs="Times New Roman"/>
          <w:b w:val="0"/>
          <w:bCs w:val="0"/>
          <w:color w:val="0000FF"/>
          <w:kern w:val="2"/>
          <w:sz w:val="28"/>
          <w:szCs w:val="28"/>
          <w:highlight w:val="none"/>
          <w:lang w:val="en-US" w:eastAsia="zh-CN" w:bidi="ar-SA"/>
        </w:rPr>
        <w:t>对获得奖补资金的设备管理</w:t>
      </w:r>
      <w:r>
        <w:rPr>
          <w:rFonts w:hint="eastAsia" w:ascii="Times New Roman" w:hAnsi="Times New Roman" w:eastAsia="仿宋" w:cs="Times New Roman"/>
          <w:b w:val="0"/>
          <w:bCs w:val="0"/>
          <w:color w:val="auto"/>
          <w:kern w:val="2"/>
          <w:sz w:val="28"/>
          <w:szCs w:val="28"/>
          <w:highlight w:val="none"/>
          <w:lang w:val="en-US" w:eastAsia="zh-CN" w:bidi="ar-SA"/>
        </w:rPr>
        <w:t>使用存在以下情况：企业未对申请补助的设备设立专项台账，</w:t>
      </w:r>
      <w:r>
        <w:rPr>
          <w:rFonts w:hint="eastAsia" w:ascii="Times New Roman" w:hAnsi="Times New Roman" w:eastAsia="仿宋" w:cs="Times New Roman"/>
          <w:b w:val="0"/>
          <w:bCs w:val="0"/>
          <w:color w:val="0000FF"/>
          <w:kern w:val="2"/>
          <w:sz w:val="28"/>
          <w:szCs w:val="28"/>
          <w:highlight w:val="none"/>
          <w:lang w:val="en-US" w:eastAsia="zh-CN" w:bidi="ar-SA"/>
        </w:rPr>
        <w:t>单独核算</w:t>
      </w:r>
      <w:r>
        <w:rPr>
          <w:rFonts w:hint="eastAsia" w:ascii="Times New Roman" w:hAnsi="Times New Roman" w:eastAsia="仿宋" w:cs="Times New Roman"/>
          <w:b w:val="0"/>
          <w:bCs w:val="0"/>
          <w:color w:val="auto"/>
          <w:kern w:val="2"/>
          <w:sz w:val="28"/>
          <w:szCs w:val="28"/>
          <w:highlight w:val="none"/>
          <w:lang w:val="en-US" w:eastAsia="zh-CN" w:bidi="ar-SA"/>
        </w:rPr>
        <w:t>。现场调研时，部分企业无法将用于申请该笔补助的生产设备从企业全部在册的固定资产台账中单独区分出来。无法确认申报时的设备是否在册及正常使用。根据评分规则，</w:t>
      </w:r>
      <w:r>
        <w:rPr>
          <w:rFonts w:hint="default" w:ascii="Times New Roman" w:hAnsi="Times New Roman" w:eastAsia="仿宋" w:cs="Times New Roman"/>
          <w:b w:val="0"/>
          <w:bCs w:val="0"/>
          <w:color w:val="auto"/>
          <w:kern w:val="2"/>
          <w:sz w:val="28"/>
          <w:szCs w:val="28"/>
          <w:highlight w:val="none"/>
          <w:lang w:val="en-US" w:eastAsia="zh-CN" w:bidi="ar-SA"/>
        </w:rPr>
        <w:t>企业奖补资金使用情况</w:t>
      </w:r>
      <w:r>
        <w:rPr>
          <w:rFonts w:hint="eastAsia" w:ascii="Times New Roman" w:hAnsi="Times New Roman" w:eastAsia="仿宋" w:cs="Times New Roman"/>
          <w:b w:val="0"/>
          <w:bCs w:val="0"/>
          <w:color w:val="auto"/>
          <w:kern w:val="2"/>
          <w:sz w:val="28"/>
          <w:szCs w:val="28"/>
          <w:highlight w:val="none"/>
          <w:lang w:val="en-US" w:eastAsia="zh-CN" w:bidi="ar-SA"/>
        </w:rPr>
        <w:t>指标扣</w:t>
      </w:r>
      <w:r>
        <w:rPr>
          <w:rFonts w:hint="eastAsia" w:ascii="Times New Roman" w:hAnsi="Times New Roman" w:eastAsia="仿宋" w:cs="Times New Roman"/>
          <w:b w:val="0"/>
          <w:bCs w:val="0"/>
          <w:color w:val="0000FF"/>
          <w:kern w:val="2"/>
          <w:sz w:val="28"/>
          <w:szCs w:val="28"/>
          <w:highlight w:val="none"/>
          <w:lang w:val="en-US" w:eastAsia="zh-CN" w:bidi="ar-SA"/>
        </w:rPr>
        <w:t>2</w:t>
      </w:r>
      <w:r>
        <w:rPr>
          <w:rFonts w:hint="eastAsia" w:ascii="Times New Roman" w:hAnsi="Times New Roman" w:eastAsia="仿宋" w:cs="Times New Roman"/>
          <w:b w:val="0"/>
          <w:bCs w:val="0"/>
          <w:color w:val="auto"/>
          <w:kern w:val="2"/>
          <w:sz w:val="28"/>
          <w:szCs w:val="28"/>
          <w:highlight w:val="none"/>
          <w:lang w:val="en-US" w:eastAsia="zh-CN" w:bidi="ar-SA"/>
        </w:rPr>
        <w:t>分。</w:t>
      </w:r>
      <w:bookmarkEnd w:id="753"/>
      <w:bookmarkEnd w:id="754"/>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2"/>
        <w:rPr>
          <w:rFonts w:hint="default" w:ascii="Times New Roman" w:hAnsi="Times New Roman" w:eastAsia="方正仿宋_GB2312" w:cs="Times New Roman"/>
          <w:b/>
          <w:bCs/>
          <w:color w:val="auto"/>
          <w:sz w:val="28"/>
          <w:szCs w:val="28"/>
          <w:highlight w:val="none"/>
          <w:lang w:val="en-US" w:eastAsia="zh-CN"/>
        </w:rPr>
      </w:pPr>
      <w:bookmarkStart w:id="755" w:name="_Toc29155"/>
      <w:bookmarkStart w:id="756" w:name="_Toc28933"/>
      <w:bookmarkStart w:id="757" w:name="_Toc5327"/>
      <w:bookmarkStart w:id="758" w:name="_Toc17137"/>
      <w:bookmarkStart w:id="759" w:name="_Toc9281"/>
      <w:bookmarkStart w:id="760" w:name="_Toc6817"/>
      <w:bookmarkStart w:id="761" w:name="_Toc19803"/>
      <w:r>
        <w:rPr>
          <w:rFonts w:hint="eastAsia" w:ascii="Times New Roman" w:hAnsi="Times New Roman" w:eastAsia="方正仿宋_GB2312" w:cs="Times New Roman"/>
          <w:b/>
          <w:bCs/>
          <w:color w:val="auto"/>
          <w:sz w:val="28"/>
          <w:szCs w:val="28"/>
          <w:highlight w:val="none"/>
          <w:lang w:val="en-US" w:eastAsia="zh-CN"/>
        </w:rPr>
        <w:t>4</w:t>
      </w:r>
      <w:r>
        <w:rPr>
          <w:rFonts w:hint="default" w:ascii="Times New Roman" w:hAnsi="Times New Roman" w:eastAsia="方正仿宋_GB2312" w:cs="Times New Roman"/>
          <w:b/>
          <w:bCs/>
          <w:color w:val="auto"/>
          <w:sz w:val="28"/>
          <w:szCs w:val="28"/>
          <w:highlight w:val="none"/>
          <w:lang w:val="en-US" w:eastAsia="zh-CN"/>
        </w:rPr>
        <w:t>.满意度指标</w:t>
      </w:r>
      <w:bookmarkEnd w:id="755"/>
      <w:bookmarkEnd w:id="756"/>
      <w:bookmarkEnd w:id="757"/>
      <w:bookmarkEnd w:id="758"/>
      <w:bookmarkEnd w:id="759"/>
      <w:bookmarkEnd w:id="760"/>
      <w:bookmarkEnd w:id="761"/>
    </w:p>
    <w:p>
      <w:pPr>
        <w:keepNext w:val="0"/>
        <w:keepLines w:val="0"/>
        <w:pageBreakBefore w:val="0"/>
        <w:widowControl/>
        <w:suppressLineNumbers w:val="0"/>
        <w:kinsoku/>
        <w:wordWrap/>
        <w:overflowPunct/>
        <w:topLinePunct w:val="0"/>
        <w:autoSpaceDE/>
        <w:autoSpaceDN/>
        <w:bidi w:val="0"/>
        <w:adjustRightInd/>
        <w:snapToGrid/>
        <w:spacing w:line="560" w:lineRule="exact"/>
        <w:ind w:firstLine="560" w:firstLineChars="200"/>
        <w:jc w:val="left"/>
        <w:textAlignment w:val="auto"/>
        <w:rPr>
          <w:rFonts w:hint="eastAsia" w:ascii="Times New Roman" w:hAnsi="Times New Roman" w:eastAsia="仿宋" w:cs="Times New Roman"/>
          <w:b w:val="0"/>
          <w:bCs w:val="0"/>
          <w:color w:val="auto"/>
          <w:kern w:val="2"/>
          <w:sz w:val="28"/>
          <w:szCs w:val="28"/>
          <w:highlight w:val="none"/>
          <w:lang w:val="en-US" w:eastAsia="zh-CN" w:bidi="ar-SA"/>
        </w:rPr>
      </w:pPr>
      <w:r>
        <w:rPr>
          <w:rFonts w:hint="default" w:ascii="Times New Roman" w:hAnsi="Times New Roman" w:eastAsia="仿宋" w:cs="Times New Roman"/>
          <w:b w:val="0"/>
          <w:bCs w:val="0"/>
          <w:color w:val="auto"/>
          <w:kern w:val="2"/>
          <w:sz w:val="28"/>
          <w:szCs w:val="28"/>
          <w:highlight w:val="none"/>
          <w:lang w:val="en-US" w:eastAsia="zh-CN" w:bidi="ar-SA"/>
        </w:rPr>
        <w:t>满意度指标满分</w:t>
      </w:r>
      <w:r>
        <w:rPr>
          <w:rFonts w:hint="eastAsia" w:ascii="Times New Roman" w:hAnsi="Times New Roman" w:eastAsia="仿宋" w:cs="Times New Roman"/>
          <w:b w:val="0"/>
          <w:bCs w:val="0"/>
          <w:color w:val="auto"/>
          <w:kern w:val="2"/>
          <w:sz w:val="28"/>
          <w:szCs w:val="28"/>
          <w:highlight w:val="none"/>
          <w:lang w:val="en-US" w:eastAsia="zh-CN" w:bidi="ar-SA"/>
        </w:rPr>
        <w:t>10</w:t>
      </w:r>
      <w:r>
        <w:rPr>
          <w:rFonts w:hint="default" w:ascii="Times New Roman" w:hAnsi="Times New Roman" w:eastAsia="仿宋" w:cs="Times New Roman"/>
          <w:b w:val="0"/>
          <w:bCs w:val="0"/>
          <w:color w:val="auto"/>
          <w:kern w:val="2"/>
          <w:sz w:val="28"/>
          <w:szCs w:val="28"/>
          <w:highlight w:val="none"/>
          <w:lang w:val="en-US" w:eastAsia="zh-CN" w:bidi="ar-SA"/>
        </w:rPr>
        <w:t>分，从企业对主管单位满意程度方面进行了评价。此项得分为</w:t>
      </w:r>
      <w:r>
        <w:rPr>
          <w:rFonts w:hint="eastAsia" w:ascii="Times New Roman" w:hAnsi="Times New Roman" w:eastAsia="仿宋" w:cs="Times New Roman"/>
          <w:b w:val="0"/>
          <w:bCs w:val="0"/>
          <w:color w:val="auto"/>
          <w:kern w:val="2"/>
          <w:sz w:val="28"/>
          <w:szCs w:val="28"/>
          <w:highlight w:val="none"/>
          <w:lang w:val="en-US" w:eastAsia="zh-CN" w:bidi="ar-SA"/>
        </w:rPr>
        <w:t>10</w:t>
      </w:r>
      <w:r>
        <w:rPr>
          <w:rFonts w:hint="default" w:ascii="Times New Roman" w:hAnsi="Times New Roman" w:eastAsia="仿宋" w:cs="Times New Roman"/>
          <w:b w:val="0"/>
          <w:bCs w:val="0"/>
          <w:color w:val="auto"/>
          <w:kern w:val="2"/>
          <w:sz w:val="28"/>
          <w:szCs w:val="28"/>
          <w:highlight w:val="none"/>
          <w:lang w:val="en-US" w:eastAsia="zh-CN" w:bidi="ar-SA"/>
        </w:rPr>
        <w:t>分。本次绩效评价累计发放</w:t>
      </w:r>
      <w:r>
        <w:rPr>
          <w:rFonts w:hint="eastAsia" w:ascii="Times New Roman" w:hAnsi="Times New Roman" w:eastAsia="仿宋" w:cs="Times New Roman"/>
          <w:b w:val="0"/>
          <w:bCs w:val="0"/>
          <w:color w:val="auto"/>
          <w:kern w:val="2"/>
          <w:sz w:val="28"/>
          <w:szCs w:val="28"/>
          <w:highlight w:val="none"/>
          <w:lang w:val="en-US" w:eastAsia="zh-CN" w:bidi="ar-SA"/>
        </w:rPr>
        <w:t>36</w:t>
      </w:r>
      <w:r>
        <w:rPr>
          <w:rFonts w:hint="default" w:ascii="Times New Roman" w:hAnsi="Times New Roman" w:eastAsia="仿宋" w:cs="Times New Roman"/>
          <w:b w:val="0"/>
          <w:bCs w:val="0"/>
          <w:color w:val="auto"/>
          <w:kern w:val="2"/>
          <w:sz w:val="28"/>
          <w:szCs w:val="28"/>
          <w:highlight w:val="none"/>
          <w:lang w:val="en-US" w:eastAsia="zh-CN" w:bidi="ar-SA"/>
        </w:rPr>
        <w:t>份问卷调查表，回收</w:t>
      </w:r>
      <w:r>
        <w:rPr>
          <w:rFonts w:hint="eastAsia" w:ascii="Times New Roman" w:hAnsi="Times New Roman" w:eastAsia="仿宋" w:cs="Times New Roman"/>
          <w:b w:val="0"/>
          <w:bCs w:val="0"/>
          <w:color w:val="auto"/>
          <w:kern w:val="2"/>
          <w:sz w:val="28"/>
          <w:szCs w:val="28"/>
          <w:highlight w:val="none"/>
          <w:lang w:val="en-US" w:eastAsia="zh-CN" w:bidi="ar-SA"/>
        </w:rPr>
        <w:t>32</w:t>
      </w:r>
      <w:r>
        <w:rPr>
          <w:rFonts w:hint="default" w:ascii="Times New Roman" w:hAnsi="Times New Roman" w:eastAsia="仿宋" w:cs="Times New Roman"/>
          <w:b w:val="0"/>
          <w:bCs w:val="0"/>
          <w:color w:val="auto"/>
          <w:kern w:val="2"/>
          <w:sz w:val="28"/>
          <w:szCs w:val="28"/>
          <w:highlight w:val="none"/>
          <w:lang w:val="en-US" w:eastAsia="zh-CN" w:bidi="ar-SA"/>
        </w:rPr>
        <w:t>份有效问卷，</w:t>
      </w:r>
      <w:r>
        <w:rPr>
          <w:rFonts w:hint="eastAsia" w:ascii="Times New Roman" w:hAnsi="Times New Roman" w:eastAsia="仿宋" w:cs="Times New Roman"/>
          <w:b w:val="0"/>
          <w:bCs w:val="0"/>
          <w:color w:val="auto"/>
          <w:kern w:val="2"/>
          <w:sz w:val="28"/>
          <w:szCs w:val="28"/>
          <w:highlight w:val="none"/>
          <w:lang w:val="en-US" w:eastAsia="zh-CN" w:bidi="ar-SA"/>
        </w:rPr>
        <w:t>选择</w:t>
      </w:r>
      <w:r>
        <w:rPr>
          <w:rFonts w:hint="default" w:ascii="Times New Roman" w:hAnsi="Times New Roman" w:eastAsia="仿宋" w:cs="Times New Roman"/>
          <w:b w:val="0"/>
          <w:bCs w:val="0"/>
          <w:color w:val="auto"/>
          <w:kern w:val="2"/>
          <w:sz w:val="28"/>
          <w:szCs w:val="28"/>
          <w:highlight w:val="none"/>
          <w:lang w:val="en-US" w:eastAsia="zh-CN" w:bidi="ar-SA"/>
        </w:rPr>
        <w:t>非常满意</w:t>
      </w:r>
      <w:r>
        <w:rPr>
          <w:rFonts w:hint="eastAsia" w:ascii="Times New Roman" w:hAnsi="Times New Roman" w:eastAsia="仿宋" w:cs="Times New Roman"/>
          <w:b w:val="0"/>
          <w:bCs w:val="0"/>
          <w:color w:val="auto"/>
          <w:kern w:val="2"/>
          <w:sz w:val="28"/>
          <w:szCs w:val="28"/>
          <w:highlight w:val="none"/>
          <w:lang w:val="en-US" w:eastAsia="zh-CN" w:bidi="ar-SA"/>
        </w:rPr>
        <w:t>选项的结果为84.38%，选择满意的选项的结果为15.63%，总体满意度</w:t>
      </w:r>
      <w:r>
        <w:rPr>
          <w:rFonts w:hint="default" w:ascii="Times New Roman" w:hAnsi="Times New Roman" w:eastAsia="仿宋" w:cs="Times New Roman"/>
          <w:b w:val="0"/>
          <w:bCs w:val="0"/>
          <w:color w:val="auto"/>
          <w:kern w:val="2"/>
          <w:sz w:val="28"/>
          <w:szCs w:val="28"/>
          <w:highlight w:val="none"/>
          <w:lang w:val="en-US" w:eastAsia="zh-CN" w:bidi="ar-SA"/>
        </w:rPr>
        <w:t>为</w:t>
      </w:r>
      <w:r>
        <w:rPr>
          <w:rFonts w:hint="eastAsia" w:ascii="Times New Roman" w:hAnsi="Times New Roman" w:eastAsia="仿宋" w:cs="Times New Roman"/>
          <w:b w:val="0"/>
          <w:bCs w:val="0"/>
          <w:color w:val="000000" w:themeColor="text1"/>
          <w:kern w:val="2"/>
          <w:sz w:val="28"/>
          <w:szCs w:val="28"/>
          <w:highlight w:val="none"/>
          <w:lang w:val="en-US" w:eastAsia="zh-CN" w:bidi="ar-SA"/>
          <w14:textFill>
            <w14:solidFill>
              <w14:schemeClr w14:val="tx1"/>
            </w14:solidFill>
          </w14:textFill>
        </w:rPr>
        <w:t>95</w:t>
      </w:r>
      <w:r>
        <w:rPr>
          <w:rFonts w:hint="default" w:ascii="Times New Roman" w:hAnsi="Times New Roman" w:eastAsia="仿宋" w:cs="Times New Roman"/>
          <w:b w:val="0"/>
          <w:bCs w:val="0"/>
          <w:color w:val="auto"/>
          <w:kern w:val="2"/>
          <w:sz w:val="28"/>
          <w:szCs w:val="28"/>
          <w:highlight w:val="none"/>
          <w:lang w:val="en-US" w:eastAsia="zh-CN" w:bidi="ar-SA"/>
        </w:rPr>
        <w:t>%</w:t>
      </w:r>
      <w:r>
        <w:rPr>
          <w:rFonts w:hint="eastAsia" w:ascii="Times New Roman" w:hAnsi="Times New Roman" w:eastAsia="仿宋" w:cs="Times New Roman"/>
          <w:b w:val="0"/>
          <w:bCs w:val="0"/>
          <w:color w:val="auto"/>
          <w:kern w:val="2"/>
          <w:sz w:val="28"/>
          <w:szCs w:val="28"/>
          <w:highlight w:val="none"/>
          <w:lang w:val="en-US" w:eastAsia="zh-CN" w:bidi="ar-SA"/>
        </w:rPr>
        <w:t>以上。</w:t>
      </w:r>
    </w:p>
    <w:p>
      <w:pPr>
        <w:pStyle w:val="2"/>
        <w:rPr>
          <w:rFonts w:hint="default"/>
          <w:lang w:val="en-US" w:eastAsia="zh-CN"/>
        </w:rPr>
      </w:pPr>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leftChars="200"/>
        <w:jc w:val="left"/>
        <w:textAlignment w:val="auto"/>
        <w:outlineLvl w:val="0"/>
        <w:rPr>
          <w:rFonts w:hint="default" w:ascii="Times New Roman" w:hAnsi="Times New Roman" w:eastAsia="楷体" w:cs="Times New Roman"/>
          <w:b/>
          <w:bCs/>
          <w:color w:val="auto"/>
          <w:sz w:val="28"/>
          <w:szCs w:val="28"/>
          <w:highlight w:val="none"/>
          <w:lang w:val="en-US" w:eastAsia="zh-CN"/>
        </w:rPr>
      </w:pPr>
      <w:bookmarkStart w:id="762" w:name="_Toc22593"/>
      <w:r>
        <w:rPr>
          <w:rFonts w:hint="default" w:ascii="Times New Roman" w:hAnsi="Times New Roman" w:eastAsia="黑体" w:cs="Times New Roman"/>
          <w:b/>
          <w:bCs/>
          <w:color w:val="auto"/>
          <w:sz w:val="28"/>
          <w:szCs w:val="28"/>
          <w:highlight w:val="none"/>
          <w:lang w:val="en-US" w:eastAsia="zh-CN"/>
        </w:rPr>
        <w:t>五、存在问题</w:t>
      </w:r>
      <w:bookmarkEnd w:id="762"/>
    </w:p>
    <w:p>
      <w:pPr>
        <w:pStyle w:val="19"/>
        <w:keepNext w:val="0"/>
        <w:keepLines w:val="0"/>
        <w:pageBreakBefore w:val="0"/>
        <w:numPr>
          <w:ilvl w:val="0"/>
          <w:numId w:val="6"/>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763" w:name="_Toc24862"/>
      <w:r>
        <w:rPr>
          <w:rFonts w:hint="default" w:ascii="Times New Roman" w:hAnsi="Times New Roman" w:eastAsia="楷体" w:cs="Times New Roman"/>
          <w:b/>
          <w:bCs/>
          <w:color w:val="auto"/>
          <w:sz w:val="28"/>
          <w:szCs w:val="28"/>
          <w:highlight w:val="none"/>
          <w:lang w:val="en-US" w:eastAsia="zh-CN"/>
        </w:rPr>
        <w:t>政策文件时间跨度较大</w:t>
      </w:r>
      <w:r>
        <w:rPr>
          <w:rFonts w:hint="eastAsia" w:ascii="Times New Roman" w:hAnsi="Times New Roman" w:eastAsia="楷体" w:cs="Times New Roman"/>
          <w:b/>
          <w:bCs/>
          <w:color w:val="auto"/>
          <w:sz w:val="28"/>
          <w:szCs w:val="28"/>
          <w:highlight w:val="none"/>
          <w:lang w:val="en-US" w:eastAsia="zh-CN"/>
        </w:rPr>
        <w:t>，未制定专项资金管理制度</w:t>
      </w:r>
      <w:bookmarkEnd w:id="763"/>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eastAsia" w:ascii="仿宋" w:hAnsi="仿宋" w:eastAsia="仿宋" w:cs="仿宋"/>
          <w:b w:val="0"/>
          <w:bCs w:val="0"/>
          <w:color w:val="auto"/>
          <w:sz w:val="28"/>
          <w:szCs w:val="28"/>
          <w:highlight w:val="none"/>
          <w:lang w:val="en-US" w:eastAsia="zh-CN"/>
        </w:rPr>
      </w:pPr>
      <w:bookmarkStart w:id="764" w:name="_Toc16152"/>
      <w:bookmarkStart w:id="765" w:name="_Toc453"/>
      <w:bookmarkStart w:id="766" w:name="_Toc24619"/>
      <w:r>
        <w:rPr>
          <w:rFonts w:hint="eastAsia" w:ascii="仿宋" w:hAnsi="仿宋" w:eastAsia="仿宋" w:cs="仿宋"/>
          <w:b w:val="0"/>
          <w:bCs w:val="0"/>
          <w:color w:val="auto"/>
          <w:sz w:val="28"/>
          <w:szCs w:val="28"/>
          <w:highlight w:val="none"/>
          <w:lang w:val="en-US" w:eastAsia="zh-CN"/>
        </w:rPr>
        <w:t>项目经办机构现执行的资金管理内控制度主要为《石狮市人民政府关于印发&lt;石狮市财政性资金管理办法&gt;的通知》（狮政综〔2017〕88号），未制定石狮市技改项目专项的项目业务管理、财务管理和内控管理制度等，现有的内控制度已不能完全适应目前技术改造项目开展需要，需进一步优化和增补相关内容及操作流程。</w:t>
      </w:r>
      <w:bookmarkEnd w:id="764"/>
      <w:bookmarkEnd w:id="765"/>
      <w:bookmarkEnd w:id="766"/>
    </w:p>
    <w:p>
      <w:pPr>
        <w:pStyle w:val="19"/>
        <w:keepNext w:val="0"/>
        <w:keepLines w:val="0"/>
        <w:pageBreakBefore w:val="0"/>
        <w:numPr>
          <w:ilvl w:val="0"/>
          <w:numId w:val="6"/>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eastAsia" w:ascii="Times New Roman" w:hAnsi="Times New Roman" w:eastAsia="楷体" w:cs="Times New Roman"/>
          <w:b/>
          <w:bCs/>
          <w:color w:val="auto"/>
          <w:sz w:val="28"/>
          <w:szCs w:val="28"/>
          <w:highlight w:val="none"/>
          <w:lang w:val="en-US" w:eastAsia="zh-CN"/>
        </w:rPr>
      </w:pPr>
      <w:bookmarkStart w:id="767" w:name="_Toc18761"/>
      <w:r>
        <w:rPr>
          <w:rFonts w:hint="eastAsia" w:ascii="Times New Roman" w:hAnsi="Times New Roman" w:eastAsia="楷体" w:cs="Times New Roman"/>
          <w:b/>
          <w:bCs/>
          <w:color w:val="auto"/>
          <w:sz w:val="28"/>
          <w:szCs w:val="28"/>
          <w:highlight w:val="none"/>
          <w:lang w:val="en-US" w:eastAsia="zh-CN"/>
        </w:rPr>
        <w:t>部分惠企政策条款设置不合理</w:t>
      </w:r>
      <w:bookmarkEnd w:id="767"/>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default" w:ascii="仿宋" w:hAnsi="仿宋" w:eastAsia="仿宋" w:cs="仿宋"/>
          <w:b w:val="0"/>
          <w:bCs w:val="0"/>
          <w:color w:val="auto"/>
          <w:sz w:val="28"/>
          <w:szCs w:val="28"/>
          <w:highlight w:val="none"/>
          <w:lang w:val="en-US" w:eastAsia="zh-CN"/>
        </w:rPr>
      </w:pPr>
      <w:bookmarkStart w:id="768" w:name="_Toc6827"/>
      <w:bookmarkStart w:id="769" w:name="_Toc9410"/>
      <w:r>
        <w:rPr>
          <w:rFonts w:hint="eastAsia" w:ascii="仿宋" w:hAnsi="仿宋" w:eastAsia="仿宋" w:cs="仿宋"/>
          <w:b w:val="0"/>
          <w:bCs w:val="0"/>
          <w:color w:val="auto"/>
          <w:sz w:val="28"/>
          <w:szCs w:val="28"/>
          <w:highlight w:val="none"/>
          <w:lang w:val="en-US" w:eastAsia="zh-CN"/>
        </w:rPr>
        <w:t>根据奖补政策具体条款“其他制造业规上企业当年度生产设备投入100万元（含）至500万元的部分，按设备购置额的6%予以补助”及申报条件“②2020年（以发票开具时间为准）购置生产设备投资额100万元（含税）以上，且生产设备已到位并已投入生产”，企业反馈该补助条款规定100万元（含）以上生产设备可申请补助，但是未列明对于企业多次购入100万以下的单个生产设备，设备投资总额超过100万的情况是否可符合补助标准。</w:t>
      </w:r>
      <w:bookmarkEnd w:id="768"/>
      <w:bookmarkEnd w:id="769"/>
    </w:p>
    <w:p>
      <w:pPr>
        <w:pStyle w:val="19"/>
        <w:keepNext w:val="0"/>
        <w:keepLines w:val="0"/>
        <w:pageBreakBefore w:val="0"/>
        <w:numPr>
          <w:ilvl w:val="0"/>
          <w:numId w:val="6"/>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770" w:name="_Toc12534"/>
      <w:r>
        <w:rPr>
          <w:rFonts w:hint="eastAsia" w:ascii="Times New Roman" w:hAnsi="Times New Roman" w:eastAsia="楷体" w:cs="Times New Roman"/>
          <w:b/>
          <w:bCs/>
          <w:color w:val="auto"/>
          <w:sz w:val="28"/>
          <w:szCs w:val="28"/>
          <w:highlight w:val="none"/>
          <w:lang w:val="en-US" w:eastAsia="zh-CN"/>
        </w:rPr>
        <w:t>部分惠企政策条款未能根据企业情况及时更新调整</w:t>
      </w:r>
      <w:bookmarkEnd w:id="770"/>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default" w:ascii="仿宋" w:hAnsi="仿宋" w:eastAsia="仿宋" w:cs="仿宋"/>
          <w:b w:val="0"/>
          <w:bCs w:val="0"/>
          <w:color w:val="auto"/>
          <w:sz w:val="28"/>
          <w:szCs w:val="28"/>
          <w:highlight w:val="none"/>
          <w:lang w:val="en-US" w:eastAsia="zh-CN"/>
        </w:rPr>
      </w:pPr>
      <w:bookmarkStart w:id="771" w:name="_Toc21100"/>
      <w:bookmarkStart w:id="772" w:name="_Toc22097"/>
      <w:r>
        <w:rPr>
          <w:rFonts w:hint="eastAsia" w:ascii="仿宋" w:hAnsi="仿宋" w:eastAsia="仿宋" w:cs="仿宋"/>
          <w:b w:val="0"/>
          <w:bCs w:val="0"/>
          <w:color w:val="auto"/>
          <w:sz w:val="28"/>
          <w:szCs w:val="28"/>
          <w:highlight w:val="none"/>
          <w:lang w:val="en-US" w:eastAsia="zh-CN"/>
        </w:rPr>
        <w:t>石狮市技改补助项目已开展多年，但仍存在部分惠企条款与企业实际设备投产情况不匹配，未能根据实际情况及时更新调整的情况，给项目的申报工作带来不便。例如，惠企政策条款列明申报材料为“购置设备清单表及相应发票”，满足条件的企业凭2020年开具的生产设备发票申请补助。实际申报时，部分企业申报的生产设备涉及配套软件（例如“智能吊挂系统”），且该软件为设备正常使用不可或缺的部分。申报企业提交的发票中软件和硬件分开开具，其中涉及软件的部分一开始被认定为不符合条件，需企业提交情况说明后经主管部门的反复检查才能通过审批。</w:t>
      </w:r>
      <w:bookmarkEnd w:id="771"/>
      <w:bookmarkEnd w:id="772"/>
    </w:p>
    <w:p>
      <w:pPr>
        <w:pStyle w:val="19"/>
        <w:keepNext w:val="0"/>
        <w:keepLines w:val="0"/>
        <w:pageBreakBefore w:val="0"/>
        <w:numPr>
          <w:ilvl w:val="0"/>
          <w:numId w:val="6"/>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773" w:name="_Toc30217"/>
      <w:r>
        <w:rPr>
          <w:rFonts w:hint="eastAsia" w:ascii="Times New Roman" w:hAnsi="Times New Roman" w:eastAsia="楷体" w:cs="Times New Roman"/>
          <w:b/>
          <w:bCs/>
          <w:color w:val="auto"/>
          <w:sz w:val="28"/>
          <w:szCs w:val="28"/>
          <w:highlight w:val="none"/>
          <w:lang w:val="en-US" w:eastAsia="zh-CN"/>
        </w:rPr>
        <w:t>主管部门监督检查工作落实不到位</w:t>
      </w:r>
      <w:bookmarkEnd w:id="773"/>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default" w:ascii="仿宋" w:hAnsi="仿宋" w:eastAsia="仿宋" w:cs="仿宋"/>
          <w:b w:val="0"/>
          <w:bCs w:val="0"/>
          <w:color w:val="auto"/>
          <w:sz w:val="28"/>
          <w:szCs w:val="28"/>
          <w:highlight w:val="none"/>
          <w:lang w:val="en-US" w:eastAsia="zh-CN"/>
        </w:rPr>
      </w:pPr>
      <w:bookmarkStart w:id="774" w:name="_Toc9383"/>
      <w:bookmarkStart w:id="775" w:name="_Toc29200"/>
      <w:r>
        <w:rPr>
          <w:rFonts w:hint="eastAsia" w:ascii="仿宋" w:hAnsi="仿宋" w:eastAsia="仿宋" w:cs="仿宋"/>
          <w:b w:val="0"/>
          <w:bCs w:val="0"/>
          <w:color w:val="auto"/>
          <w:sz w:val="28"/>
          <w:szCs w:val="28"/>
          <w:highlight w:val="none"/>
          <w:lang w:val="en-US" w:eastAsia="zh-CN"/>
        </w:rPr>
        <w:t>项目前期，主管部门委托第三方（专家）机构对企业的申报材料真实性及是否符合申报条件进行审核，石狮市工业信息化和科技局以第三方出具的审计报告及专家意见兑现奖励，主管部门通过购买服务替代部门正常履职，未能充分发挥监管作用。资金拨付后主管部门对于惠企政策拨付企业的跟踪回访不到位，例如，工信局有下访企业进行回访和检查指导工作，但未能提供获得惠企资金补助后的相关监控情况，未具体关注企业领取的补助资金是否直接投入于技术改造专项、申报补助的设备后续运行使用情况、企业备案的技改项目完工进度、企业后续技改投入计划情况等，主管部门日常检查存在片面性，未能全面落实监督检查工作，监管工作流于形式。</w:t>
      </w:r>
      <w:bookmarkEnd w:id="774"/>
      <w:bookmarkEnd w:id="775"/>
    </w:p>
    <w:p>
      <w:pPr>
        <w:pStyle w:val="19"/>
        <w:keepNext w:val="0"/>
        <w:keepLines w:val="0"/>
        <w:pageBreakBefore w:val="0"/>
        <w:numPr>
          <w:ilvl w:val="0"/>
          <w:numId w:val="6"/>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776" w:name="_Toc30744"/>
      <w:r>
        <w:rPr>
          <w:rFonts w:hint="default" w:ascii="Times New Roman" w:hAnsi="Times New Roman" w:eastAsia="楷体" w:cs="Times New Roman"/>
          <w:b/>
          <w:bCs/>
          <w:color w:val="auto"/>
          <w:sz w:val="28"/>
          <w:szCs w:val="28"/>
          <w:highlight w:val="none"/>
          <w:lang w:val="en-US" w:eastAsia="zh-CN"/>
        </w:rPr>
        <w:t>档案管理规范性有待进一步提升</w:t>
      </w:r>
      <w:bookmarkEnd w:id="776"/>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eastAsia" w:ascii="Times New Roman" w:hAnsi="Times New Roman" w:eastAsia="方正仿宋_GB2312" w:cs="Times New Roman"/>
          <w:b w:val="0"/>
          <w:bCs w:val="0"/>
          <w:color w:val="auto"/>
          <w:sz w:val="28"/>
          <w:szCs w:val="28"/>
          <w:highlight w:val="none"/>
          <w:lang w:val="en-US" w:eastAsia="zh-CN"/>
        </w:rPr>
      </w:pPr>
      <w:bookmarkStart w:id="777" w:name="_Toc7383"/>
      <w:bookmarkStart w:id="778" w:name="_Toc19368"/>
      <w:bookmarkStart w:id="779" w:name="_Toc22113"/>
      <w:r>
        <w:rPr>
          <w:rFonts w:hint="default" w:ascii="Times New Roman" w:hAnsi="Times New Roman" w:eastAsia="方正仿宋_GB2312" w:cs="Times New Roman"/>
          <w:b w:val="0"/>
          <w:bCs w:val="0"/>
          <w:color w:val="auto"/>
          <w:sz w:val="28"/>
          <w:szCs w:val="28"/>
          <w:highlight w:val="none"/>
          <w:lang w:val="en-US" w:eastAsia="zh-CN"/>
        </w:rPr>
        <w:t>现场评价发现</w:t>
      </w:r>
      <w:r>
        <w:rPr>
          <w:rFonts w:hint="eastAsia" w:ascii="Times New Roman" w:hAnsi="Times New Roman" w:eastAsia="方正仿宋_GB2312" w:cs="Times New Roman"/>
          <w:b w:val="0"/>
          <w:bCs w:val="0"/>
          <w:color w:val="auto"/>
          <w:sz w:val="28"/>
          <w:szCs w:val="28"/>
          <w:highlight w:val="none"/>
          <w:lang w:val="en-US" w:eastAsia="zh-CN"/>
        </w:rPr>
        <w:t>石狮市工业信息化和科技局</w:t>
      </w:r>
      <w:r>
        <w:rPr>
          <w:rFonts w:hint="default" w:ascii="Times New Roman" w:hAnsi="Times New Roman" w:eastAsia="方正仿宋_GB2312" w:cs="Times New Roman"/>
          <w:b w:val="0"/>
          <w:bCs w:val="0"/>
          <w:color w:val="auto"/>
          <w:sz w:val="28"/>
          <w:szCs w:val="28"/>
          <w:highlight w:val="none"/>
          <w:lang w:val="en-US" w:eastAsia="zh-CN"/>
        </w:rPr>
        <w:t>尚未将本项目档案资料从石狮市奖补直达平台下载保存，项目申报、审核、资金发放流程资料等未及时整理归档</w:t>
      </w:r>
      <w:r>
        <w:rPr>
          <w:rFonts w:hint="eastAsia" w:ascii="Times New Roman" w:hAnsi="Times New Roman" w:eastAsia="方正仿宋_GB2312" w:cs="Times New Roman"/>
          <w:b w:val="0"/>
          <w:bCs w:val="0"/>
          <w:color w:val="auto"/>
          <w:sz w:val="28"/>
          <w:szCs w:val="28"/>
          <w:highlight w:val="none"/>
          <w:lang w:val="en-US" w:eastAsia="zh-CN"/>
        </w:rPr>
        <w:t>。</w:t>
      </w:r>
      <w:bookmarkEnd w:id="777"/>
      <w:bookmarkEnd w:id="778"/>
      <w:bookmarkEnd w:id="779"/>
    </w:p>
    <w:p>
      <w:pPr>
        <w:pStyle w:val="19"/>
        <w:keepNext w:val="0"/>
        <w:keepLines w:val="0"/>
        <w:pageBreakBefore w:val="0"/>
        <w:numPr>
          <w:ilvl w:val="0"/>
          <w:numId w:val="6"/>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780" w:name="_Toc23193"/>
      <w:r>
        <w:rPr>
          <w:rFonts w:hint="eastAsia" w:ascii="Times New Roman" w:hAnsi="Times New Roman" w:eastAsia="楷体" w:cs="Times New Roman"/>
          <w:b/>
          <w:bCs/>
          <w:color w:val="auto"/>
          <w:sz w:val="28"/>
          <w:szCs w:val="28"/>
          <w:highlight w:val="none"/>
          <w:lang w:val="en-US" w:eastAsia="zh-CN"/>
        </w:rPr>
        <w:t>惠企政策申报门槛较低且补助标准过高</w:t>
      </w:r>
      <w:bookmarkEnd w:id="780"/>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eastAsia" w:ascii="Times New Roman" w:hAnsi="Times New Roman" w:eastAsia="方正仿宋_GB2312" w:cs="Times New Roman"/>
          <w:b w:val="0"/>
          <w:bCs w:val="0"/>
          <w:color w:val="auto"/>
          <w:sz w:val="28"/>
          <w:szCs w:val="28"/>
          <w:highlight w:val="none"/>
          <w:lang w:val="en-US" w:eastAsia="zh-CN"/>
        </w:rPr>
      </w:pPr>
      <w:bookmarkStart w:id="781" w:name="_Toc16840"/>
      <w:bookmarkStart w:id="782" w:name="_Toc28954"/>
      <w:r>
        <w:rPr>
          <w:rFonts w:hint="eastAsia" w:ascii="Times New Roman" w:hAnsi="Times New Roman" w:eastAsia="仿宋" w:cs="Times New Roman"/>
          <w:b w:val="0"/>
          <w:bCs w:val="0"/>
          <w:color w:val="auto"/>
          <w:sz w:val="28"/>
          <w:szCs w:val="28"/>
          <w:highlight w:val="none"/>
          <w:lang w:val="en-US" w:eastAsia="zh-CN"/>
        </w:rPr>
        <w:t>石狮市当前</w:t>
      </w:r>
      <w:r>
        <w:rPr>
          <w:rFonts w:hint="default" w:ascii="Times New Roman" w:hAnsi="Times New Roman" w:eastAsia="仿宋" w:cs="Times New Roman"/>
          <w:b w:val="0"/>
          <w:bCs w:val="0"/>
          <w:color w:val="auto"/>
          <w:sz w:val="28"/>
          <w:szCs w:val="28"/>
          <w:highlight w:val="none"/>
          <w:lang w:val="en-US" w:eastAsia="zh-CN"/>
        </w:rPr>
        <w:t>执行的技改分档补助标准最高可按购置额的30%进行补助，单家企业当年最高补助不超过3000万元。该补助标准及限额都远高于</w:t>
      </w:r>
      <w:r>
        <w:rPr>
          <w:rFonts w:hint="eastAsia" w:ascii="Times New Roman" w:hAnsi="Times New Roman" w:eastAsia="仿宋" w:cs="Times New Roman"/>
          <w:b w:val="0"/>
          <w:bCs w:val="0"/>
          <w:color w:val="auto"/>
          <w:sz w:val="28"/>
          <w:szCs w:val="28"/>
          <w:highlight w:val="none"/>
          <w:lang w:val="en-US" w:eastAsia="zh-CN"/>
        </w:rPr>
        <w:t>泉州市本级及</w:t>
      </w:r>
      <w:r>
        <w:rPr>
          <w:rFonts w:hint="default" w:ascii="Times New Roman" w:hAnsi="Times New Roman" w:eastAsia="仿宋" w:cs="Times New Roman"/>
          <w:b w:val="0"/>
          <w:bCs w:val="0"/>
          <w:color w:val="auto"/>
          <w:sz w:val="28"/>
          <w:szCs w:val="28"/>
          <w:highlight w:val="none"/>
          <w:lang w:val="en-US" w:eastAsia="zh-CN"/>
        </w:rPr>
        <w:t>周边县市，如</w:t>
      </w:r>
      <w:r>
        <w:rPr>
          <w:rFonts w:hint="eastAsia" w:ascii="Times New Roman" w:hAnsi="Times New Roman" w:eastAsia="仿宋" w:cs="Times New Roman"/>
          <w:b w:val="0"/>
          <w:bCs w:val="0"/>
          <w:color w:val="auto"/>
          <w:sz w:val="28"/>
          <w:szCs w:val="28"/>
          <w:highlight w:val="none"/>
          <w:lang w:val="en-US" w:eastAsia="zh-CN"/>
        </w:rPr>
        <w:t>泉州市级按照设备投资额不高于7%的比例给予补助，最高限额为200万元；</w:t>
      </w:r>
      <w:r>
        <w:rPr>
          <w:rFonts w:hint="default" w:ascii="Times New Roman" w:hAnsi="Times New Roman" w:eastAsia="仿宋" w:cs="Times New Roman"/>
          <w:b w:val="0"/>
          <w:bCs w:val="0"/>
          <w:color w:val="auto"/>
          <w:sz w:val="28"/>
          <w:szCs w:val="28"/>
          <w:highlight w:val="none"/>
          <w:lang w:val="en-US" w:eastAsia="zh-CN"/>
        </w:rPr>
        <w:t>丰泽区按照投资设备总额3%给予奖励，最高限额不超过30万元；晋江按照生产设备购置金额的5%给予补助，当年度最高不超过300万元</w:t>
      </w:r>
      <w:r>
        <w:rPr>
          <w:rFonts w:hint="eastAsia" w:ascii="Times New Roman" w:hAnsi="Times New Roman" w:eastAsia="仿宋" w:cs="Times New Roman"/>
          <w:b w:val="0"/>
          <w:bCs w:val="0"/>
          <w:color w:val="auto"/>
          <w:sz w:val="28"/>
          <w:szCs w:val="28"/>
          <w:highlight w:val="none"/>
          <w:lang w:val="en-US" w:eastAsia="zh-CN"/>
        </w:rPr>
        <w:t>。</w:t>
      </w:r>
      <w:bookmarkEnd w:id="781"/>
      <w:bookmarkEnd w:id="782"/>
    </w:p>
    <w:p>
      <w:pPr>
        <w:pStyle w:val="19"/>
        <w:keepNext w:val="0"/>
        <w:keepLines w:val="0"/>
        <w:pageBreakBefore w:val="0"/>
        <w:numPr>
          <w:ilvl w:val="0"/>
          <w:numId w:val="6"/>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783" w:name="_Toc2146"/>
      <w:r>
        <w:rPr>
          <w:rFonts w:hint="eastAsia" w:ascii="Times New Roman" w:hAnsi="Times New Roman" w:eastAsia="楷体" w:cs="Times New Roman"/>
          <w:b/>
          <w:bCs/>
          <w:color w:val="auto"/>
          <w:sz w:val="28"/>
          <w:szCs w:val="28"/>
          <w:highlight w:val="none"/>
          <w:lang w:val="en-US" w:eastAsia="zh-CN"/>
        </w:rPr>
        <w:t>对获得补助资金的生产设备缺乏长效监督机制</w:t>
      </w:r>
      <w:bookmarkEnd w:id="783"/>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eastAsia" w:ascii="Times New Roman" w:hAnsi="Times New Roman" w:eastAsia="方正仿宋_GB2312" w:cs="Times New Roman"/>
          <w:b w:val="0"/>
          <w:bCs w:val="0"/>
          <w:color w:val="auto"/>
          <w:sz w:val="28"/>
          <w:szCs w:val="28"/>
          <w:highlight w:val="none"/>
          <w:lang w:val="en-US" w:eastAsia="zh-CN"/>
        </w:rPr>
      </w:pPr>
      <w:bookmarkStart w:id="784" w:name="_Toc3251"/>
      <w:bookmarkStart w:id="785" w:name="_Toc1053"/>
      <w:r>
        <w:rPr>
          <w:rFonts w:hint="eastAsia" w:ascii="Times New Roman" w:hAnsi="Times New Roman" w:eastAsia="方正仿宋_GB2312" w:cs="Times New Roman"/>
          <w:b w:val="0"/>
          <w:bCs w:val="0"/>
          <w:color w:val="auto"/>
          <w:sz w:val="28"/>
          <w:szCs w:val="28"/>
          <w:highlight w:val="none"/>
          <w:lang w:val="en-US" w:eastAsia="zh-CN"/>
        </w:rPr>
        <w:t>申报企业在提交的《技术改造项目购置生产设备清单表》中承诺获得补助的生产设备“自购买之日（已购置发票时间为准）起两年内不得转让、不转移”，但通过现场调研发现，部分企业在固定资产台账等账务记录未能区分获得补助的生产设备与企业自有的其他设备，财务及设备管理人员等无法确认获得补助的生产设备具体明细，企业工作人员亦无法确认获得补助的设备是否处于正常使用状态。由于主管部门对获得补助资金的生产设备缺乏长效监督机制，实际工作中，很难确认申报企业获得补助的设备使用情况。</w:t>
      </w:r>
      <w:bookmarkEnd w:id="784"/>
      <w:bookmarkEnd w:id="785"/>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leftChars="200"/>
        <w:jc w:val="left"/>
        <w:textAlignment w:val="auto"/>
        <w:outlineLvl w:val="0"/>
        <w:rPr>
          <w:rFonts w:hint="default" w:ascii="Times New Roman" w:hAnsi="Times New Roman" w:eastAsia="黑体" w:cs="Times New Roman"/>
          <w:b/>
          <w:bCs/>
          <w:color w:val="auto"/>
          <w:sz w:val="28"/>
          <w:szCs w:val="28"/>
          <w:highlight w:val="none"/>
          <w:lang w:val="en-US" w:eastAsia="zh-CN"/>
        </w:rPr>
      </w:pPr>
      <w:bookmarkStart w:id="786" w:name="_Toc307"/>
      <w:r>
        <w:rPr>
          <w:rFonts w:hint="default" w:ascii="Times New Roman" w:hAnsi="Times New Roman" w:eastAsia="黑体" w:cs="Times New Roman"/>
          <w:b/>
          <w:bCs/>
          <w:color w:val="auto"/>
          <w:sz w:val="28"/>
          <w:szCs w:val="28"/>
          <w:highlight w:val="none"/>
          <w:lang w:val="en-US" w:eastAsia="zh-CN"/>
        </w:rPr>
        <w:t>六、有关建议</w:t>
      </w:r>
      <w:bookmarkEnd w:id="786"/>
    </w:p>
    <w:p>
      <w:pPr>
        <w:pStyle w:val="19"/>
        <w:keepNext w:val="0"/>
        <w:keepLines w:val="0"/>
        <w:pageBreakBefore w:val="0"/>
        <w:numPr>
          <w:ilvl w:val="0"/>
          <w:numId w:val="7"/>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787" w:name="_Toc25160"/>
      <w:bookmarkStart w:id="788" w:name="_Toc31666"/>
      <w:r>
        <w:rPr>
          <w:rFonts w:hint="default" w:ascii="Times New Roman" w:hAnsi="Times New Roman" w:eastAsia="楷体" w:cs="Times New Roman"/>
          <w:b/>
          <w:bCs/>
          <w:color w:val="auto"/>
          <w:sz w:val="28"/>
          <w:szCs w:val="28"/>
          <w:highlight w:val="none"/>
          <w:lang w:val="en-US" w:eastAsia="zh-CN"/>
        </w:rPr>
        <w:t>加强政策整体统筹，增强政策</w:t>
      </w:r>
      <w:r>
        <w:rPr>
          <w:rFonts w:hint="eastAsia" w:ascii="Times New Roman" w:hAnsi="Times New Roman" w:eastAsia="楷体" w:cs="Times New Roman"/>
          <w:b/>
          <w:bCs/>
          <w:color w:val="auto"/>
          <w:sz w:val="28"/>
          <w:szCs w:val="28"/>
          <w:highlight w:val="none"/>
          <w:lang w:val="en-US" w:eastAsia="zh-CN"/>
        </w:rPr>
        <w:t>持续性</w:t>
      </w:r>
      <w:r>
        <w:rPr>
          <w:rFonts w:hint="default" w:ascii="Times New Roman" w:hAnsi="Times New Roman" w:eastAsia="楷体" w:cs="Times New Roman"/>
          <w:b/>
          <w:bCs/>
          <w:color w:val="auto"/>
          <w:sz w:val="28"/>
          <w:szCs w:val="28"/>
          <w:highlight w:val="none"/>
          <w:lang w:val="en-US" w:eastAsia="zh-CN"/>
        </w:rPr>
        <w:t>和灵活性</w:t>
      </w:r>
      <w:bookmarkEnd w:id="787"/>
    </w:p>
    <w:p>
      <w:pPr>
        <w:pStyle w:val="19"/>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1"/>
        <w:rPr>
          <w:rFonts w:hint="eastAsia" w:ascii="仿宋" w:hAnsi="仿宋" w:eastAsia="仿宋" w:cs="仿宋"/>
          <w:b w:val="0"/>
          <w:bCs w:val="0"/>
          <w:color w:val="auto"/>
          <w:sz w:val="28"/>
          <w:szCs w:val="28"/>
          <w:highlight w:val="none"/>
          <w:lang w:val="en-US" w:eastAsia="zh-CN"/>
        </w:rPr>
      </w:pPr>
      <w:bookmarkStart w:id="789" w:name="_Toc17341"/>
      <w:bookmarkStart w:id="790" w:name="_Toc31356"/>
      <w:r>
        <w:rPr>
          <w:rFonts w:hint="eastAsia" w:ascii="仿宋" w:hAnsi="仿宋" w:eastAsia="仿宋" w:cs="仿宋"/>
          <w:b w:val="0"/>
          <w:bCs w:val="0"/>
          <w:color w:val="auto"/>
          <w:sz w:val="28"/>
          <w:szCs w:val="28"/>
          <w:highlight w:val="none"/>
          <w:lang w:val="en-US" w:eastAsia="zh-CN"/>
        </w:rPr>
        <w:t>一是建议在制定政策时要精心构思，优化方案，审慎出台，保证政策符合相关路线方针、时代特点及所处环境，并对政策的基本内容、任务要求、方向目标等进行反复推敲，通过制定优化方案和征求相关单位及专家意见的形式，保证政策内容更加完善和科学，为政策稳定打下坚实基础;二是建议相关单位在现有政策基础上，根据新形势、新情况着力提高政策的针对性和灵活性，适时调整优化政策条款，确保政策的持续性和灵活性。</w:t>
      </w:r>
      <w:bookmarkEnd w:id="789"/>
      <w:bookmarkEnd w:id="790"/>
    </w:p>
    <w:p>
      <w:pPr>
        <w:pStyle w:val="19"/>
        <w:keepNext w:val="0"/>
        <w:keepLines w:val="0"/>
        <w:pageBreakBefore w:val="0"/>
        <w:numPr>
          <w:ilvl w:val="0"/>
          <w:numId w:val="7"/>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1"/>
        <w:rPr>
          <w:rFonts w:hint="default" w:ascii="Times New Roman" w:hAnsi="Times New Roman" w:eastAsia="楷体" w:cs="Times New Roman"/>
          <w:b/>
          <w:bCs/>
          <w:color w:val="auto"/>
          <w:sz w:val="28"/>
          <w:szCs w:val="28"/>
          <w:highlight w:val="none"/>
          <w:lang w:val="en-US" w:eastAsia="zh-CN"/>
        </w:rPr>
      </w:pPr>
      <w:bookmarkStart w:id="791" w:name="_Toc23028"/>
      <w:r>
        <w:rPr>
          <w:rFonts w:hint="default" w:ascii="Times New Roman" w:hAnsi="Times New Roman" w:eastAsia="楷体" w:cs="Times New Roman"/>
          <w:b/>
          <w:bCs/>
          <w:color w:val="auto"/>
          <w:sz w:val="28"/>
          <w:szCs w:val="28"/>
          <w:highlight w:val="none"/>
          <w:lang w:val="en-US" w:eastAsia="zh-CN"/>
        </w:rPr>
        <w:t>优化</w:t>
      </w:r>
      <w:r>
        <w:rPr>
          <w:rFonts w:hint="eastAsia" w:ascii="Times New Roman" w:hAnsi="Times New Roman" w:eastAsia="楷体" w:cs="Times New Roman"/>
          <w:b/>
          <w:bCs/>
          <w:color w:val="auto"/>
          <w:sz w:val="28"/>
          <w:szCs w:val="28"/>
          <w:highlight w:val="none"/>
          <w:lang w:val="en-US" w:eastAsia="zh-CN"/>
        </w:rPr>
        <w:t>专项资金</w:t>
      </w:r>
      <w:r>
        <w:rPr>
          <w:rFonts w:hint="default" w:ascii="Times New Roman" w:hAnsi="Times New Roman" w:eastAsia="楷体" w:cs="Times New Roman"/>
          <w:b/>
          <w:bCs/>
          <w:color w:val="auto"/>
          <w:sz w:val="28"/>
          <w:szCs w:val="28"/>
          <w:highlight w:val="none"/>
          <w:lang w:val="en-US" w:eastAsia="zh-CN"/>
        </w:rPr>
        <w:t>内部控制实施细则</w:t>
      </w:r>
      <w:bookmarkEnd w:id="788"/>
      <w:bookmarkEnd w:id="791"/>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792" w:name="_Toc28629"/>
      <w:bookmarkStart w:id="793" w:name="_Toc29696"/>
      <w:bookmarkStart w:id="794" w:name="_Toc10721"/>
      <w:bookmarkStart w:id="795" w:name="_Toc23730"/>
      <w:bookmarkStart w:id="796" w:name="_Toc5305"/>
      <w:bookmarkStart w:id="797" w:name="_Toc23630"/>
      <w:bookmarkStart w:id="798" w:name="_Toc25659"/>
      <w:r>
        <w:rPr>
          <w:rFonts w:hint="default" w:ascii="Times New Roman" w:hAnsi="Times New Roman" w:eastAsia="仿宋" w:cs="Times New Roman"/>
          <w:b w:val="0"/>
          <w:bCs w:val="0"/>
          <w:color w:val="auto"/>
          <w:sz w:val="28"/>
          <w:szCs w:val="28"/>
          <w:highlight w:val="none"/>
          <w:lang w:val="en-US" w:eastAsia="zh-CN"/>
        </w:rPr>
        <w:t>建议对现行的</w:t>
      </w:r>
      <w:r>
        <w:rPr>
          <w:rFonts w:hint="eastAsia" w:ascii="Times New Roman" w:hAnsi="Times New Roman" w:eastAsia="仿宋" w:cs="Times New Roman"/>
          <w:b w:val="0"/>
          <w:bCs w:val="0"/>
          <w:color w:val="auto"/>
          <w:sz w:val="28"/>
          <w:szCs w:val="28"/>
          <w:highlight w:val="none"/>
          <w:lang w:val="en-US" w:eastAsia="zh-CN"/>
        </w:rPr>
        <w:t>技术改造项目</w:t>
      </w:r>
      <w:r>
        <w:rPr>
          <w:rFonts w:hint="default" w:ascii="Times New Roman" w:hAnsi="Times New Roman" w:eastAsia="仿宋" w:cs="Times New Roman"/>
          <w:b w:val="0"/>
          <w:bCs w:val="0"/>
          <w:color w:val="auto"/>
          <w:sz w:val="28"/>
          <w:szCs w:val="28"/>
          <w:highlight w:val="none"/>
          <w:lang w:val="en-US" w:eastAsia="zh-CN"/>
        </w:rPr>
        <w:t>资金管理内控制度进行优化，增补相关内容及操作流程，以便执行。</w:t>
      </w:r>
      <w:bookmarkEnd w:id="792"/>
      <w:bookmarkEnd w:id="793"/>
      <w:bookmarkEnd w:id="794"/>
      <w:bookmarkEnd w:id="795"/>
      <w:bookmarkEnd w:id="796"/>
      <w:bookmarkEnd w:id="797"/>
      <w:bookmarkEnd w:id="798"/>
    </w:p>
    <w:p>
      <w:pPr>
        <w:pStyle w:val="19"/>
        <w:keepNext w:val="0"/>
        <w:keepLines w:val="0"/>
        <w:pageBreakBefore w:val="0"/>
        <w:numPr>
          <w:ilvl w:val="0"/>
          <w:numId w:val="7"/>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0"/>
        <w:rPr>
          <w:rFonts w:hint="default" w:ascii="Times New Roman" w:hAnsi="Times New Roman" w:eastAsia="楷体" w:cs="Times New Roman"/>
          <w:b/>
          <w:bCs/>
          <w:color w:val="auto"/>
          <w:sz w:val="28"/>
          <w:szCs w:val="28"/>
          <w:highlight w:val="none"/>
          <w:lang w:val="en-US" w:eastAsia="zh-CN"/>
        </w:rPr>
      </w:pPr>
      <w:bookmarkStart w:id="799" w:name="_Toc10868"/>
      <w:r>
        <w:rPr>
          <w:rFonts w:hint="default" w:ascii="Times New Roman" w:hAnsi="Times New Roman" w:eastAsia="楷体" w:cs="Times New Roman"/>
          <w:b/>
          <w:bCs/>
          <w:color w:val="auto"/>
          <w:sz w:val="28"/>
          <w:szCs w:val="28"/>
          <w:highlight w:val="none"/>
          <w:lang w:val="en-US" w:eastAsia="zh-CN"/>
        </w:rPr>
        <w:t>规范档案</w:t>
      </w:r>
      <w:r>
        <w:rPr>
          <w:rFonts w:hint="eastAsia" w:ascii="Times New Roman" w:hAnsi="Times New Roman" w:eastAsia="楷体" w:cs="Times New Roman"/>
          <w:b/>
          <w:bCs/>
          <w:color w:val="auto"/>
          <w:sz w:val="28"/>
          <w:szCs w:val="28"/>
          <w:highlight w:val="none"/>
          <w:lang w:val="en-US" w:eastAsia="zh-CN"/>
        </w:rPr>
        <w:t>管理</w:t>
      </w:r>
      <w:bookmarkEnd w:id="799"/>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Times New Roman" w:hAnsi="Times New Roman" w:eastAsia="仿宋" w:cs="Times New Roman"/>
          <w:b w:val="0"/>
          <w:bCs w:val="0"/>
          <w:color w:val="auto"/>
          <w:sz w:val="28"/>
          <w:szCs w:val="28"/>
          <w:highlight w:val="none"/>
          <w:lang w:val="en-US" w:eastAsia="zh-CN"/>
        </w:rPr>
      </w:pPr>
      <w:bookmarkStart w:id="800" w:name="_Toc17678"/>
      <w:bookmarkStart w:id="801" w:name="_Toc16398"/>
      <w:bookmarkStart w:id="802" w:name="_Toc889"/>
      <w:bookmarkStart w:id="803" w:name="_Toc12160"/>
      <w:bookmarkStart w:id="804" w:name="_Toc8576"/>
      <w:bookmarkStart w:id="805" w:name="_Toc14083"/>
      <w:bookmarkStart w:id="806" w:name="_Toc12338"/>
      <w:bookmarkStart w:id="807" w:name="_Toc10109"/>
      <w:r>
        <w:rPr>
          <w:rFonts w:hint="default" w:ascii="Times New Roman" w:hAnsi="Times New Roman" w:eastAsia="仿宋" w:cs="Times New Roman"/>
          <w:b w:val="0"/>
          <w:bCs w:val="0"/>
          <w:color w:val="auto"/>
          <w:sz w:val="28"/>
          <w:szCs w:val="28"/>
          <w:highlight w:val="none"/>
          <w:lang w:val="en-US" w:eastAsia="zh-CN"/>
        </w:rPr>
        <w:t>建议档案及时归档，</w:t>
      </w:r>
      <w:bookmarkEnd w:id="800"/>
      <w:bookmarkEnd w:id="801"/>
      <w:r>
        <w:rPr>
          <w:rFonts w:hint="default" w:ascii="Times New Roman" w:hAnsi="Times New Roman" w:eastAsia="仿宋" w:cs="Times New Roman"/>
          <w:b w:val="0"/>
          <w:bCs w:val="0"/>
          <w:color w:val="auto"/>
          <w:sz w:val="28"/>
          <w:szCs w:val="28"/>
          <w:highlight w:val="none"/>
          <w:lang w:val="en-US" w:eastAsia="zh-CN"/>
        </w:rPr>
        <w:t>办理</w:t>
      </w:r>
      <w:r>
        <w:rPr>
          <w:rFonts w:hint="eastAsia" w:ascii="Times New Roman" w:hAnsi="Times New Roman" w:eastAsia="仿宋" w:cs="Times New Roman"/>
          <w:b w:val="0"/>
          <w:bCs w:val="0"/>
          <w:color w:val="auto"/>
          <w:sz w:val="28"/>
          <w:szCs w:val="28"/>
          <w:highlight w:val="none"/>
          <w:lang w:val="en-US" w:eastAsia="zh-CN"/>
        </w:rPr>
        <w:t>技术改造补助</w:t>
      </w:r>
      <w:r>
        <w:rPr>
          <w:rFonts w:hint="default" w:ascii="Times New Roman" w:hAnsi="Times New Roman" w:eastAsia="仿宋" w:cs="Times New Roman"/>
          <w:b w:val="0"/>
          <w:bCs w:val="0"/>
          <w:color w:val="auto"/>
          <w:sz w:val="28"/>
          <w:szCs w:val="28"/>
          <w:highlight w:val="none"/>
          <w:lang w:val="en-US" w:eastAsia="zh-CN"/>
        </w:rPr>
        <w:t>业务过程中形成的记录、证据、依据，按照</w:t>
      </w:r>
      <w:r>
        <w:rPr>
          <w:rFonts w:hint="eastAsia" w:ascii="Times New Roman" w:hAnsi="Times New Roman" w:eastAsia="仿宋" w:cs="Times New Roman"/>
          <w:b w:val="0"/>
          <w:bCs w:val="0"/>
          <w:color w:val="auto"/>
          <w:sz w:val="28"/>
          <w:szCs w:val="28"/>
          <w:highlight w:val="none"/>
          <w:lang w:val="en-US" w:eastAsia="zh-CN"/>
        </w:rPr>
        <w:t>相关档案管理制度</w:t>
      </w:r>
      <w:r>
        <w:rPr>
          <w:rFonts w:hint="default" w:ascii="Times New Roman" w:hAnsi="Times New Roman" w:eastAsia="仿宋" w:cs="Times New Roman"/>
          <w:b w:val="0"/>
          <w:bCs w:val="0"/>
          <w:color w:val="auto"/>
          <w:sz w:val="28"/>
          <w:szCs w:val="28"/>
          <w:highlight w:val="none"/>
          <w:lang w:val="en-US" w:eastAsia="zh-CN"/>
        </w:rPr>
        <w:t>进行收集、整理、立卷、归档，确保归档材料的完整、安全。</w:t>
      </w:r>
      <w:bookmarkEnd w:id="802"/>
      <w:bookmarkEnd w:id="803"/>
      <w:bookmarkEnd w:id="804"/>
      <w:bookmarkEnd w:id="805"/>
      <w:bookmarkEnd w:id="806"/>
      <w:bookmarkEnd w:id="807"/>
    </w:p>
    <w:p>
      <w:pPr>
        <w:pStyle w:val="19"/>
        <w:keepNext w:val="0"/>
        <w:keepLines w:val="0"/>
        <w:pageBreakBefore w:val="0"/>
        <w:numPr>
          <w:ilvl w:val="0"/>
          <w:numId w:val="7"/>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0"/>
        <w:rPr>
          <w:rFonts w:hint="default" w:ascii="Times New Roman" w:hAnsi="Times New Roman" w:eastAsia="楷体" w:cs="Times New Roman"/>
          <w:b/>
          <w:bCs/>
          <w:color w:val="auto"/>
          <w:sz w:val="28"/>
          <w:szCs w:val="28"/>
          <w:highlight w:val="none"/>
          <w:lang w:val="en-US" w:eastAsia="zh-CN"/>
        </w:rPr>
      </w:pPr>
      <w:bookmarkStart w:id="808" w:name="_Toc17556"/>
      <w:r>
        <w:rPr>
          <w:rFonts w:hint="eastAsia" w:ascii="Times New Roman" w:hAnsi="Times New Roman" w:eastAsia="楷体" w:cs="Times New Roman"/>
          <w:b/>
          <w:bCs/>
          <w:color w:val="auto"/>
          <w:sz w:val="28"/>
          <w:szCs w:val="28"/>
          <w:highlight w:val="none"/>
          <w:lang w:val="en-US" w:eastAsia="zh-CN"/>
        </w:rPr>
        <w:t>畅通政企沟通渠道，</w:t>
      </w:r>
      <w:r>
        <w:rPr>
          <w:rFonts w:hint="default" w:ascii="Times New Roman" w:hAnsi="Times New Roman" w:eastAsia="楷体" w:cs="Times New Roman"/>
          <w:b/>
          <w:bCs/>
          <w:color w:val="auto"/>
          <w:sz w:val="28"/>
          <w:szCs w:val="28"/>
          <w:highlight w:val="none"/>
          <w:lang w:val="en-US" w:eastAsia="zh-CN"/>
        </w:rPr>
        <w:t>及时回应企业疑问和需求</w:t>
      </w:r>
      <w:bookmarkEnd w:id="808"/>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仿宋" w:hAnsi="仿宋" w:eastAsia="仿宋" w:cs="仿宋"/>
          <w:b w:val="0"/>
          <w:bCs w:val="0"/>
          <w:color w:val="auto"/>
          <w:sz w:val="28"/>
          <w:szCs w:val="28"/>
          <w:highlight w:val="none"/>
          <w:lang w:val="en-US" w:eastAsia="zh-CN"/>
        </w:rPr>
      </w:pPr>
      <w:bookmarkStart w:id="809" w:name="_Toc8030"/>
      <w:bookmarkStart w:id="810" w:name="_Toc101"/>
      <w:r>
        <w:rPr>
          <w:rFonts w:hint="eastAsia" w:ascii="仿宋" w:hAnsi="仿宋" w:eastAsia="仿宋" w:cs="仿宋"/>
          <w:b w:val="0"/>
          <w:bCs w:val="0"/>
          <w:color w:val="auto"/>
          <w:sz w:val="28"/>
          <w:szCs w:val="28"/>
          <w:highlight w:val="none"/>
          <w:lang w:val="en-US" w:eastAsia="zh-CN"/>
        </w:rPr>
        <w:t>主管部门应加大对政策的解读力度，加强政企之间的互动，通过线上线下多渠道交流，及时回应企业疑问和需求，使政策更加精准落实。</w:t>
      </w:r>
      <w:bookmarkEnd w:id="809"/>
      <w:bookmarkEnd w:id="810"/>
    </w:p>
    <w:p>
      <w:pPr>
        <w:pStyle w:val="19"/>
        <w:keepNext w:val="0"/>
        <w:keepLines w:val="0"/>
        <w:pageBreakBefore w:val="0"/>
        <w:numPr>
          <w:ilvl w:val="0"/>
          <w:numId w:val="7"/>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0"/>
        <w:rPr>
          <w:rFonts w:hint="eastAsia" w:ascii="Times New Roman" w:hAnsi="Times New Roman" w:eastAsia="楷体" w:cs="Times New Roman"/>
          <w:b/>
          <w:bCs/>
          <w:color w:val="auto"/>
          <w:sz w:val="28"/>
          <w:szCs w:val="28"/>
          <w:highlight w:val="none"/>
          <w:lang w:val="en-US" w:eastAsia="zh-CN"/>
        </w:rPr>
      </w:pPr>
      <w:bookmarkStart w:id="811" w:name="_Toc25785"/>
      <w:r>
        <w:rPr>
          <w:rFonts w:hint="eastAsia" w:ascii="Times New Roman" w:hAnsi="Times New Roman" w:eastAsia="楷体" w:cs="Times New Roman"/>
          <w:b/>
          <w:bCs/>
          <w:color w:val="auto"/>
          <w:sz w:val="28"/>
          <w:szCs w:val="28"/>
          <w:highlight w:val="none"/>
          <w:lang w:val="en-US" w:eastAsia="zh-CN"/>
        </w:rPr>
        <w:t>全面落实监管责任，加强对受益企业的引导</w:t>
      </w:r>
      <w:bookmarkEnd w:id="811"/>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仿宋" w:hAnsi="仿宋" w:eastAsia="仿宋" w:cs="仿宋"/>
          <w:b w:val="0"/>
          <w:bCs w:val="0"/>
          <w:color w:val="auto"/>
          <w:sz w:val="28"/>
          <w:szCs w:val="28"/>
          <w:highlight w:val="none"/>
          <w:lang w:val="en-US" w:eastAsia="zh-CN"/>
        </w:rPr>
      </w:pPr>
      <w:bookmarkStart w:id="812" w:name="_Toc5527"/>
      <w:bookmarkStart w:id="813" w:name="_Toc6560"/>
      <w:r>
        <w:rPr>
          <w:rFonts w:hint="eastAsia" w:ascii="仿宋" w:hAnsi="仿宋" w:eastAsia="仿宋" w:cs="仿宋"/>
          <w:b w:val="0"/>
          <w:bCs w:val="0"/>
          <w:color w:val="auto"/>
          <w:sz w:val="28"/>
          <w:szCs w:val="28"/>
          <w:highlight w:val="none"/>
          <w:lang w:val="en-US" w:eastAsia="zh-CN"/>
        </w:rPr>
        <w:t>一是建议工信局协同财政局、发改委等相关部门，共同做好企业技改项目监督管理工作，追踪企业备案技改项目建设进度，如可在“奖补直达”平台增设技术改造项目跟踪模块，受益企业每半年度或一年登录项目跟踪模块填报一次项目进展情况。二是建议相关单位及时完善惠企政策有关补助资金使用的规定，如对补助资金设立专款专用条款，企业必须建立专账，对申报的生产设备建立清晰的固定资产台账等，定期上报资产使用情况。三是对享受补助的企业，主管部门加强对项目和专项资金使用情况的跟踪、核查和监督，确保财政资金安全有效，例如在申报要求中规定专项资金必须专款专用，鼓励及引导企业将获得的补助资金直接投入技改支出，积极增加设备更新改造投入，提升自身技术竞争力，具体案例可参见《莆田市工业和信息化局 莆田市财政局关于印发2023年省级企业技术改造专项资金申报指南的通知》、《宁德市工业和信息化局 宁德市财政局关于印发2023年省级企业技术改造项目设备投资补助和工业百亿企业奖励专项资金申报指南的通知》《垣曲县技术改造专项资金使用管理办法》（垣政办发〔2023〕5号）等文件申报要求或专项资金管理条款中有关资金使用的规定。</w:t>
      </w:r>
      <w:bookmarkEnd w:id="812"/>
      <w:bookmarkEnd w:id="813"/>
    </w:p>
    <w:p>
      <w:pPr>
        <w:pStyle w:val="19"/>
        <w:keepNext w:val="0"/>
        <w:keepLines w:val="0"/>
        <w:pageBreakBefore w:val="0"/>
        <w:numPr>
          <w:ilvl w:val="0"/>
          <w:numId w:val="7"/>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0"/>
        <w:rPr>
          <w:rFonts w:hint="eastAsia" w:ascii="Times New Roman" w:hAnsi="Times New Roman" w:eastAsia="楷体" w:cs="Times New Roman"/>
          <w:b/>
          <w:bCs/>
          <w:color w:val="auto"/>
          <w:sz w:val="28"/>
          <w:szCs w:val="28"/>
          <w:highlight w:val="none"/>
          <w:lang w:val="en-US" w:eastAsia="zh-CN"/>
        </w:rPr>
      </w:pPr>
      <w:bookmarkStart w:id="814" w:name="_Toc14815"/>
      <w:r>
        <w:rPr>
          <w:rFonts w:hint="eastAsia" w:ascii="Times New Roman" w:hAnsi="Times New Roman" w:eastAsia="楷体" w:cs="Times New Roman"/>
          <w:b/>
          <w:bCs/>
          <w:color w:val="auto"/>
          <w:sz w:val="28"/>
          <w:szCs w:val="28"/>
          <w:highlight w:val="none"/>
          <w:lang w:val="en-US" w:eastAsia="zh-CN"/>
        </w:rPr>
        <w:t>完善政策评估和监管机制，建立项目长效管理机制</w:t>
      </w:r>
      <w:bookmarkEnd w:id="814"/>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default" w:ascii="仿宋" w:hAnsi="仿宋" w:eastAsia="仿宋" w:cs="仿宋"/>
          <w:b w:val="0"/>
          <w:bCs w:val="0"/>
          <w:color w:val="auto"/>
          <w:sz w:val="28"/>
          <w:szCs w:val="28"/>
          <w:highlight w:val="none"/>
          <w:lang w:val="en-US" w:eastAsia="zh-CN"/>
        </w:rPr>
      </w:pPr>
      <w:bookmarkStart w:id="815" w:name="_Toc30476"/>
      <w:bookmarkStart w:id="816" w:name="_Toc23619"/>
      <w:r>
        <w:rPr>
          <w:rFonts w:hint="eastAsia" w:ascii="仿宋" w:hAnsi="仿宋" w:eastAsia="仿宋" w:cs="仿宋"/>
          <w:b w:val="0"/>
          <w:bCs w:val="0"/>
          <w:color w:val="auto"/>
          <w:sz w:val="28"/>
          <w:szCs w:val="28"/>
          <w:highlight w:val="none"/>
          <w:lang w:val="en-US" w:eastAsia="zh-CN"/>
        </w:rPr>
        <w:t>建议主管部门建立健全惠企政策的评估和监管机制，加强对申报企业技术改造工作的日常监管及补助资金的使用追踪，重点关注获益企业工业技改投资增长情况，工业增加值增长情况等，及时跟踪政策的实施情况和效果，确实落实好主管部门的监管责任，建立项目的长效管理机制，保证惠企政策的持续性效益。</w:t>
      </w:r>
      <w:bookmarkEnd w:id="815"/>
      <w:bookmarkEnd w:id="816"/>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jc w:val="left"/>
        <w:textAlignment w:val="auto"/>
        <w:outlineLvl w:val="0"/>
        <w:rPr>
          <w:rFonts w:hint="default" w:ascii="Times New Roman" w:hAnsi="Times New Roman" w:eastAsia="方正仿宋_GB2312" w:cs="Times New Roman"/>
          <w:b w:val="0"/>
          <w:bCs w:val="0"/>
          <w:color w:val="auto"/>
          <w:sz w:val="28"/>
          <w:szCs w:val="28"/>
          <w:highlight w:val="none"/>
          <w:lang w:val="en-US" w:eastAsia="zh-CN"/>
        </w:rPr>
      </w:pPr>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leftChars="200"/>
        <w:jc w:val="left"/>
        <w:textAlignment w:val="auto"/>
        <w:outlineLvl w:val="0"/>
        <w:rPr>
          <w:rFonts w:hint="default" w:ascii="Times New Roman" w:hAnsi="Times New Roman" w:eastAsia="黑体" w:cs="Times New Roman"/>
          <w:b/>
          <w:bCs/>
          <w:color w:val="auto"/>
          <w:sz w:val="28"/>
          <w:szCs w:val="28"/>
          <w:highlight w:val="none"/>
          <w:lang w:val="en-US" w:eastAsia="zh-CN"/>
        </w:rPr>
      </w:pPr>
      <w:bookmarkStart w:id="817" w:name="_Toc5481"/>
      <w:r>
        <w:rPr>
          <w:rFonts w:hint="default" w:ascii="Times New Roman" w:hAnsi="Times New Roman" w:eastAsia="黑体" w:cs="Times New Roman"/>
          <w:b/>
          <w:bCs/>
          <w:color w:val="auto"/>
          <w:sz w:val="28"/>
          <w:szCs w:val="28"/>
          <w:highlight w:val="none"/>
          <w:lang w:val="en-US" w:eastAsia="zh-CN"/>
        </w:rPr>
        <w:t>七、其他需说明的事项</w:t>
      </w:r>
      <w:bookmarkEnd w:id="817"/>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eastAsia" w:ascii="仿宋" w:hAnsi="仿宋" w:eastAsia="仿宋" w:cs="仿宋"/>
          <w:b w:val="0"/>
          <w:bCs w:val="0"/>
          <w:color w:val="auto"/>
          <w:sz w:val="28"/>
          <w:szCs w:val="28"/>
          <w:highlight w:val="none"/>
          <w:lang w:val="en-US" w:eastAsia="zh-CN"/>
        </w:rPr>
      </w:pPr>
      <w:bookmarkStart w:id="818" w:name="_Toc6106"/>
      <w:bookmarkStart w:id="819" w:name="_Toc6534"/>
      <w:bookmarkStart w:id="820" w:name="_Toc31557"/>
      <w:bookmarkStart w:id="821" w:name="_Toc31642"/>
      <w:bookmarkStart w:id="822" w:name="_Toc12818"/>
      <w:bookmarkStart w:id="823" w:name="_Toc16583"/>
      <w:bookmarkStart w:id="824" w:name="_Toc31959"/>
      <w:bookmarkStart w:id="825" w:name="_Toc6510"/>
      <w:bookmarkStart w:id="826" w:name="_Toc14809"/>
      <w:r>
        <w:rPr>
          <w:rFonts w:hint="eastAsia" w:ascii="仿宋" w:hAnsi="仿宋" w:eastAsia="仿宋" w:cs="仿宋"/>
          <w:b w:val="0"/>
          <w:bCs w:val="0"/>
          <w:color w:val="auto"/>
          <w:sz w:val="28"/>
          <w:szCs w:val="28"/>
          <w:highlight w:val="none"/>
          <w:lang w:val="en-US" w:eastAsia="zh-CN"/>
        </w:rPr>
        <w:t>（一）本绩效评价报告是在石狮市工业信息化和科技局及其他相关单位提供资料及回收的问卷统计数据基础上形成的。</w:t>
      </w:r>
      <w:bookmarkEnd w:id="818"/>
      <w:bookmarkEnd w:id="819"/>
      <w:bookmarkEnd w:id="820"/>
      <w:bookmarkEnd w:id="821"/>
      <w:bookmarkEnd w:id="822"/>
      <w:bookmarkEnd w:id="823"/>
      <w:bookmarkEnd w:id="824"/>
      <w:bookmarkEnd w:id="825"/>
      <w:bookmarkEnd w:id="826"/>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eastAsia" w:ascii="仿宋" w:hAnsi="仿宋" w:eastAsia="仿宋" w:cs="仿宋"/>
          <w:b w:val="0"/>
          <w:bCs w:val="0"/>
          <w:color w:val="auto"/>
          <w:sz w:val="28"/>
          <w:szCs w:val="28"/>
          <w:highlight w:val="none"/>
          <w:lang w:val="en-US" w:eastAsia="zh-CN"/>
        </w:rPr>
      </w:pPr>
      <w:bookmarkStart w:id="827" w:name="_Toc2318"/>
      <w:bookmarkStart w:id="828" w:name="_Toc19146"/>
      <w:bookmarkStart w:id="829" w:name="_Toc29290"/>
      <w:bookmarkStart w:id="830" w:name="_Toc31497"/>
      <w:bookmarkStart w:id="831" w:name="_Toc6137"/>
      <w:bookmarkStart w:id="832" w:name="_Toc14850"/>
      <w:bookmarkStart w:id="833" w:name="_Toc20304"/>
      <w:bookmarkStart w:id="834" w:name="_Toc18251"/>
      <w:bookmarkStart w:id="835" w:name="_Toc16274"/>
      <w:r>
        <w:rPr>
          <w:rFonts w:hint="eastAsia" w:ascii="仿宋" w:hAnsi="仿宋" w:eastAsia="仿宋" w:cs="仿宋"/>
          <w:b w:val="0"/>
          <w:bCs w:val="0"/>
          <w:color w:val="auto"/>
          <w:sz w:val="28"/>
          <w:szCs w:val="28"/>
          <w:highlight w:val="none"/>
          <w:lang w:val="en-US" w:eastAsia="zh-CN"/>
        </w:rPr>
        <w:t>（二）项目评价过程中，受被评价单位对本次绩效评价工作的配合程度，提供资料的是否全面，被调查人员对项目的了解程度等因素影响，评价结论可能存在缺陷。</w:t>
      </w:r>
      <w:bookmarkEnd w:id="827"/>
      <w:bookmarkEnd w:id="828"/>
      <w:bookmarkEnd w:id="829"/>
      <w:bookmarkEnd w:id="830"/>
      <w:bookmarkEnd w:id="831"/>
      <w:bookmarkEnd w:id="832"/>
      <w:bookmarkEnd w:id="833"/>
      <w:bookmarkEnd w:id="834"/>
      <w:bookmarkEnd w:id="835"/>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eastAsia" w:ascii="仿宋" w:hAnsi="仿宋" w:eastAsia="仿宋" w:cs="仿宋"/>
          <w:b w:val="0"/>
          <w:bCs w:val="0"/>
          <w:color w:val="auto"/>
          <w:sz w:val="28"/>
          <w:szCs w:val="28"/>
          <w:highlight w:val="none"/>
          <w:lang w:val="en-US" w:eastAsia="zh-CN"/>
        </w:rPr>
      </w:pPr>
      <w:bookmarkStart w:id="836" w:name="_Toc28355"/>
      <w:bookmarkStart w:id="837" w:name="_Toc3208"/>
      <w:bookmarkStart w:id="838" w:name="_Toc30809"/>
      <w:bookmarkStart w:id="839" w:name="_Toc1691"/>
      <w:bookmarkStart w:id="840" w:name="_Toc21834"/>
      <w:bookmarkStart w:id="841" w:name="_Toc26022"/>
      <w:bookmarkStart w:id="842" w:name="_Toc29640"/>
      <w:bookmarkStart w:id="843" w:name="_Toc24910"/>
      <w:bookmarkStart w:id="844" w:name="_Toc30106"/>
      <w:r>
        <w:rPr>
          <w:rFonts w:hint="eastAsia" w:ascii="仿宋" w:hAnsi="仿宋" w:eastAsia="仿宋" w:cs="仿宋"/>
          <w:b w:val="0"/>
          <w:bCs w:val="0"/>
          <w:color w:val="auto"/>
          <w:sz w:val="28"/>
          <w:szCs w:val="28"/>
          <w:highlight w:val="none"/>
          <w:lang w:val="en-US" w:eastAsia="zh-CN"/>
        </w:rPr>
        <w:t>（三）本绩效评价报告仅供石狮市财政局和石狮市工业信息化和科技局及其他相关单位开展2022年度泉州市本级技术改造项目</w:t>
      </w:r>
      <w:bookmarkStart w:id="891" w:name="_GoBack"/>
      <w:bookmarkEnd w:id="891"/>
      <w:r>
        <w:rPr>
          <w:rFonts w:hint="eastAsia" w:ascii="仿宋" w:hAnsi="仿宋" w:eastAsia="仿宋" w:cs="仿宋"/>
          <w:b w:val="0"/>
          <w:bCs w:val="0"/>
          <w:color w:val="auto"/>
          <w:sz w:val="28"/>
          <w:szCs w:val="28"/>
          <w:highlight w:val="none"/>
          <w:lang w:val="en-US" w:eastAsia="zh-CN"/>
        </w:rPr>
        <w:t>绩效评价相关工作使用，不作他用。</w:t>
      </w:r>
      <w:bookmarkEnd w:id="836"/>
      <w:bookmarkEnd w:id="837"/>
      <w:bookmarkEnd w:id="838"/>
      <w:bookmarkEnd w:id="839"/>
      <w:bookmarkEnd w:id="840"/>
      <w:bookmarkEnd w:id="841"/>
      <w:bookmarkEnd w:id="842"/>
      <w:bookmarkEnd w:id="843"/>
      <w:bookmarkEnd w:id="844"/>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2" w:firstLineChars="200"/>
        <w:jc w:val="left"/>
        <w:textAlignment w:val="auto"/>
        <w:outlineLvl w:val="0"/>
        <w:rPr>
          <w:rFonts w:hint="default" w:ascii="Times New Roman" w:hAnsi="Times New Roman" w:eastAsia="楷体" w:cs="Times New Roman"/>
          <w:b/>
          <w:bCs/>
          <w:color w:val="auto"/>
          <w:sz w:val="28"/>
          <w:szCs w:val="28"/>
          <w:highlight w:val="none"/>
          <w:lang w:val="en-US" w:eastAsia="zh-CN"/>
        </w:rPr>
      </w:pPr>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jc w:val="left"/>
        <w:textAlignment w:val="auto"/>
        <w:outlineLvl w:val="0"/>
        <w:rPr>
          <w:rFonts w:hint="eastAsia" w:ascii="仿宋" w:hAnsi="仿宋" w:eastAsia="仿宋" w:cs="仿宋"/>
          <w:b w:val="0"/>
          <w:bCs w:val="0"/>
          <w:color w:val="auto"/>
          <w:sz w:val="28"/>
          <w:szCs w:val="28"/>
          <w:highlight w:val="none"/>
          <w:lang w:val="en-US" w:eastAsia="zh-CN"/>
        </w:rPr>
      </w:pPr>
      <w:bookmarkStart w:id="845" w:name="_Toc13076"/>
      <w:bookmarkStart w:id="846" w:name="_Toc24100"/>
      <w:bookmarkStart w:id="847" w:name="_Toc22619"/>
      <w:bookmarkStart w:id="848" w:name="_Toc28095"/>
      <w:r>
        <w:rPr>
          <w:rFonts w:hint="eastAsia" w:ascii="仿宋" w:hAnsi="仿宋" w:eastAsia="仿宋" w:cs="仿宋"/>
          <w:b w:val="0"/>
          <w:bCs w:val="0"/>
          <w:color w:val="auto"/>
          <w:sz w:val="28"/>
          <w:szCs w:val="28"/>
          <w:highlight w:val="none"/>
          <w:lang w:val="en-US" w:eastAsia="zh-CN"/>
        </w:rPr>
        <w:t>附件：1.</w:t>
      </w:r>
      <w:bookmarkEnd w:id="845"/>
      <w:bookmarkEnd w:id="846"/>
      <w:r>
        <w:rPr>
          <w:rFonts w:hint="eastAsia" w:ascii="仿宋" w:hAnsi="仿宋" w:eastAsia="仿宋" w:cs="仿宋"/>
          <w:b w:val="0"/>
          <w:bCs w:val="0"/>
          <w:color w:val="auto"/>
          <w:sz w:val="28"/>
          <w:szCs w:val="28"/>
          <w:highlight w:val="none"/>
          <w:lang w:val="en-US" w:eastAsia="zh-CN"/>
        </w:rPr>
        <w:t>2020年度技术改造补助（石狮市级）指标体系及评分表</w:t>
      </w:r>
      <w:bookmarkEnd w:id="847"/>
      <w:bookmarkEnd w:id="848"/>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840" w:firstLineChars="300"/>
        <w:jc w:val="left"/>
        <w:textAlignment w:val="auto"/>
        <w:outlineLvl w:val="0"/>
        <w:rPr>
          <w:rFonts w:hint="eastAsia" w:ascii="仿宋" w:hAnsi="仿宋" w:eastAsia="仿宋" w:cs="仿宋"/>
          <w:b w:val="0"/>
          <w:bCs w:val="0"/>
          <w:color w:val="auto"/>
          <w:sz w:val="28"/>
          <w:szCs w:val="28"/>
          <w:highlight w:val="none"/>
          <w:lang w:val="en-US" w:eastAsia="zh-CN"/>
        </w:rPr>
      </w:pPr>
      <w:bookmarkStart w:id="849" w:name="_Toc13657"/>
      <w:bookmarkStart w:id="850" w:name="_Toc30593"/>
      <w:bookmarkStart w:id="851" w:name="_Toc10522"/>
      <w:bookmarkStart w:id="852" w:name="_Toc976"/>
      <w:r>
        <w:rPr>
          <w:rFonts w:hint="eastAsia" w:ascii="仿宋" w:hAnsi="仿宋" w:eastAsia="仿宋" w:cs="仿宋"/>
          <w:b w:val="0"/>
          <w:bCs w:val="0"/>
          <w:color w:val="auto"/>
          <w:sz w:val="28"/>
          <w:szCs w:val="28"/>
          <w:highlight w:val="none"/>
          <w:lang w:val="en-US" w:eastAsia="zh-CN"/>
        </w:rPr>
        <w:t>2.</w:t>
      </w:r>
      <w:bookmarkEnd w:id="849"/>
      <w:bookmarkEnd w:id="850"/>
      <w:r>
        <w:rPr>
          <w:rFonts w:hint="eastAsia" w:ascii="仿宋" w:hAnsi="仿宋" w:eastAsia="仿宋" w:cs="仿宋"/>
          <w:b w:val="0"/>
          <w:bCs w:val="0"/>
          <w:color w:val="auto"/>
          <w:sz w:val="28"/>
          <w:szCs w:val="28"/>
          <w:highlight w:val="none"/>
          <w:lang w:val="en-US" w:eastAsia="zh-CN"/>
        </w:rPr>
        <w:t>2022年度技术改造补助（石狮市级）项目满意度问卷调查表</w:t>
      </w:r>
      <w:bookmarkEnd w:id="851"/>
      <w:bookmarkEnd w:id="852"/>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560" w:lineRule="exact"/>
        <w:ind w:firstLine="560" w:firstLineChars="200"/>
        <w:jc w:val="left"/>
        <w:textAlignment w:val="auto"/>
        <w:outlineLvl w:val="0"/>
        <w:rPr>
          <w:rFonts w:hint="eastAsia" w:ascii="仿宋" w:hAnsi="仿宋" w:eastAsia="仿宋" w:cs="仿宋"/>
          <w:b w:val="0"/>
          <w:bCs w:val="0"/>
          <w:color w:val="auto"/>
          <w:sz w:val="28"/>
          <w:szCs w:val="28"/>
          <w:highlight w:val="none"/>
          <w:lang w:val="en-US" w:eastAsia="zh-CN"/>
        </w:rPr>
        <w:sectPr>
          <w:headerReference r:id="rId7" w:type="default"/>
          <w:footerReference r:id="rId8" w:type="default"/>
          <w:pgSz w:w="11906" w:h="16838"/>
          <w:pgMar w:top="1440" w:right="1519" w:bottom="1440" w:left="1587" w:header="851" w:footer="992" w:gutter="0"/>
          <w:pgBorders>
            <w:top w:val="none" w:sz="0" w:space="0"/>
            <w:left w:val="none" w:sz="0" w:space="0"/>
            <w:bottom w:val="none" w:sz="0" w:space="0"/>
            <w:right w:val="none" w:sz="0" w:space="0"/>
          </w:pgBorders>
          <w:pgNumType w:fmt="numberInDash" w:start="1"/>
          <w:cols w:space="425" w:num="1"/>
          <w:docGrid w:type="lines" w:linePitch="312" w:charSpace="0"/>
        </w:sectPr>
      </w:pPr>
      <w:r>
        <w:rPr>
          <w:rFonts w:hint="eastAsia" w:ascii="仿宋" w:hAnsi="仿宋" w:eastAsia="仿宋" w:cs="仿宋"/>
          <w:b w:val="0"/>
          <w:bCs w:val="0"/>
          <w:color w:val="auto"/>
          <w:sz w:val="28"/>
          <w:szCs w:val="28"/>
          <w:highlight w:val="none"/>
          <w:lang w:val="en-US" w:eastAsia="zh-CN"/>
        </w:rPr>
        <w:t xml:space="preserve">  </w:t>
      </w:r>
      <w:bookmarkStart w:id="853" w:name="_Toc31829"/>
      <w:bookmarkStart w:id="854" w:name="_Toc24050"/>
      <w:r>
        <w:rPr>
          <w:rFonts w:hint="eastAsia" w:ascii="仿宋" w:hAnsi="仿宋" w:eastAsia="仿宋" w:cs="仿宋"/>
          <w:b w:val="0"/>
          <w:bCs w:val="0"/>
          <w:color w:val="auto"/>
          <w:sz w:val="28"/>
          <w:szCs w:val="28"/>
          <w:highlight w:val="none"/>
          <w:lang w:val="en-US" w:eastAsia="zh-CN"/>
        </w:rPr>
        <w:t>3.绩效评价报告编制单位和主评人签章</w:t>
      </w:r>
      <w:bookmarkEnd w:id="853"/>
      <w:bookmarkEnd w:id="854"/>
    </w:p>
    <w:p>
      <w:pPr>
        <w:pStyle w:val="19"/>
        <w:keepNext w:val="0"/>
        <w:keepLines w:val="0"/>
        <w:pageBreakBefore w:val="0"/>
        <w:numPr>
          <w:ilvl w:val="0"/>
          <w:numId w:val="0"/>
        </w:numPr>
        <w:shd w:val="clear" w:fill="FFFFFF" w:themeFill="background1"/>
        <w:kinsoku/>
        <w:wordWrap/>
        <w:topLinePunct w:val="0"/>
        <w:bidi w:val="0"/>
        <w:snapToGrid/>
        <w:spacing w:line="240" w:lineRule="auto"/>
        <w:ind w:firstLine="0" w:firstLineChars="0"/>
        <w:jc w:val="both"/>
        <w:outlineLvl w:val="1"/>
        <w:rPr>
          <w:rFonts w:hint="default" w:ascii="Times New Roman" w:hAnsi="Times New Roman" w:eastAsia="楷体" w:cs="Times New Roman"/>
          <w:b w:val="0"/>
          <w:bCs w:val="0"/>
          <w:color w:val="auto"/>
          <w:sz w:val="28"/>
          <w:szCs w:val="28"/>
          <w:highlight w:val="none"/>
          <w:lang w:val="en-US" w:eastAsia="zh-CN"/>
        </w:rPr>
      </w:pPr>
      <w:bookmarkStart w:id="855" w:name="_Toc20171"/>
      <w:r>
        <w:rPr>
          <w:rFonts w:hint="default" w:ascii="Times New Roman" w:hAnsi="Times New Roman" w:eastAsia="楷体" w:cs="Times New Roman"/>
          <w:b w:val="0"/>
          <w:bCs w:val="0"/>
          <w:color w:val="auto"/>
          <w:sz w:val="28"/>
          <w:szCs w:val="28"/>
          <w:highlight w:val="none"/>
          <w:lang w:val="en-US" w:eastAsia="zh-CN"/>
        </w:rPr>
        <w:t>附件1</w:t>
      </w:r>
      <w:bookmarkEnd w:id="855"/>
    </w:p>
    <w:p>
      <w:pPr>
        <w:pStyle w:val="19"/>
        <w:keepNext w:val="0"/>
        <w:keepLines w:val="0"/>
        <w:pageBreakBefore w:val="0"/>
        <w:numPr>
          <w:ilvl w:val="0"/>
          <w:numId w:val="0"/>
        </w:numPr>
        <w:shd w:val="clear" w:fill="FFFFFF" w:themeFill="background1"/>
        <w:kinsoku/>
        <w:wordWrap/>
        <w:topLinePunct w:val="0"/>
        <w:bidi w:val="0"/>
        <w:snapToGrid/>
        <w:spacing w:line="240" w:lineRule="auto"/>
        <w:ind w:firstLine="560" w:firstLineChars="200"/>
        <w:jc w:val="center"/>
        <w:outlineLvl w:val="0"/>
        <w:rPr>
          <w:rFonts w:hint="default" w:ascii="Times New Roman" w:hAnsi="Times New Roman" w:eastAsia="楷体" w:cs="Times New Roman"/>
          <w:b w:val="0"/>
          <w:bCs w:val="0"/>
          <w:color w:val="auto"/>
          <w:sz w:val="28"/>
          <w:szCs w:val="28"/>
          <w:highlight w:val="none"/>
          <w:lang w:val="en-US" w:eastAsia="zh-CN"/>
        </w:rPr>
      </w:pPr>
      <w:bookmarkStart w:id="856" w:name="_Toc3559"/>
      <w:bookmarkStart w:id="857" w:name="_Toc587"/>
      <w:bookmarkStart w:id="858" w:name="_Toc32527"/>
      <w:bookmarkStart w:id="859" w:name="_Toc14609"/>
      <w:bookmarkStart w:id="860" w:name="_Toc23881"/>
      <w:bookmarkStart w:id="861" w:name="_Toc26897"/>
      <w:bookmarkStart w:id="862" w:name="_Toc22074"/>
      <w:bookmarkStart w:id="863" w:name="_Toc32381"/>
      <w:bookmarkStart w:id="864" w:name="_Toc23512"/>
      <w:r>
        <w:rPr>
          <w:rFonts w:hint="default" w:ascii="Times New Roman" w:hAnsi="Times New Roman" w:eastAsia="楷体" w:cs="Times New Roman"/>
          <w:b w:val="0"/>
          <w:bCs w:val="0"/>
          <w:color w:val="auto"/>
          <w:sz w:val="28"/>
          <w:szCs w:val="28"/>
          <w:highlight w:val="none"/>
          <w:lang w:val="en-US" w:eastAsia="zh-CN"/>
        </w:rPr>
        <w:t>2020年度技术改造补助（石狮市级）指标体系及评分表</w:t>
      </w:r>
      <w:bookmarkEnd w:id="856"/>
      <w:bookmarkEnd w:id="857"/>
      <w:bookmarkEnd w:id="858"/>
      <w:bookmarkEnd w:id="859"/>
      <w:bookmarkEnd w:id="860"/>
      <w:bookmarkEnd w:id="861"/>
      <w:bookmarkEnd w:id="862"/>
      <w:bookmarkEnd w:id="863"/>
      <w:bookmarkEnd w:id="864"/>
    </w:p>
    <w:tbl>
      <w:tblPr>
        <w:tblStyle w:val="15"/>
        <w:tblW w:w="5379"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07"/>
        <w:gridCol w:w="776"/>
        <w:gridCol w:w="773"/>
        <w:gridCol w:w="852"/>
        <w:gridCol w:w="1800"/>
        <w:gridCol w:w="3647"/>
        <w:gridCol w:w="2532"/>
        <w:gridCol w:w="1475"/>
        <w:gridCol w:w="936"/>
        <w:gridCol w:w="921"/>
        <w:gridCol w:w="83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00" w:hRule="atLeast"/>
          <w:tblHeader/>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序号</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一级指标</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二级指标</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三级指标</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指标解释</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指标说明</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评分标准</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数据来源</w:t>
            </w:r>
          </w:p>
        </w:tc>
        <w:tc>
          <w:tcPr>
            <w:tcW w:w="3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权重分</w:t>
            </w:r>
          </w:p>
        </w:tc>
        <w:tc>
          <w:tcPr>
            <w:tcW w:w="3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扣分</w:t>
            </w:r>
          </w:p>
        </w:tc>
        <w:tc>
          <w:tcPr>
            <w:tcW w:w="2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40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2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决策</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（12分）</w:t>
            </w: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项目立项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（4分）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立项依据充分性</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项目立项是否符合法律法规、相关政策、发展规划以及部门职责，用以反映和考核项目立项依据情况。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（1）项目立项是否符合国家法律法规、国民经济发展规划和相关政策；</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（2）项目立项是否符合行业发展规划和政策要求；</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（3）项目立项是否与部门职责范围相符，属于部门履职所需；</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（4）项目是否属于公共财政支持范围，是否符合中央、地方事权支出责任划分原则；</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（5）项目是否与相关部门同类项目或部门内部相关项目重复。</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全部符合得满分，其中一项不符，扣1分，扣完为止。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预算下达文件、现场调查、项目实施过程中的相关工作台账记录、项目实施、计划等档案资料</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44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立项程序规范性</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项目申请、设立过程是否符合相关要求，用以反映和考核项目立项的规范情况。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（1）项目是否按照规定的程序申请设立；</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（2）审批文件、材料是否符合相关要求；</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（3）事前是否已经过必要的可行性研究、专家论证、风险评估、绩效评估、集体决策。</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全部符合得满分，其中一项不符，扣1分，扣完为止。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预算下达文件、现场调查、项目实施过程中的相关工作台账记录、项目实施、计划等档案资料</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68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绩效目标</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（4分）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绩效目标合理性</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项目所设定的绩效目标是否依据充分，是否符合客观实际，用以反映和考核项目绩效目标与项目实施的相符情况。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（如未设定预算绩效目标，也可考核其他工作任务目标）</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（1）项目是否有绩效目标；</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（2）项目绩效目标与实际工作内容是否具有相关性；</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（3）项目预期产出效益和效果是否符合正常的业绩水平；</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（4）是否与预算确定的项目投资额或资金量相匹配。</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全部符合得满分，其中一项不符，扣1分，扣完为止。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项目年度预算申报资料及批复、工作任务目标资料等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28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绩效指标明确性</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依据绩效目标设定的绩效指标是否清晰、细化、可衡量等，用以反映和考核项目绩效目标的明细化情况。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（1）是否将项目绩效目标细化分解为具体的绩效指标；</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（2）是否通过清晰、可衡量的指标值予以体现；</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（3）是否与项目目标任务数或计划数相对应。</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全部符合得满分，其中一项不符，扣1分，扣完为止。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项目年度预算申报资料及批复、工作任务目标资料等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42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资金投入</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（4分）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预算编制科学性</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项目预算编制是否经过科学论证、有明确标准，资金额度与年度目标是否相适应，用以反映和考核项目预算编制的科学性、合理性情况。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（1）预算编制是否经过科学论证；</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（2）预算内容与项目内容是否匹配；</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（3）预算额度测算依据是否充分，是否按照标准编制；</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（4）预算确定的项目投资额或资金量是否与工作任务相匹配。</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全部符合得满分，其中一项不符，扣0.5分，扣完为止。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项目年度预算申报资料及批复、工作任务目标资料等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20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资金分配合理性</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项目预算资金分配是否有测算依据，与补助单位或地方实际是否相适应，用以反映和考核项目预算资金分配的科学性、合理性情况。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（1）预算资金分配依据是否充分；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（2）资金分配额度是否合理，与项目单位或地方实际是否相适应。</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全部符合得满分，其中一项不符，扣1分，扣完为止。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预算下达文件、预算批复</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20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2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过程</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（26分）</w:t>
            </w: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资金管理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（12分）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资金到位率</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实际到位资金与预算资金的比率，用以反映和考核资金落实情况对项目实施的总体保障程度。</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资金到位率=（实际到位资金/预算资金）×100%。</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实际到位资金：一定时期（本年度或项目期）内落实到具体项目的资金。</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预算资金：一定时期（本年度或项目期）内预算安排到具体项目的资金。</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指标得分=资金到位率×权重分</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资料收集、数据填报。资本金到账凭证及其他相关证明材料。</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0.14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3.86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44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预算执行率</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项目预算资金是否按照计划执行，用以反映或考核项目预算执行情况。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预算执行率=（实际支出资金/实际到位资金）×100%。</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实际支出资金：一定时期（本年度或项目期）内项目实际拨付的资金。2022年目标值为95%。</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达到或超过目标值的得权重分；未达到目标值的，（完成数量/目标数量）×权重分</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预算下达文件、会计账簿、银行转账记录等、项目资金管理使用情况以及会计账簿、财务报表、会计凭证等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96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资金使用合规性</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项目资金使用是否符合相关的财务管理制度规定，用以反映和考核项目资金的规范运行情况。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（1）是否符合国家财经法规和财务管理制度以及有关专项资金管理办法的规定；</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（2）资金的拨付是否有完整的审批程序和手续；</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（3）是否符合项目预算批复或合同规定的用途；</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（4）是否存在截留、挤占、挪用、虚列支出等情况。</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全部符合得满分，其中一项不符，扣1分，扣完为止。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会计账簿、会计档案资料、资金凭证、资金审批流程资料、银行单据、资金拨付凭证等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74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组织实施</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（14分）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管理制度健全性</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主管部门的财务和业务管理制度是否健全，用以反映和考核财务和业务管理制度对项目顺利实施的保障情况。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（1）是否已制定或具有相应的财务和业务管理制度（2分）；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（2）财务和业务管理制度、奖补政策的制定等是否合法合规、合理完整（2分）。</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全部符合得满分，其中一项不符，扣对应分值，扣完为止。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项目管理制度、资金管理制度、财务管理制度等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22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制度执行有效性</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项目实施是否符合相关管理规定，用以反映和考核相关管理制度的有效执行情况。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（1）补助对象是否符合条件（1分）；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（2）补助资金核算是否正确（1分）；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（3）项目申报、审核、公示、资金发放流程是否符合相关规定（1分）；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（4）项目业务管理、财务管理和内控管理制度是否得到有效落实（1分）。</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全部符合得满分，其中一项不符，扣1分，扣完为止。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项目申报、审核、资金发放流程资料、项目管理制度文件、其他项目档案资料等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22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惠企奖补监管情况</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反映主管部门及实施单位对项目开展各项工作的监督检查情况。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（1）实施单位或主管部门对申请补助企业是否符合申报条件开展审核检查，开展实地检查或组织第三方机构开展检查（2分）；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（2）实施单位或主管部门在资金拨付后对于惠企政策拨付企业进行跟踪回访，回访工作包含落实企业奖补资金使用、申报奖补资金的设备使用、企业技改投资增长等情况（2分）。</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全部符合得满分，其中一项不符，扣相应分值，扣完为止。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资料收集、回访记录等工作痕迹、企业调研等。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50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13</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档案管理规范性</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项目实施过程中项目资料是否齐全，是否及时归档。</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评价要点：档案资料是否分类整理，留存完整。</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评分说明：</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①项目实施资料及时归档整理且资料齐全，得2分；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②项目实施资料完整，但未及时进行分类，未及时归档，存放凌乱，得1分；③项目资料凌乱，并且有缺失，不得分；</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项目申报、审核、资金发放流程资料、其他项目档案资料等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72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14</w:t>
            </w:r>
          </w:p>
        </w:tc>
        <w:tc>
          <w:tcPr>
            <w:tcW w:w="2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产出</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（28分）</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产出数量</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（6分）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奖励企业数</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受奖企业的数量</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2022年目标值为18家。</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达到或超过目标值的得权重分；未达到目标值的，（完成数量/目标数量）×权重分</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资料收集、数据填报、系统采集数据、访谈等。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6.00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6.00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72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产出质量</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（12分）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及时受理率</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反映单位受理企业申报办理效率</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2022年目标值为90%。</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达到或超过目标值的得权重分；未达到目标值的，（完成数量/目标数量）×权重分</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资料收集、数据填报、系统采集数据、访谈等。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6.00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6.00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20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16</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补助对象和标准合规性</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反映实施相关项目所产生的直接经济成本。反映资金使用情况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评价要点：</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（1）补助标准是否符合规定（2分）；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（2）补助范围是否合理（2分）；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（3）补助标准是否过高（2分）。</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全部符合得满分，其中每发生1项不符合，扣2分，扣完为止。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资金下达文件、会计账簿、会计档案资料、资金凭证、资金审批流程资料、银行单据等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6.00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72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17</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产出时效</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（10分）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资金到位及时率</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反映资金到位及时情况，资金使用效率</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2022年目标值为100%，资金到位及时率=（及时到位资金/应到位资金）×100%</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达到或超过目标值的得权重分；未达到目标值的，（完成数量/目标数量）×权重分</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资料收集、数据填报、系统采集数据、访谈等。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10.00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10.00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72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18</w:t>
            </w:r>
          </w:p>
        </w:tc>
        <w:tc>
          <w:tcPr>
            <w:tcW w:w="2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效益</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（34分）</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经济效益</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（6分）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规模以上工业增加值增长</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规模以上工业增加值较上一年度增长率</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2022年目标值为≥6%</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根据统计数据，增长率≥6%,6分；5%≤增长率&lt;6%,4分；4%≤增长率&lt;5%,3分；增长率&lt;4%,0分</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资料收集、数据填报、系统采集数据、访谈等。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6.00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2.00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4.00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72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19</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社会效益</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（12分）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推动工业技改投资增长</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工业技改投资较上一年度增长率</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2022年目标值为≥8%</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根据统计数据，增长率≥8%,6分；7%≤增长率&lt;8%,4分；6%≤增长率&lt;7%,3分；增长率&lt;6%,0分</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资料收集、数据填报、系统采集数据、访谈等。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6.00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6.00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94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“奖补直达”平台信息维护</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“奖补直达”平台信息维护的完整性和及时性</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（1）实施单位或主管部门对“奖补直达”平台信息维护及时（2分）；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（2）实施单位或主管部门对“奖补直达”平台信息维护完整（2分）；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（3）实施单位或主管部门对“奖补直达”平台信息维护准确，未出现差错或出现差错及时更正，未产生负面影响。（2分）。</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全部符合得满分，其中每发生1项不符合，扣2分，扣完为止。</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资料收集、数据填报、系统采集数据、访谈等。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6.00 </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0.00 </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6.00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42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21</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可持续影响</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（6分）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FF"/>
                <w:kern w:val="0"/>
                <w:sz w:val="24"/>
                <w:szCs w:val="24"/>
                <w:u w:val="none"/>
                <w:lang w:val="en-US" w:eastAsia="zh-CN" w:bidi="ar"/>
              </w:rPr>
              <w:t>补助对象设备使用管理情况</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评价工业企业领取补助资金的设备使用管理情况。</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FF"/>
                <w:kern w:val="0"/>
                <w:sz w:val="24"/>
                <w:szCs w:val="24"/>
                <w:u w:val="none"/>
                <w:lang w:val="en-US" w:eastAsia="zh-CN" w:bidi="ar"/>
              </w:rPr>
              <w:t>工业企业对获得补助的设备使用管理情况，本项目抽样企业总数=5家。</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（1）企业获得的奖补资金是否设置专账管理。用于申请资金的固定资产是否登记台账，记录是否清晰、完整（2分）。</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（2）企业申请补助时备案的技改项目是否已在计划时间内完工验收（4分）。</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资料收集、数据填报、系统采集数据、企业调研访谈等。</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6.00</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FF"/>
                <w:sz w:val="24"/>
                <w:szCs w:val="24"/>
                <w:u w:val="none"/>
              </w:rPr>
            </w:pPr>
            <w:r>
              <w:rPr>
                <w:rFonts w:hint="eastAsia" w:ascii="仿宋" w:hAnsi="仿宋" w:eastAsia="仿宋" w:cs="仿宋"/>
                <w:i w:val="0"/>
                <w:iCs w:val="0"/>
                <w:color w:val="0000FF"/>
                <w:kern w:val="0"/>
                <w:sz w:val="24"/>
                <w:szCs w:val="24"/>
                <w:u w:val="none"/>
                <w:lang w:val="en-US" w:eastAsia="zh-CN" w:bidi="ar"/>
              </w:rPr>
              <w:t>2.00</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FF"/>
                <w:sz w:val="24"/>
                <w:szCs w:val="24"/>
                <w:u w:val="none"/>
              </w:rPr>
            </w:pPr>
            <w:r>
              <w:rPr>
                <w:rFonts w:hint="eastAsia" w:ascii="仿宋" w:hAnsi="仿宋" w:eastAsia="仿宋" w:cs="仿宋"/>
                <w:i w:val="0"/>
                <w:iCs w:val="0"/>
                <w:color w:val="0000FF"/>
                <w:kern w:val="0"/>
                <w:sz w:val="24"/>
                <w:szCs w:val="24"/>
                <w:u w:val="none"/>
                <w:lang w:val="en-US" w:eastAsia="zh-CN" w:bidi="ar"/>
              </w:rPr>
              <w:t>4.00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620" w:hRule="atLeast"/>
          <w:jc w:val="center"/>
        </w:trPr>
        <w:tc>
          <w:tcPr>
            <w:tcW w:w="2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22</w:t>
            </w:r>
          </w:p>
        </w:tc>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4"/>
                <w:szCs w:val="24"/>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满意度</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（10分）</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企业对主管单位满意程度</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企业对主管单位的满意程度</w:t>
            </w:r>
          </w:p>
        </w:tc>
        <w:tc>
          <w:tcPr>
            <w:tcW w:w="11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2022年目标值为≥90%，通过随机调查访问，满意度=认为满意人员数/被调查数</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满意度≥90%,10分；80%≤满意度&lt;90%,7分；70%≤满意度&lt;80%,5分；满意度&lt;70%,0</w:t>
            </w:r>
          </w:p>
        </w:tc>
        <w:tc>
          <w:tcPr>
            <w:tcW w:w="4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根据满意度调查问卷第9题结果统计。</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10.00</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0.00</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480" w:hRule="atLeast"/>
          <w:jc w:val="center"/>
        </w:trPr>
        <w:tc>
          <w:tcPr>
            <w:tcW w:w="4118" w:type="pct"/>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合计</w:t>
            </w:r>
          </w:p>
        </w:tc>
        <w:tc>
          <w:tcPr>
            <w:tcW w:w="3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100.00</w:t>
            </w:r>
          </w:p>
        </w:tc>
        <w:tc>
          <w:tcPr>
            <w:tcW w:w="3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FF"/>
                <w:kern w:val="0"/>
                <w:sz w:val="24"/>
                <w:szCs w:val="24"/>
                <w:u w:val="none"/>
                <w:lang w:val="en-US" w:eastAsia="zh-CN" w:bidi="ar"/>
              </w:rPr>
              <w:t>16.14</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FF"/>
                <w:kern w:val="0"/>
                <w:sz w:val="24"/>
                <w:szCs w:val="24"/>
                <w:u w:val="none"/>
                <w:lang w:val="en-US" w:eastAsia="zh-CN" w:bidi="ar"/>
              </w:rPr>
              <w:t>83</w:t>
            </w:r>
            <w:r>
              <w:rPr>
                <w:rFonts w:hint="eastAsia" w:ascii="仿宋" w:hAnsi="仿宋" w:eastAsia="仿宋" w:cs="仿宋"/>
                <w:i w:val="0"/>
                <w:iCs w:val="0"/>
                <w:color w:val="000000"/>
                <w:kern w:val="0"/>
                <w:sz w:val="24"/>
                <w:szCs w:val="24"/>
                <w:u w:val="none"/>
                <w:lang w:val="en-US" w:eastAsia="zh-CN" w:bidi="ar"/>
              </w:rPr>
              <w:t>.86</w:t>
            </w:r>
          </w:p>
        </w:tc>
      </w:tr>
    </w:tbl>
    <w:p>
      <w:pPr>
        <w:pStyle w:val="19"/>
        <w:keepNext w:val="0"/>
        <w:keepLines w:val="0"/>
        <w:pageBreakBefore w:val="0"/>
        <w:numPr>
          <w:ilvl w:val="0"/>
          <w:numId w:val="0"/>
        </w:numPr>
        <w:shd w:val="clear" w:fill="FFFFFF" w:themeFill="background1"/>
        <w:kinsoku/>
        <w:wordWrap/>
        <w:topLinePunct w:val="0"/>
        <w:bidi w:val="0"/>
        <w:snapToGrid/>
        <w:spacing w:line="240" w:lineRule="auto"/>
        <w:ind w:firstLine="560" w:firstLineChars="200"/>
        <w:jc w:val="left"/>
        <w:outlineLvl w:val="9"/>
        <w:rPr>
          <w:rFonts w:hint="default" w:ascii="Times New Roman" w:hAnsi="Times New Roman" w:eastAsia="楷体" w:cs="Times New Roman"/>
          <w:b w:val="0"/>
          <w:bCs w:val="0"/>
          <w:color w:val="auto"/>
          <w:sz w:val="28"/>
          <w:szCs w:val="28"/>
          <w:highlight w:val="none"/>
          <w:lang w:val="en-US" w:eastAsia="zh-CN"/>
        </w:rPr>
        <w:sectPr>
          <w:headerReference r:id="rId9" w:type="default"/>
          <w:pgSz w:w="16838" w:h="11906" w:orient="landscape"/>
          <w:pgMar w:top="1587" w:right="1440" w:bottom="1519" w:left="144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19"/>
        <w:keepNext w:val="0"/>
        <w:keepLines w:val="0"/>
        <w:pageBreakBefore w:val="0"/>
        <w:numPr>
          <w:ilvl w:val="0"/>
          <w:numId w:val="0"/>
        </w:numPr>
        <w:shd w:val="clear" w:fill="FFFFFF" w:themeFill="background1"/>
        <w:kinsoku/>
        <w:wordWrap/>
        <w:topLinePunct w:val="0"/>
        <w:bidi w:val="0"/>
        <w:snapToGrid/>
        <w:spacing w:line="240" w:lineRule="auto"/>
        <w:ind w:firstLine="0" w:firstLineChars="0"/>
        <w:jc w:val="both"/>
        <w:outlineLvl w:val="0"/>
        <w:rPr>
          <w:rFonts w:hint="default" w:ascii="Times New Roman" w:hAnsi="Times New Roman" w:eastAsia="楷体" w:cs="Times New Roman"/>
          <w:b w:val="0"/>
          <w:bCs w:val="0"/>
          <w:color w:val="auto"/>
          <w:sz w:val="28"/>
          <w:szCs w:val="28"/>
          <w:highlight w:val="none"/>
          <w:lang w:val="en-US" w:eastAsia="zh-CN"/>
        </w:rPr>
      </w:pPr>
      <w:bookmarkStart w:id="865" w:name="_Toc12897"/>
      <w:bookmarkStart w:id="866" w:name="_Toc29920"/>
      <w:r>
        <w:rPr>
          <w:rFonts w:hint="default" w:ascii="Times New Roman" w:hAnsi="Times New Roman" w:eastAsia="楷体" w:cs="Times New Roman"/>
          <w:b w:val="0"/>
          <w:bCs w:val="0"/>
          <w:color w:val="auto"/>
          <w:sz w:val="28"/>
          <w:szCs w:val="28"/>
          <w:highlight w:val="none"/>
          <w:lang w:val="en-US" w:eastAsia="zh-CN"/>
        </w:rPr>
        <w:t>附件2</w:t>
      </w:r>
      <w:bookmarkEnd w:id="865"/>
    </w:p>
    <w:bookmarkEnd w:id="866"/>
    <w:p>
      <w:pPr>
        <w:keepLines w:val="0"/>
        <w:spacing w:after="400"/>
        <w:ind w:firstLine="160"/>
        <w:jc w:val="center"/>
        <w:rPr>
          <w:rFonts w:hint="eastAsia" w:ascii="仿宋_GB2312" w:hAnsi="仿宋_GB2312" w:eastAsia="仿宋_GB2312" w:cs="仿宋_GB2312"/>
          <w:sz w:val="28"/>
          <w:szCs w:val="28"/>
        </w:rPr>
      </w:pPr>
      <w:r>
        <w:rPr>
          <w:rFonts w:hint="eastAsia" w:ascii="仿宋_GB2312" w:hAnsi="仿宋_GB2312" w:eastAsia="仿宋_GB2312" w:cs="仿宋_GB2312"/>
          <w:b/>
          <w:sz w:val="28"/>
          <w:szCs w:val="28"/>
        </w:rPr>
        <w:t>2022年度技术改造补助（石狮市级）项目满意度问卷调查表</w:t>
      </w:r>
    </w:p>
    <w:p>
      <w:pPr>
        <w:rPr>
          <w:rFonts w:hint="eastAsia" w:ascii="仿宋_GB2312" w:hAnsi="仿宋_GB2312" w:eastAsia="仿宋_GB2312" w:cs="仿宋_GB2312"/>
          <w:b w:val="0"/>
          <w:color w:val="666666"/>
          <w:sz w:val="28"/>
          <w:szCs w:val="28"/>
        </w:rPr>
      </w:pPr>
      <w:r>
        <w:rPr>
          <w:rFonts w:hint="eastAsia" w:ascii="仿宋_GB2312" w:hAnsi="仿宋_GB2312" w:eastAsia="仿宋_GB2312" w:cs="仿宋_GB2312"/>
          <w:b w:val="0"/>
          <w:color w:val="000000"/>
          <w:sz w:val="28"/>
          <w:szCs w:val="28"/>
        </w:rPr>
        <w:t>第1题   贵公司的名称是？</w:t>
      </w:r>
      <w:r>
        <w:rPr>
          <w:rFonts w:hint="eastAsia" w:ascii="仿宋_GB2312" w:hAnsi="仿宋_GB2312" w:eastAsia="仿宋_GB2312" w:cs="仿宋_GB2312"/>
          <w:b w:val="0"/>
          <w:color w:val="0066FF"/>
          <w:sz w:val="28"/>
          <w:szCs w:val="28"/>
        </w:rPr>
        <w:t>[填空题]</w:t>
      </w:r>
    </w:p>
    <w:p>
      <w:pPr>
        <w:rPr>
          <w:rFonts w:hint="eastAsia" w:ascii="仿宋_GB2312" w:hAnsi="仿宋_GB2312" w:eastAsia="仿宋_GB2312" w:cs="仿宋_GB2312"/>
          <w:b w:val="0"/>
          <w:color w:val="0066FF"/>
          <w:sz w:val="28"/>
          <w:szCs w:val="28"/>
        </w:rPr>
      </w:pPr>
      <w:r>
        <w:rPr>
          <w:rFonts w:hint="eastAsia" w:ascii="仿宋_GB2312" w:hAnsi="仿宋_GB2312" w:eastAsia="仿宋_GB2312" w:cs="仿宋_GB2312"/>
          <w:b w:val="0"/>
          <w:color w:val="000000"/>
          <w:sz w:val="28"/>
          <w:szCs w:val="28"/>
        </w:rPr>
        <w:t xml:space="preserve">第2题   贵公司所属行业?  </w:t>
      </w:r>
      <w:r>
        <w:rPr>
          <w:rFonts w:hint="eastAsia" w:ascii="仿宋_GB2312" w:hAnsi="仿宋_GB2312" w:eastAsia="仿宋_GB2312" w:cs="仿宋_GB2312"/>
          <w:b w:val="0"/>
          <w:color w:val="0066FF"/>
          <w:sz w:val="28"/>
          <w:szCs w:val="28"/>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510"/>
        <w:gridCol w:w="1109"/>
        <w:gridCol w:w="4397"/>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选项</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小计</w:t>
            </w:r>
          </w:p>
        </w:tc>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机械</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0</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352550" cy="114300"/>
                  <wp:effectExtent l="0" t="0" r="3810" b="762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8"/>
                          <a:stretch>
                            <a:fillRect/>
                          </a:stretch>
                        </pic:blipFill>
                        <pic:spPr>
                          <a:xfrm>
                            <a:off x="0" y="0"/>
                            <a:ext cx="1352550" cy="114300"/>
                          </a:xfrm>
                          <a:prstGeom prst="rect">
                            <a:avLst/>
                          </a:prstGeom>
                          <a:noFill/>
                          <a:ln>
                            <a:noFill/>
                          </a:ln>
                        </pic:spPr>
                      </pic:pic>
                    </a:graphicData>
                  </a:graphic>
                </wp:inline>
              </w:drawing>
            </w:r>
            <w:r>
              <w:rPr>
                <w:rFonts w:hint="eastAsia" w:ascii="仿宋_GB2312" w:hAnsi="仿宋_GB2312" w:eastAsia="仿宋_GB2312" w:cs="仿宋_GB2312"/>
                <w:sz w:val="28"/>
                <w:szCs w:val="28"/>
              </w:rPr>
              <w:t>0%</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电子</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38100" cy="114300"/>
                  <wp:effectExtent l="0" t="0" r="7620" b="762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19"/>
                          <a:stretch>
                            <a:fillRect/>
                          </a:stretch>
                        </pic:blipFill>
                        <pic:spPr>
                          <a:xfrm>
                            <a:off x="0" y="0"/>
                            <a:ext cx="3810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314450" cy="114300"/>
                  <wp:effectExtent l="0" t="0" r="11430" b="762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20"/>
                          <a:stretch>
                            <a:fillRect/>
                          </a:stretch>
                        </pic:blipFill>
                        <pic:spPr>
                          <a:xfrm>
                            <a:off x="0" y="0"/>
                            <a:ext cx="1314450" cy="114300"/>
                          </a:xfrm>
                          <a:prstGeom prst="rect">
                            <a:avLst/>
                          </a:prstGeom>
                          <a:noFill/>
                          <a:ln>
                            <a:noFill/>
                          </a:ln>
                        </pic:spPr>
                      </pic:pic>
                    </a:graphicData>
                  </a:graphic>
                </wp:inline>
              </w:drawing>
            </w:r>
            <w:r>
              <w:rPr>
                <w:rFonts w:hint="eastAsia" w:ascii="仿宋_GB2312" w:hAnsi="仿宋_GB2312" w:eastAsia="仿宋_GB2312" w:cs="仿宋_GB2312"/>
                <w:sz w:val="28"/>
                <w:szCs w:val="28"/>
              </w:rPr>
              <w:t>3.13%</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轻工 </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23825" cy="114300"/>
                  <wp:effectExtent l="0" t="0" r="13335" b="762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21"/>
                          <a:stretch>
                            <a:fillRect/>
                          </a:stretch>
                        </pic:blipFill>
                        <pic:spPr>
                          <a:xfrm>
                            <a:off x="0" y="0"/>
                            <a:ext cx="12382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228725" cy="114300"/>
                  <wp:effectExtent l="0" t="0" r="5715" b="762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22"/>
                          <a:stretch>
                            <a:fillRect/>
                          </a:stretch>
                        </pic:blipFill>
                        <pic:spPr>
                          <a:xfrm>
                            <a:off x="0" y="0"/>
                            <a:ext cx="1228725" cy="114300"/>
                          </a:xfrm>
                          <a:prstGeom prst="rect">
                            <a:avLst/>
                          </a:prstGeom>
                          <a:noFill/>
                          <a:ln>
                            <a:noFill/>
                          </a:ln>
                        </pic:spPr>
                      </pic:pic>
                    </a:graphicData>
                  </a:graphic>
                </wp:inline>
              </w:drawing>
            </w:r>
            <w:r>
              <w:rPr>
                <w:rFonts w:hint="eastAsia" w:ascii="仿宋_GB2312" w:hAnsi="仿宋_GB2312" w:eastAsia="仿宋_GB2312" w:cs="仿宋_GB2312"/>
                <w:sz w:val="28"/>
                <w:szCs w:val="28"/>
              </w:rPr>
              <w:t>9.38%</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纺织</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009650" cy="114300"/>
                  <wp:effectExtent l="0" t="0" r="11430" b="7620"/>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23"/>
                          <a:stretch>
                            <a:fillRect/>
                          </a:stretch>
                        </pic:blipFill>
                        <pic:spPr>
                          <a:xfrm>
                            <a:off x="0" y="0"/>
                            <a:ext cx="100965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342900" cy="114300"/>
                  <wp:effectExtent l="0" t="0" r="7620" b="762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24"/>
                          <a:stretch>
                            <a:fillRect/>
                          </a:stretch>
                        </pic:blipFill>
                        <pic:spPr>
                          <a:xfrm>
                            <a:off x="0" y="0"/>
                            <a:ext cx="342900" cy="114300"/>
                          </a:xfrm>
                          <a:prstGeom prst="rect">
                            <a:avLst/>
                          </a:prstGeom>
                          <a:noFill/>
                          <a:ln>
                            <a:noFill/>
                          </a:ln>
                        </pic:spPr>
                      </pic:pic>
                    </a:graphicData>
                  </a:graphic>
                </wp:inline>
              </w:drawing>
            </w:r>
            <w:r>
              <w:rPr>
                <w:rFonts w:hint="eastAsia" w:ascii="仿宋_GB2312" w:hAnsi="仿宋_GB2312" w:eastAsia="仿宋_GB2312" w:cs="仿宋_GB2312"/>
                <w:sz w:val="28"/>
                <w:szCs w:val="28"/>
              </w:rPr>
              <w:t>75%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其他</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61925" cy="114300"/>
                  <wp:effectExtent l="0" t="0" r="5715" b="762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25"/>
                          <a:stretch>
                            <a:fillRect/>
                          </a:stretch>
                        </pic:blipFill>
                        <pic:spPr>
                          <a:xfrm>
                            <a:off x="0" y="0"/>
                            <a:ext cx="16192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190625" cy="114300"/>
                  <wp:effectExtent l="0" t="0" r="13335" b="7620"/>
                  <wp:docPr id="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26"/>
                          <a:stretch>
                            <a:fillRect/>
                          </a:stretch>
                        </pic:blipFill>
                        <pic:spPr>
                          <a:xfrm>
                            <a:off x="0" y="0"/>
                            <a:ext cx="1190625" cy="114300"/>
                          </a:xfrm>
                          <a:prstGeom prst="rect">
                            <a:avLst/>
                          </a:prstGeom>
                          <a:noFill/>
                          <a:ln>
                            <a:noFill/>
                          </a:ln>
                        </pic:spPr>
                      </pic:pic>
                    </a:graphicData>
                  </a:graphic>
                </wp:inline>
              </w:drawing>
            </w:r>
            <w:r>
              <w:rPr>
                <w:rFonts w:hint="eastAsia" w:ascii="仿宋_GB2312" w:hAnsi="仿宋_GB2312" w:eastAsia="仿宋_GB2312" w:cs="仿宋_GB2312"/>
                <w:sz w:val="28"/>
                <w:szCs w:val="28"/>
              </w:rPr>
              <w:t>12.5%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本题有效填写人次</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w:t>
            </w:r>
          </w:p>
        </w:tc>
        <w:tc>
          <w:tcPr>
            <w:shd w:val="clear" w:color="auto" w:fill="F5F5F5"/>
            <w:vAlign w:val="center"/>
          </w:tcPr>
          <w:p>
            <w:pPr>
              <w:jc w:val="left"/>
              <w:rPr>
                <w:rFonts w:hint="eastAsia" w:ascii="仿宋_GB2312" w:hAnsi="仿宋_GB2312" w:eastAsia="仿宋_GB2312" w:cs="仿宋_GB2312"/>
                <w:sz w:val="28"/>
                <w:szCs w:val="28"/>
              </w:rPr>
            </w:pPr>
          </w:p>
        </w:tc>
      </w:tr>
    </w:tbl>
    <w:p>
      <w:pPr>
        <w:rPr>
          <w:rFonts w:hint="eastAsia" w:ascii="仿宋_GB2312" w:hAnsi="仿宋_GB2312" w:eastAsia="仿宋_GB2312" w:cs="仿宋_GB2312"/>
          <w:b w:val="0"/>
          <w:color w:val="0066FF"/>
          <w:sz w:val="28"/>
          <w:szCs w:val="28"/>
        </w:rPr>
      </w:pPr>
      <w:r>
        <w:rPr>
          <w:rFonts w:hint="eastAsia" w:ascii="仿宋_GB2312" w:hAnsi="仿宋_GB2312" w:eastAsia="仿宋_GB2312" w:cs="仿宋_GB2312"/>
          <w:b w:val="0"/>
          <w:color w:val="000000"/>
          <w:sz w:val="28"/>
          <w:szCs w:val="28"/>
        </w:rPr>
        <w:t xml:space="preserve">第3题   2023年贵公司是否有技术改造计划?    </w:t>
      </w:r>
      <w:r>
        <w:rPr>
          <w:rFonts w:hint="eastAsia" w:ascii="仿宋_GB2312" w:hAnsi="仿宋_GB2312" w:eastAsia="仿宋_GB2312" w:cs="仿宋_GB2312"/>
          <w:b w:val="0"/>
          <w:color w:val="0066FF"/>
          <w:sz w:val="28"/>
          <w:szCs w:val="28"/>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510"/>
        <w:gridCol w:w="1109"/>
        <w:gridCol w:w="4397"/>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选项</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小计</w:t>
            </w:r>
          </w:p>
        </w:tc>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是</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28</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181100" cy="114300"/>
                  <wp:effectExtent l="0" t="0" r="7620" b="7620"/>
                  <wp:docPr id="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0"/>
                          <pic:cNvPicPr>
                            <a:picLocks noChangeAspect="1"/>
                          </pic:cNvPicPr>
                        </pic:nvPicPr>
                        <pic:blipFill>
                          <a:blip r:embed="rId27"/>
                          <a:stretch>
                            <a:fillRect/>
                          </a:stretch>
                        </pic:blipFill>
                        <pic:spPr>
                          <a:xfrm>
                            <a:off x="0" y="0"/>
                            <a:ext cx="118110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71450" cy="114300"/>
                  <wp:effectExtent l="0" t="0" r="11430" b="7620"/>
                  <wp:docPr id="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1"/>
                          <pic:cNvPicPr>
                            <a:picLocks noChangeAspect="1"/>
                          </pic:cNvPicPr>
                        </pic:nvPicPr>
                        <pic:blipFill>
                          <a:blip r:embed="rId28"/>
                          <a:stretch>
                            <a:fillRect/>
                          </a:stretch>
                        </pic:blipFill>
                        <pic:spPr>
                          <a:xfrm>
                            <a:off x="0" y="0"/>
                            <a:ext cx="171450" cy="114300"/>
                          </a:xfrm>
                          <a:prstGeom prst="rect">
                            <a:avLst/>
                          </a:prstGeom>
                          <a:noFill/>
                          <a:ln>
                            <a:noFill/>
                          </a:ln>
                        </pic:spPr>
                      </pic:pic>
                    </a:graphicData>
                  </a:graphic>
                </wp:inline>
              </w:drawing>
            </w:r>
            <w:r>
              <w:rPr>
                <w:rFonts w:hint="eastAsia" w:ascii="仿宋_GB2312" w:hAnsi="仿宋_GB2312" w:eastAsia="仿宋_GB2312" w:cs="仿宋_GB2312"/>
                <w:sz w:val="28"/>
                <w:szCs w:val="28"/>
              </w:rPr>
              <w:t>87.5%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否</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61925" cy="114300"/>
                  <wp:effectExtent l="0" t="0" r="5715" b="7620"/>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pic:cNvPicPr>
                            <a:picLocks noChangeAspect="1"/>
                          </pic:cNvPicPr>
                        </pic:nvPicPr>
                        <pic:blipFill>
                          <a:blip r:embed="rId25"/>
                          <a:stretch>
                            <a:fillRect/>
                          </a:stretch>
                        </pic:blipFill>
                        <pic:spPr>
                          <a:xfrm>
                            <a:off x="0" y="0"/>
                            <a:ext cx="16192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190625" cy="114300"/>
                  <wp:effectExtent l="0" t="0" r="13335" b="7620"/>
                  <wp:docPr id="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3"/>
                          <pic:cNvPicPr>
                            <a:picLocks noChangeAspect="1"/>
                          </pic:cNvPicPr>
                        </pic:nvPicPr>
                        <pic:blipFill>
                          <a:blip r:embed="rId26"/>
                          <a:stretch>
                            <a:fillRect/>
                          </a:stretch>
                        </pic:blipFill>
                        <pic:spPr>
                          <a:xfrm>
                            <a:off x="0" y="0"/>
                            <a:ext cx="1190625" cy="114300"/>
                          </a:xfrm>
                          <a:prstGeom prst="rect">
                            <a:avLst/>
                          </a:prstGeom>
                          <a:noFill/>
                          <a:ln>
                            <a:noFill/>
                          </a:ln>
                        </pic:spPr>
                      </pic:pic>
                    </a:graphicData>
                  </a:graphic>
                </wp:inline>
              </w:drawing>
            </w:r>
            <w:r>
              <w:rPr>
                <w:rFonts w:hint="eastAsia" w:ascii="仿宋_GB2312" w:hAnsi="仿宋_GB2312" w:eastAsia="仿宋_GB2312" w:cs="仿宋_GB2312"/>
                <w:sz w:val="28"/>
                <w:szCs w:val="28"/>
              </w:rPr>
              <w:t>12.5%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本题有效填写人次</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w:t>
            </w:r>
          </w:p>
        </w:tc>
        <w:tc>
          <w:tcPr>
            <w:shd w:val="clear" w:color="auto" w:fill="F5F5F5"/>
            <w:vAlign w:val="center"/>
          </w:tcPr>
          <w:p>
            <w:pPr>
              <w:jc w:val="left"/>
              <w:rPr>
                <w:rFonts w:hint="eastAsia" w:ascii="仿宋_GB2312" w:hAnsi="仿宋_GB2312" w:eastAsia="仿宋_GB2312" w:cs="仿宋_GB2312"/>
                <w:sz w:val="28"/>
                <w:szCs w:val="28"/>
              </w:rPr>
            </w:pPr>
          </w:p>
        </w:tc>
      </w:tr>
    </w:tbl>
    <w:p>
      <w:pPr>
        <w:rPr>
          <w:rFonts w:hint="eastAsia" w:ascii="仿宋_GB2312" w:hAnsi="仿宋_GB2312" w:eastAsia="仿宋_GB2312" w:cs="仿宋_GB2312"/>
          <w:b w:val="0"/>
          <w:color w:val="0066FF"/>
          <w:sz w:val="28"/>
          <w:szCs w:val="28"/>
        </w:rPr>
      </w:pPr>
      <w:r>
        <w:rPr>
          <w:rFonts w:hint="eastAsia" w:ascii="仿宋_GB2312" w:hAnsi="仿宋_GB2312" w:eastAsia="仿宋_GB2312" w:cs="仿宋_GB2312"/>
          <w:b w:val="0"/>
          <w:color w:val="000000"/>
          <w:sz w:val="28"/>
          <w:szCs w:val="28"/>
        </w:rPr>
        <w:t xml:space="preserve">第4题   2020-2022年贵公司技术改造的形式？   </w:t>
      </w:r>
      <w:r>
        <w:rPr>
          <w:rFonts w:hint="eastAsia" w:ascii="仿宋_GB2312" w:hAnsi="仿宋_GB2312" w:eastAsia="仿宋_GB2312" w:cs="仿宋_GB2312"/>
          <w:b w:val="0"/>
          <w:color w:val="0066FF"/>
          <w:sz w:val="28"/>
          <w:szCs w:val="28"/>
        </w:rPr>
        <w:t>[多选题]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434"/>
        <w:gridCol w:w="1085"/>
        <w:gridCol w:w="4497"/>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选项</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小计</w:t>
            </w:r>
          </w:p>
        </w:tc>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改建</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10</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419100" cy="114300"/>
                  <wp:effectExtent l="0" t="0" r="7620" b="7620"/>
                  <wp:docPr id="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4"/>
                          <pic:cNvPicPr>
                            <a:picLocks noChangeAspect="1"/>
                          </pic:cNvPicPr>
                        </pic:nvPicPr>
                        <pic:blipFill>
                          <a:blip r:embed="rId29"/>
                          <a:stretch>
                            <a:fillRect/>
                          </a:stretch>
                        </pic:blipFill>
                        <pic:spPr>
                          <a:xfrm>
                            <a:off x="0" y="0"/>
                            <a:ext cx="41910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933450" cy="114300"/>
                  <wp:effectExtent l="0" t="0" r="11430" b="7620"/>
                  <wp:docPr id="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5"/>
                          <pic:cNvPicPr>
                            <a:picLocks noChangeAspect="1"/>
                          </pic:cNvPicPr>
                        </pic:nvPicPr>
                        <pic:blipFill>
                          <a:blip r:embed="rId30"/>
                          <a:stretch>
                            <a:fillRect/>
                          </a:stretch>
                        </pic:blipFill>
                        <pic:spPr>
                          <a:xfrm>
                            <a:off x="0" y="0"/>
                            <a:ext cx="933450" cy="114300"/>
                          </a:xfrm>
                          <a:prstGeom prst="rect">
                            <a:avLst/>
                          </a:prstGeom>
                          <a:noFill/>
                          <a:ln>
                            <a:noFill/>
                          </a:ln>
                        </pic:spPr>
                      </pic:pic>
                    </a:graphicData>
                  </a:graphic>
                </wp:inline>
              </w:drawing>
            </w:r>
            <w:r>
              <w:rPr>
                <w:rFonts w:hint="eastAsia" w:ascii="仿宋_GB2312" w:hAnsi="仿宋_GB2312" w:eastAsia="仿宋_GB2312" w:cs="仿宋_GB2312"/>
                <w:sz w:val="28"/>
                <w:szCs w:val="28"/>
              </w:rPr>
              <w:t>31.25%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扩建</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13</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542925" cy="114300"/>
                  <wp:effectExtent l="0" t="0" r="5715" b="762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31"/>
                          <a:stretch>
                            <a:fillRect/>
                          </a:stretch>
                        </pic:blipFill>
                        <pic:spPr>
                          <a:xfrm>
                            <a:off x="0" y="0"/>
                            <a:ext cx="54292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809625" cy="114300"/>
                  <wp:effectExtent l="0" t="0" r="13335" b="7620"/>
                  <wp:docPr id="3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7"/>
                          <pic:cNvPicPr>
                            <a:picLocks noChangeAspect="1"/>
                          </pic:cNvPicPr>
                        </pic:nvPicPr>
                        <pic:blipFill>
                          <a:blip r:embed="rId32"/>
                          <a:stretch>
                            <a:fillRect/>
                          </a:stretch>
                        </pic:blipFill>
                        <pic:spPr>
                          <a:xfrm>
                            <a:off x="0" y="0"/>
                            <a:ext cx="809625" cy="114300"/>
                          </a:xfrm>
                          <a:prstGeom prst="rect">
                            <a:avLst/>
                          </a:prstGeom>
                          <a:noFill/>
                          <a:ln>
                            <a:noFill/>
                          </a:ln>
                        </pic:spPr>
                      </pic:pic>
                    </a:graphicData>
                  </a:graphic>
                </wp:inline>
              </w:drawing>
            </w:r>
            <w:r>
              <w:rPr>
                <w:rFonts w:hint="eastAsia" w:ascii="仿宋_GB2312" w:hAnsi="仿宋_GB2312" w:eastAsia="仿宋_GB2312" w:cs="仿宋_GB2312"/>
                <w:sz w:val="28"/>
                <w:szCs w:val="28"/>
              </w:rPr>
              <w:t>40.63%</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迁建</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38100" cy="114300"/>
                  <wp:effectExtent l="0" t="0" r="7620" b="7620"/>
                  <wp:docPr id="4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8"/>
                          <pic:cNvPicPr>
                            <a:picLocks noChangeAspect="1"/>
                          </pic:cNvPicPr>
                        </pic:nvPicPr>
                        <pic:blipFill>
                          <a:blip r:embed="rId19"/>
                          <a:stretch>
                            <a:fillRect/>
                          </a:stretch>
                        </pic:blipFill>
                        <pic:spPr>
                          <a:xfrm>
                            <a:off x="0" y="0"/>
                            <a:ext cx="3810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314450" cy="114300"/>
                  <wp:effectExtent l="0" t="0" r="11430" b="7620"/>
                  <wp:docPr id="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9"/>
                          <pic:cNvPicPr>
                            <a:picLocks noChangeAspect="1"/>
                          </pic:cNvPicPr>
                        </pic:nvPicPr>
                        <pic:blipFill>
                          <a:blip r:embed="rId20"/>
                          <a:stretch>
                            <a:fillRect/>
                          </a:stretch>
                        </pic:blipFill>
                        <pic:spPr>
                          <a:xfrm>
                            <a:off x="0" y="0"/>
                            <a:ext cx="1314450" cy="114300"/>
                          </a:xfrm>
                          <a:prstGeom prst="rect">
                            <a:avLst/>
                          </a:prstGeom>
                          <a:noFill/>
                          <a:ln>
                            <a:noFill/>
                          </a:ln>
                        </pic:spPr>
                      </pic:pic>
                    </a:graphicData>
                  </a:graphic>
                </wp:inline>
              </w:drawing>
            </w:r>
            <w:r>
              <w:rPr>
                <w:rFonts w:hint="eastAsia" w:ascii="仿宋_GB2312" w:hAnsi="仿宋_GB2312" w:eastAsia="仿宋_GB2312" w:cs="仿宋_GB2312"/>
                <w:sz w:val="28"/>
                <w:szCs w:val="28"/>
              </w:rPr>
              <w:t>3.13%</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单纯购置设备</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20</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838200" cy="114300"/>
                  <wp:effectExtent l="0" t="0" r="0" b="7620"/>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33"/>
                          <a:stretch>
                            <a:fillRect/>
                          </a:stretch>
                        </pic:blipFill>
                        <pic:spPr>
                          <a:xfrm>
                            <a:off x="0" y="0"/>
                            <a:ext cx="83820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514350" cy="114300"/>
                  <wp:effectExtent l="0" t="0" r="3810" b="7620"/>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1"/>
                          <pic:cNvPicPr>
                            <a:picLocks noChangeAspect="1"/>
                          </pic:cNvPicPr>
                        </pic:nvPicPr>
                        <pic:blipFill>
                          <a:blip r:embed="rId34"/>
                          <a:stretch>
                            <a:fillRect/>
                          </a:stretch>
                        </pic:blipFill>
                        <pic:spPr>
                          <a:xfrm>
                            <a:off x="0" y="0"/>
                            <a:ext cx="514350" cy="114300"/>
                          </a:xfrm>
                          <a:prstGeom prst="rect">
                            <a:avLst/>
                          </a:prstGeom>
                          <a:noFill/>
                          <a:ln>
                            <a:noFill/>
                          </a:ln>
                        </pic:spPr>
                      </pic:pic>
                    </a:graphicData>
                  </a:graphic>
                </wp:inline>
              </w:drawing>
            </w:r>
            <w:r>
              <w:rPr>
                <w:rFonts w:hint="eastAsia" w:ascii="仿宋_GB2312" w:hAnsi="仿宋_GB2312" w:eastAsia="仿宋_GB2312" w:cs="仿宋_GB2312"/>
                <w:sz w:val="28"/>
                <w:szCs w:val="28"/>
              </w:rPr>
              <w:t>62.5%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本题有效填写人次</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w:t>
            </w:r>
          </w:p>
        </w:tc>
        <w:tc>
          <w:tcPr>
            <w:shd w:val="clear" w:color="auto" w:fill="F5F5F5"/>
            <w:vAlign w:val="center"/>
          </w:tcPr>
          <w:p>
            <w:pPr>
              <w:jc w:val="left"/>
              <w:rPr>
                <w:rFonts w:hint="eastAsia" w:ascii="仿宋_GB2312" w:hAnsi="仿宋_GB2312" w:eastAsia="仿宋_GB2312" w:cs="仿宋_GB2312"/>
                <w:sz w:val="28"/>
                <w:szCs w:val="28"/>
              </w:rPr>
            </w:pPr>
          </w:p>
        </w:tc>
      </w:tr>
    </w:tbl>
    <w:p>
      <w:pPr>
        <w:rPr>
          <w:rFonts w:hint="eastAsia" w:ascii="仿宋_GB2312" w:hAnsi="仿宋_GB2312" w:eastAsia="仿宋_GB2312" w:cs="仿宋_GB2312"/>
          <w:b w:val="0"/>
          <w:color w:val="0066FF"/>
          <w:sz w:val="28"/>
          <w:szCs w:val="28"/>
        </w:rPr>
      </w:pPr>
      <w:r>
        <w:rPr>
          <w:rFonts w:hint="eastAsia" w:ascii="仿宋_GB2312" w:hAnsi="仿宋_GB2312" w:eastAsia="仿宋_GB2312" w:cs="仿宋_GB2312"/>
          <w:b w:val="0"/>
          <w:color w:val="000000"/>
          <w:sz w:val="28"/>
          <w:szCs w:val="28"/>
        </w:rPr>
        <w:t xml:space="preserve">第5题   贵公司开展技术改造主要侧重在哪些领域?  </w:t>
      </w:r>
      <w:r>
        <w:rPr>
          <w:rFonts w:hint="eastAsia" w:ascii="仿宋_GB2312" w:hAnsi="仿宋_GB2312" w:eastAsia="仿宋_GB2312" w:cs="仿宋_GB2312"/>
          <w:b w:val="0"/>
          <w:color w:val="0066FF"/>
          <w:sz w:val="28"/>
          <w:szCs w:val="28"/>
        </w:rPr>
        <w:t>[多选题]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434"/>
        <w:gridCol w:w="1085"/>
        <w:gridCol w:w="4497"/>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选项</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小计</w:t>
            </w:r>
          </w:p>
        </w:tc>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设备更新</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971550" cy="114300"/>
                  <wp:effectExtent l="0" t="0" r="3810" b="7620"/>
                  <wp:docPr id="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pic:cNvPicPr>
                            <a:picLocks noChangeAspect="1"/>
                          </pic:cNvPicPr>
                        </pic:nvPicPr>
                        <pic:blipFill>
                          <a:blip r:embed="rId35"/>
                          <a:stretch>
                            <a:fillRect/>
                          </a:stretch>
                        </pic:blipFill>
                        <pic:spPr>
                          <a:xfrm>
                            <a:off x="0" y="0"/>
                            <a:ext cx="97155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381000" cy="114300"/>
                  <wp:effectExtent l="0" t="0" r="0" b="7620"/>
                  <wp:docPr id="3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3"/>
                          <pic:cNvPicPr>
                            <a:picLocks noChangeAspect="1"/>
                          </pic:cNvPicPr>
                        </pic:nvPicPr>
                        <pic:blipFill>
                          <a:blip r:embed="rId36"/>
                          <a:stretch>
                            <a:fillRect/>
                          </a:stretch>
                        </pic:blipFill>
                        <pic:spPr>
                          <a:xfrm>
                            <a:off x="0" y="0"/>
                            <a:ext cx="381000" cy="114300"/>
                          </a:xfrm>
                          <a:prstGeom prst="rect">
                            <a:avLst/>
                          </a:prstGeom>
                          <a:noFill/>
                          <a:ln>
                            <a:noFill/>
                          </a:ln>
                        </pic:spPr>
                      </pic:pic>
                    </a:graphicData>
                  </a:graphic>
                </wp:inline>
              </w:drawing>
            </w:r>
            <w:r>
              <w:rPr>
                <w:rFonts w:hint="eastAsia" w:ascii="仿宋_GB2312" w:hAnsi="仿宋_GB2312" w:eastAsia="仿宋_GB2312" w:cs="仿宋_GB2312"/>
                <w:sz w:val="28"/>
                <w:szCs w:val="28"/>
              </w:rPr>
              <w:t>71.88%</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智能化改造</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009650" cy="114300"/>
                  <wp:effectExtent l="0" t="0" r="11430" b="7620"/>
                  <wp:docPr id="3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4"/>
                          <pic:cNvPicPr>
                            <a:picLocks noChangeAspect="1"/>
                          </pic:cNvPicPr>
                        </pic:nvPicPr>
                        <pic:blipFill>
                          <a:blip r:embed="rId23"/>
                          <a:stretch>
                            <a:fillRect/>
                          </a:stretch>
                        </pic:blipFill>
                        <pic:spPr>
                          <a:xfrm>
                            <a:off x="0" y="0"/>
                            <a:ext cx="100965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342900" cy="114300"/>
                  <wp:effectExtent l="0" t="0" r="7620" b="7620"/>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24"/>
                          <a:stretch>
                            <a:fillRect/>
                          </a:stretch>
                        </pic:blipFill>
                        <pic:spPr>
                          <a:xfrm>
                            <a:off x="0" y="0"/>
                            <a:ext cx="342900" cy="114300"/>
                          </a:xfrm>
                          <a:prstGeom prst="rect">
                            <a:avLst/>
                          </a:prstGeom>
                          <a:noFill/>
                          <a:ln>
                            <a:noFill/>
                          </a:ln>
                        </pic:spPr>
                      </pic:pic>
                    </a:graphicData>
                  </a:graphic>
                </wp:inline>
              </w:drawing>
            </w:r>
            <w:r>
              <w:rPr>
                <w:rFonts w:hint="eastAsia" w:ascii="仿宋_GB2312" w:hAnsi="仿宋_GB2312" w:eastAsia="仿宋_GB2312" w:cs="仿宋_GB2312"/>
                <w:sz w:val="28"/>
                <w:szCs w:val="28"/>
              </w:rPr>
              <w:t>75%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绿色化改造</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9</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371475" cy="114300"/>
                  <wp:effectExtent l="0" t="0" r="9525" b="7620"/>
                  <wp:docPr id="3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6"/>
                          <pic:cNvPicPr>
                            <a:picLocks noChangeAspect="1"/>
                          </pic:cNvPicPr>
                        </pic:nvPicPr>
                        <pic:blipFill>
                          <a:blip r:embed="rId37"/>
                          <a:stretch>
                            <a:fillRect/>
                          </a:stretch>
                        </pic:blipFill>
                        <pic:spPr>
                          <a:xfrm>
                            <a:off x="0" y="0"/>
                            <a:ext cx="37147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981075" cy="114300"/>
                  <wp:effectExtent l="0" t="0" r="9525" b="7620"/>
                  <wp:docPr id="4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7"/>
                          <pic:cNvPicPr>
                            <a:picLocks noChangeAspect="1"/>
                          </pic:cNvPicPr>
                        </pic:nvPicPr>
                        <pic:blipFill>
                          <a:blip r:embed="rId38"/>
                          <a:stretch>
                            <a:fillRect/>
                          </a:stretch>
                        </pic:blipFill>
                        <pic:spPr>
                          <a:xfrm>
                            <a:off x="0" y="0"/>
                            <a:ext cx="981075" cy="114300"/>
                          </a:xfrm>
                          <a:prstGeom prst="rect">
                            <a:avLst/>
                          </a:prstGeom>
                          <a:noFill/>
                          <a:ln>
                            <a:noFill/>
                          </a:ln>
                        </pic:spPr>
                      </pic:pic>
                    </a:graphicData>
                  </a:graphic>
                </wp:inline>
              </w:drawing>
            </w:r>
            <w:r>
              <w:rPr>
                <w:rFonts w:hint="eastAsia" w:ascii="仿宋_GB2312" w:hAnsi="仿宋_GB2312" w:eastAsia="仿宋_GB2312" w:cs="仿宋_GB2312"/>
                <w:sz w:val="28"/>
                <w:szCs w:val="28"/>
              </w:rPr>
              <w:t>28.13%</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安全生产改造</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12</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504825" cy="114300"/>
                  <wp:effectExtent l="0" t="0" r="13335" b="7620"/>
                  <wp:docPr id="5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8"/>
                          <pic:cNvPicPr>
                            <a:picLocks noChangeAspect="1"/>
                          </pic:cNvPicPr>
                        </pic:nvPicPr>
                        <pic:blipFill>
                          <a:blip r:embed="rId39"/>
                          <a:stretch>
                            <a:fillRect/>
                          </a:stretch>
                        </pic:blipFill>
                        <pic:spPr>
                          <a:xfrm>
                            <a:off x="0" y="0"/>
                            <a:ext cx="50482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847725" cy="114300"/>
                  <wp:effectExtent l="0" t="0" r="5715" b="7620"/>
                  <wp:docPr id="4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9"/>
                          <pic:cNvPicPr>
                            <a:picLocks noChangeAspect="1"/>
                          </pic:cNvPicPr>
                        </pic:nvPicPr>
                        <pic:blipFill>
                          <a:blip r:embed="rId40"/>
                          <a:stretch>
                            <a:fillRect/>
                          </a:stretch>
                        </pic:blipFill>
                        <pic:spPr>
                          <a:xfrm>
                            <a:off x="0" y="0"/>
                            <a:ext cx="847725" cy="114300"/>
                          </a:xfrm>
                          <a:prstGeom prst="rect">
                            <a:avLst/>
                          </a:prstGeom>
                          <a:noFill/>
                          <a:ln>
                            <a:noFill/>
                          </a:ln>
                        </pic:spPr>
                      </pic:pic>
                    </a:graphicData>
                  </a:graphic>
                </wp:inline>
              </w:drawing>
            </w:r>
            <w:r>
              <w:rPr>
                <w:rFonts w:hint="eastAsia" w:ascii="仿宋_GB2312" w:hAnsi="仿宋_GB2312" w:eastAsia="仿宋_GB2312" w:cs="仿宋_GB2312"/>
                <w:sz w:val="28"/>
                <w:szCs w:val="28"/>
              </w:rPr>
              <w:t>37.5%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高端化产品改造</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6</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247650" cy="114300"/>
                  <wp:effectExtent l="0" t="0" r="11430" b="7620"/>
                  <wp:docPr id="5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0"/>
                          <pic:cNvPicPr>
                            <a:picLocks noChangeAspect="1"/>
                          </pic:cNvPicPr>
                        </pic:nvPicPr>
                        <pic:blipFill>
                          <a:blip r:embed="rId41"/>
                          <a:stretch>
                            <a:fillRect/>
                          </a:stretch>
                        </pic:blipFill>
                        <pic:spPr>
                          <a:xfrm>
                            <a:off x="0" y="0"/>
                            <a:ext cx="24765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104900" cy="114300"/>
                  <wp:effectExtent l="0" t="0" r="7620" b="7620"/>
                  <wp:docPr id="1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1"/>
                          <pic:cNvPicPr>
                            <a:picLocks noChangeAspect="1"/>
                          </pic:cNvPicPr>
                        </pic:nvPicPr>
                        <pic:blipFill>
                          <a:blip r:embed="rId42"/>
                          <a:stretch>
                            <a:fillRect/>
                          </a:stretch>
                        </pic:blipFill>
                        <pic:spPr>
                          <a:xfrm>
                            <a:off x="0" y="0"/>
                            <a:ext cx="1104900" cy="114300"/>
                          </a:xfrm>
                          <a:prstGeom prst="rect">
                            <a:avLst/>
                          </a:prstGeom>
                          <a:noFill/>
                          <a:ln>
                            <a:noFill/>
                          </a:ln>
                        </pic:spPr>
                      </pic:pic>
                    </a:graphicData>
                  </a:graphic>
                </wp:inline>
              </w:drawing>
            </w:r>
            <w:r>
              <w:rPr>
                <w:rFonts w:hint="eastAsia" w:ascii="仿宋_GB2312" w:hAnsi="仿宋_GB2312" w:eastAsia="仿宋_GB2312" w:cs="仿宋_GB2312"/>
                <w:sz w:val="28"/>
                <w:szCs w:val="28"/>
              </w:rPr>
              <w:t>18.75%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其他</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5</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209550" cy="114300"/>
                  <wp:effectExtent l="0" t="0" r="3810" b="7620"/>
                  <wp:docPr id="1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2"/>
                          <pic:cNvPicPr>
                            <a:picLocks noChangeAspect="1"/>
                          </pic:cNvPicPr>
                        </pic:nvPicPr>
                        <pic:blipFill>
                          <a:blip r:embed="rId43"/>
                          <a:stretch>
                            <a:fillRect/>
                          </a:stretch>
                        </pic:blipFill>
                        <pic:spPr>
                          <a:xfrm>
                            <a:off x="0" y="0"/>
                            <a:ext cx="20955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143000" cy="114300"/>
                  <wp:effectExtent l="0" t="0" r="0" b="7620"/>
                  <wp:docPr id="1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3"/>
                          <pic:cNvPicPr>
                            <a:picLocks noChangeAspect="1"/>
                          </pic:cNvPicPr>
                        </pic:nvPicPr>
                        <pic:blipFill>
                          <a:blip r:embed="rId44"/>
                          <a:stretch>
                            <a:fillRect/>
                          </a:stretch>
                        </pic:blipFill>
                        <pic:spPr>
                          <a:xfrm>
                            <a:off x="0" y="0"/>
                            <a:ext cx="1143000" cy="114300"/>
                          </a:xfrm>
                          <a:prstGeom prst="rect">
                            <a:avLst/>
                          </a:prstGeom>
                          <a:noFill/>
                          <a:ln>
                            <a:noFill/>
                          </a:ln>
                        </pic:spPr>
                      </pic:pic>
                    </a:graphicData>
                  </a:graphic>
                </wp:inline>
              </w:drawing>
            </w:r>
            <w:r>
              <w:rPr>
                <w:rFonts w:hint="eastAsia" w:ascii="仿宋_GB2312" w:hAnsi="仿宋_GB2312" w:eastAsia="仿宋_GB2312" w:cs="仿宋_GB2312"/>
                <w:sz w:val="28"/>
                <w:szCs w:val="28"/>
              </w:rPr>
              <w:t>15.63%</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本题有效填写人次</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w:t>
            </w:r>
          </w:p>
        </w:tc>
        <w:tc>
          <w:tcPr>
            <w:shd w:val="clear" w:color="auto" w:fill="F5F5F5"/>
            <w:vAlign w:val="center"/>
          </w:tcPr>
          <w:p>
            <w:pPr>
              <w:jc w:val="left"/>
              <w:rPr>
                <w:rFonts w:hint="eastAsia" w:ascii="仿宋_GB2312" w:hAnsi="仿宋_GB2312" w:eastAsia="仿宋_GB2312" w:cs="仿宋_GB2312"/>
                <w:sz w:val="28"/>
                <w:szCs w:val="28"/>
              </w:rPr>
            </w:pPr>
          </w:p>
        </w:tc>
      </w:tr>
    </w:tbl>
    <w:p>
      <w:pPr>
        <w:rPr>
          <w:rFonts w:hint="eastAsia" w:ascii="仿宋_GB2312" w:hAnsi="仿宋_GB2312" w:eastAsia="仿宋_GB2312" w:cs="仿宋_GB2312"/>
          <w:b w:val="0"/>
          <w:color w:val="0066FF"/>
          <w:sz w:val="28"/>
          <w:szCs w:val="28"/>
        </w:rPr>
      </w:pPr>
      <w:r>
        <w:rPr>
          <w:rFonts w:hint="eastAsia" w:ascii="仿宋_GB2312" w:hAnsi="仿宋_GB2312" w:eastAsia="仿宋_GB2312" w:cs="仿宋_GB2312"/>
          <w:b w:val="0"/>
          <w:color w:val="000000"/>
          <w:sz w:val="28"/>
          <w:szCs w:val="28"/>
        </w:rPr>
        <w:t xml:space="preserve">第6题   贵公司技术改造资金的主要来源?  </w:t>
      </w:r>
      <w:r>
        <w:rPr>
          <w:rFonts w:hint="eastAsia" w:ascii="仿宋_GB2312" w:hAnsi="仿宋_GB2312" w:eastAsia="仿宋_GB2312" w:cs="仿宋_GB2312"/>
          <w:b w:val="0"/>
          <w:color w:val="0066FF"/>
          <w:sz w:val="28"/>
          <w:szCs w:val="28"/>
        </w:rPr>
        <w:t>[多选题]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434"/>
        <w:gridCol w:w="1085"/>
        <w:gridCol w:w="4497"/>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选项</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小计</w:t>
            </w:r>
          </w:p>
        </w:tc>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自有资金</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29</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219200" cy="114300"/>
                  <wp:effectExtent l="0" t="0" r="0" b="7620"/>
                  <wp:docPr id="1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4"/>
                          <pic:cNvPicPr>
                            <a:picLocks noChangeAspect="1"/>
                          </pic:cNvPicPr>
                        </pic:nvPicPr>
                        <pic:blipFill>
                          <a:blip r:embed="rId45"/>
                          <a:stretch>
                            <a:fillRect/>
                          </a:stretch>
                        </pic:blipFill>
                        <pic:spPr>
                          <a:xfrm>
                            <a:off x="0" y="0"/>
                            <a:ext cx="121920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33350" cy="114300"/>
                  <wp:effectExtent l="0" t="0" r="3810" b="7620"/>
                  <wp:docPr id="2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5"/>
                          <pic:cNvPicPr>
                            <a:picLocks noChangeAspect="1"/>
                          </pic:cNvPicPr>
                        </pic:nvPicPr>
                        <pic:blipFill>
                          <a:blip r:embed="rId46"/>
                          <a:stretch>
                            <a:fillRect/>
                          </a:stretch>
                        </pic:blipFill>
                        <pic:spPr>
                          <a:xfrm>
                            <a:off x="0" y="0"/>
                            <a:ext cx="133350" cy="114300"/>
                          </a:xfrm>
                          <a:prstGeom prst="rect">
                            <a:avLst/>
                          </a:prstGeom>
                          <a:noFill/>
                          <a:ln>
                            <a:noFill/>
                          </a:ln>
                        </pic:spPr>
                      </pic:pic>
                    </a:graphicData>
                  </a:graphic>
                </wp:inline>
              </w:drawing>
            </w:r>
            <w:r>
              <w:rPr>
                <w:rFonts w:hint="eastAsia" w:ascii="仿宋_GB2312" w:hAnsi="仿宋_GB2312" w:eastAsia="仿宋_GB2312" w:cs="仿宋_GB2312"/>
                <w:sz w:val="28"/>
                <w:szCs w:val="28"/>
              </w:rPr>
              <w:t>90.63%</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银行借贷</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16</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676275" cy="114300"/>
                  <wp:effectExtent l="0" t="0" r="9525" b="7620"/>
                  <wp:docPr id="2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6"/>
                          <pic:cNvPicPr>
                            <a:picLocks noChangeAspect="1"/>
                          </pic:cNvPicPr>
                        </pic:nvPicPr>
                        <pic:blipFill>
                          <a:blip r:embed="rId47"/>
                          <a:stretch>
                            <a:fillRect/>
                          </a:stretch>
                        </pic:blipFill>
                        <pic:spPr>
                          <a:xfrm>
                            <a:off x="0" y="0"/>
                            <a:ext cx="67627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676275" cy="114300"/>
                  <wp:effectExtent l="0" t="0" r="9525" b="7620"/>
                  <wp:docPr id="6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7"/>
                          <pic:cNvPicPr>
                            <a:picLocks noChangeAspect="1"/>
                          </pic:cNvPicPr>
                        </pic:nvPicPr>
                        <pic:blipFill>
                          <a:blip r:embed="rId48"/>
                          <a:stretch>
                            <a:fillRect/>
                          </a:stretch>
                        </pic:blipFill>
                        <pic:spPr>
                          <a:xfrm>
                            <a:off x="0" y="0"/>
                            <a:ext cx="676275" cy="114300"/>
                          </a:xfrm>
                          <a:prstGeom prst="rect">
                            <a:avLst/>
                          </a:prstGeom>
                          <a:noFill/>
                          <a:ln>
                            <a:noFill/>
                          </a:ln>
                        </pic:spPr>
                      </pic:pic>
                    </a:graphicData>
                  </a:graphic>
                </wp:inline>
              </w:drawing>
            </w:r>
            <w:r>
              <w:rPr>
                <w:rFonts w:hint="eastAsia" w:ascii="仿宋_GB2312" w:hAnsi="仿宋_GB2312" w:eastAsia="仿宋_GB2312" w:cs="仿宋_GB2312"/>
                <w:sz w:val="28"/>
                <w:szCs w:val="28"/>
              </w:rPr>
              <w:t>50%</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融资租赁</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6</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247650" cy="114300"/>
                  <wp:effectExtent l="0" t="0" r="11430" b="7620"/>
                  <wp:docPr id="7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8"/>
                          <pic:cNvPicPr>
                            <a:picLocks noChangeAspect="1"/>
                          </pic:cNvPicPr>
                        </pic:nvPicPr>
                        <pic:blipFill>
                          <a:blip r:embed="rId41"/>
                          <a:stretch>
                            <a:fillRect/>
                          </a:stretch>
                        </pic:blipFill>
                        <pic:spPr>
                          <a:xfrm>
                            <a:off x="0" y="0"/>
                            <a:ext cx="24765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104900" cy="114300"/>
                  <wp:effectExtent l="0" t="0" r="7620" b="7620"/>
                  <wp:docPr id="6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9"/>
                          <pic:cNvPicPr>
                            <a:picLocks noChangeAspect="1"/>
                          </pic:cNvPicPr>
                        </pic:nvPicPr>
                        <pic:blipFill>
                          <a:blip r:embed="rId42"/>
                          <a:stretch>
                            <a:fillRect/>
                          </a:stretch>
                        </pic:blipFill>
                        <pic:spPr>
                          <a:xfrm>
                            <a:off x="0" y="0"/>
                            <a:ext cx="1104900" cy="114300"/>
                          </a:xfrm>
                          <a:prstGeom prst="rect">
                            <a:avLst/>
                          </a:prstGeom>
                          <a:noFill/>
                          <a:ln>
                            <a:noFill/>
                          </a:ln>
                        </pic:spPr>
                      </pic:pic>
                    </a:graphicData>
                  </a:graphic>
                </wp:inline>
              </w:drawing>
            </w:r>
            <w:r>
              <w:rPr>
                <w:rFonts w:hint="eastAsia" w:ascii="仿宋_GB2312" w:hAnsi="仿宋_GB2312" w:eastAsia="仿宋_GB2312" w:cs="仿宋_GB2312"/>
                <w:sz w:val="28"/>
                <w:szCs w:val="28"/>
              </w:rPr>
              <w:t>18.75%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上市融资</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0</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352550" cy="114300"/>
                  <wp:effectExtent l="0" t="0" r="3810" b="7620"/>
                  <wp:docPr id="7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0"/>
                          <pic:cNvPicPr>
                            <a:picLocks noChangeAspect="1"/>
                          </pic:cNvPicPr>
                        </pic:nvPicPr>
                        <pic:blipFill>
                          <a:blip r:embed="rId18"/>
                          <a:stretch>
                            <a:fillRect/>
                          </a:stretch>
                        </pic:blipFill>
                        <pic:spPr>
                          <a:xfrm>
                            <a:off x="0" y="0"/>
                            <a:ext cx="1352550" cy="114300"/>
                          </a:xfrm>
                          <a:prstGeom prst="rect">
                            <a:avLst/>
                          </a:prstGeom>
                          <a:noFill/>
                          <a:ln>
                            <a:noFill/>
                          </a:ln>
                        </pic:spPr>
                      </pic:pic>
                    </a:graphicData>
                  </a:graphic>
                </wp:inline>
              </w:drawing>
            </w:r>
            <w:r>
              <w:rPr>
                <w:rFonts w:hint="eastAsia" w:ascii="仿宋_GB2312" w:hAnsi="仿宋_GB2312" w:eastAsia="仿宋_GB2312" w:cs="仿宋_GB2312"/>
                <w:sz w:val="28"/>
                <w:szCs w:val="28"/>
              </w:rPr>
              <w:t>0%</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其他</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76200" cy="114300"/>
                  <wp:effectExtent l="0" t="0" r="0" b="7620"/>
                  <wp:docPr id="7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1"/>
                          <pic:cNvPicPr>
                            <a:picLocks noChangeAspect="1"/>
                          </pic:cNvPicPr>
                        </pic:nvPicPr>
                        <pic:blipFill>
                          <a:blip r:embed="rId49"/>
                          <a:stretch>
                            <a:fillRect/>
                          </a:stretch>
                        </pic:blipFill>
                        <pic:spPr>
                          <a:xfrm>
                            <a:off x="0" y="0"/>
                            <a:ext cx="7620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276350" cy="114300"/>
                  <wp:effectExtent l="0" t="0" r="3810" b="7620"/>
                  <wp:docPr id="7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2"/>
                          <pic:cNvPicPr>
                            <a:picLocks noChangeAspect="1"/>
                          </pic:cNvPicPr>
                        </pic:nvPicPr>
                        <pic:blipFill>
                          <a:blip r:embed="rId50"/>
                          <a:stretch>
                            <a:fillRect/>
                          </a:stretch>
                        </pic:blipFill>
                        <pic:spPr>
                          <a:xfrm>
                            <a:off x="0" y="0"/>
                            <a:ext cx="1276350" cy="114300"/>
                          </a:xfrm>
                          <a:prstGeom prst="rect">
                            <a:avLst/>
                          </a:prstGeom>
                          <a:noFill/>
                          <a:ln>
                            <a:noFill/>
                          </a:ln>
                        </pic:spPr>
                      </pic:pic>
                    </a:graphicData>
                  </a:graphic>
                </wp:inline>
              </w:drawing>
            </w:r>
            <w:r>
              <w:rPr>
                <w:rFonts w:hint="eastAsia" w:ascii="仿宋_GB2312" w:hAnsi="仿宋_GB2312" w:eastAsia="仿宋_GB2312" w:cs="仿宋_GB2312"/>
                <w:sz w:val="28"/>
                <w:szCs w:val="28"/>
              </w:rPr>
              <w:t>6.25%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本题有效填写人次</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w:t>
            </w:r>
          </w:p>
        </w:tc>
        <w:tc>
          <w:tcPr>
            <w:shd w:val="clear" w:color="auto" w:fill="F5F5F5"/>
            <w:vAlign w:val="center"/>
          </w:tcPr>
          <w:p>
            <w:pPr>
              <w:jc w:val="left"/>
              <w:rPr>
                <w:rFonts w:hint="eastAsia" w:ascii="仿宋_GB2312" w:hAnsi="仿宋_GB2312" w:eastAsia="仿宋_GB2312" w:cs="仿宋_GB2312"/>
                <w:sz w:val="28"/>
                <w:szCs w:val="28"/>
              </w:rPr>
            </w:pPr>
          </w:p>
        </w:tc>
      </w:tr>
    </w:tbl>
    <w:p>
      <w:pPr>
        <w:rPr>
          <w:rFonts w:hint="eastAsia" w:ascii="仿宋_GB2312" w:hAnsi="仿宋_GB2312" w:eastAsia="仿宋_GB2312" w:cs="仿宋_GB2312"/>
          <w:b w:val="0"/>
          <w:color w:val="0066FF"/>
          <w:sz w:val="28"/>
          <w:szCs w:val="28"/>
        </w:rPr>
      </w:pPr>
      <w:r>
        <w:rPr>
          <w:rFonts w:hint="eastAsia" w:ascii="仿宋_GB2312" w:hAnsi="仿宋_GB2312" w:eastAsia="仿宋_GB2312" w:cs="仿宋_GB2312"/>
          <w:b w:val="0"/>
          <w:color w:val="000000"/>
          <w:sz w:val="28"/>
          <w:szCs w:val="28"/>
        </w:rPr>
        <w:t xml:space="preserve">第7题   贵公司今年（2023年）技改计划投资额?   </w:t>
      </w:r>
      <w:r>
        <w:rPr>
          <w:rFonts w:hint="eastAsia" w:ascii="仿宋_GB2312" w:hAnsi="仿宋_GB2312" w:eastAsia="仿宋_GB2312" w:cs="仿宋_GB2312"/>
          <w:b w:val="0"/>
          <w:color w:val="0066FF"/>
          <w:sz w:val="28"/>
          <w:szCs w:val="28"/>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077"/>
        <w:gridCol w:w="960"/>
        <w:gridCol w:w="3979"/>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选项</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小计</w:t>
            </w:r>
          </w:p>
        </w:tc>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&lt;500万元</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9</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371475" cy="114300"/>
                  <wp:effectExtent l="0" t="0" r="9525" b="7620"/>
                  <wp:docPr id="7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3"/>
                          <pic:cNvPicPr>
                            <a:picLocks noChangeAspect="1"/>
                          </pic:cNvPicPr>
                        </pic:nvPicPr>
                        <pic:blipFill>
                          <a:blip r:embed="rId37"/>
                          <a:stretch>
                            <a:fillRect/>
                          </a:stretch>
                        </pic:blipFill>
                        <pic:spPr>
                          <a:xfrm>
                            <a:off x="0" y="0"/>
                            <a:ext cx="37147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981075" cy="114300"/>
                  <wp:effectExtent l="0" t="0" r="9525" b="7620"/>
                  <wp:docPr id="7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4"/>
                          <pic:cNvPicPr>
                            <a:picLocks noChangeAspect="1"/>
                          </pic:cNvPicPr>
                        </pic:nvPicPr>
                        <pic:blipFill>
                          <a:blip r:embed="rId38"/>
                          <a:stretch>
                            <a:fillRect/>
                          </a:stretch>
                        </pic:blipFill>
                        <pic:spPr>
                          <a:xfrm>
                            <a:off x="0" y="0"/>
                            <a:ext cx="981075" cy="114300"/>
                          </a:xfrm>
                          <a:prstGeom prst="rect">
                            <a:avLst/>
                          </a:prstGeom>
                          <a:noFill/>
                          <a:ln>
                            <a:noFill/>
                          </a:ln>
                        </pic:spPr>
                      </pic:pic>
                    </a:graphicData>
                  </a:graphic>
                </wp:inline>
              </w:drawing>
            </w:r>
            <w:r>
              <w:rPr>
                <w:rFonts w:hint="eastAsia" w:ascii="仿宋_GB2312" w:hAnsi="仿宋_GB2312" w:eastAsia="仿宋_GB2312" w:cs="仿宋_GB2312"/>
                <w:sz w:val="28"/>
                <w:szCs w:val="28"/>
              </w:rPr>
              <w:t>28.13%</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500万元(含)~ 1000万元</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4</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61925" cy="114300"/>
                  <wp:effectExtent l="0" t="0" r="5715" b="7620"/>
                  <wp:docPr id="7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5"/>
                          <pic:cNvPicPr>
                            <a:picLocks noChangeAspect="1"/>
                          </pic:cNvPicPr>
                        </pic:nvPicPr>
                        <pic:blipFill>
                          <a:blip r:embed="rId25"/>
                          <a:stretch>
                            <a:fillRect/>
                          </a:stretch>
                        </pic:blipFill>
                        <pic:spPr>
                          <a:xfrm>
                            <a:off x="0" y="0"/>
                            <a:ext cx="16192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190625" cy="114300"/>
                  <wp:effectExtent l="0" t="0" r="13335" b="7620"/>
                  <wp:docPr id="7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6"/>
                          <pic:cNvPicPr>
                            <a:picLocks noChangeAspect="1"/>
                          </pic:cNvPicPr>
                        </pic:nvPicPr>
                        <pic:blipFill>
                          <a:blip r:embed="rId26"/>
                          <a:stretch>
                            <a:fillRect/>
                          </a:stretch>
                        </pic:blipFill>
                        <pic:spPr>
                          <a:xfrm>
                            <a:off x="0" y="0"/>
                            <a:ext cx="1190625" cy="114300"/>
                          </a:xfrm>
                          <a:prstGeom prst="rect">
                            <a:avLst/>
                          </a:prstGeom>
                          <a:noFill/>
                          <a:ln>
                            <a:noFill/>
                          </a:ln>
                        </pic:spPr>
                      </pic:pic>
                    </a:graphicData>
                  </a:graphic>
                </wp:inline>
              </w:drawing>
            </w:r>
            <w:r>
              <w:rPr>
                <w:rFonts w:hint="eastAsia" w:ascii="仿宋_GB2312" w:hAnsi="仿宋_GB2312" w:eastAsia="仿宋_GB2312" w:cs="仿宋_GB2312"/>
                <w:sz w:val="28"/>
                <w:szCs w:val="28"/>
              </w:rPr>
              <w:t>12.5%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1000万元以上</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12</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504825" cy="114300"/>
                  <wp:effectExtent l="0" t="0" r="13335" b="7620"/>
                  <wp:docPr id="7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7"/>
                          <pic:cNvPicPr>
                            <a:picLocks noChangeAspect="1"/>
                          </pic:cNvPicPr>
                        </pic:nvPicPr>
                        <pic:blipFill>
                          <a:blip r:embed="rId39"/>
                          <a:stretch>
                            <a:fillRect/>
                          </a:stretch>
                        </pic:blipFill>
                        <pic:spPr>
                          <a:xfrm>
                            <a:off x="0" y="0"/>
                            <a:ext cx="50482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847725" cy="114300"/>
                  <wp:effectExtent l="0" t="0" r="5715" b="7620"/>
                  <wp:docPr id="7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8"/>
                          <pic:cNvPicPr>
                            <a:picLocks noChangeAspect="1"/>
                          </pic:cNvPicPr>
                        </pic:nvPicPr>
                        <pic:blipFill>
                          <a:blip r:embed="rId40"/>
                          <a:stretch>
                            <a:fillRect/>
                          </a:stretch>
                        </pic:blipFill>
                        <pic:spPr>
                          <a:xfrm>
                            <a:off x="0" y="0"/>
                            <a:ext cx="847725" cy="114300"/>
                          </a:xfrm>
                          <a:prstGeom prst="rect">
                            <a:avLst/>
                          </a:prstGeom>
                          <a:noFill/>
                          <a:ln>
                            <a:noFill/>
                          </a:ln>
                        </pic:spPr>
                      </pic:pic>
                    </a:graphicData>
                  </a:graphic>
                </wp:inline>
              </w:drawing>
            </w:r>
            <w:r>
              <w:rPr>
                <w:rFonts w:hint="eastAsia" w:ascii="仿宋_GB2312" w:hAnsi="仿宋_GB2312" w:eastAsia="仿宋_GB2312" w:cs="仿宋_GB2312"/>
                <w:sz w:val="28"/>
                <w:szCs w:val="28"/>
              </w:rPr>
              <w:t>37.5%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尚不明确</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7</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295275" cy="114300"/>
                  <wp:effectExtent l="0" t="0" r="9525" b="7620"/>
                  <wp:docPr id="5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9"/>
                          <pic:cNvPicPr>
                            <a:picLocks noChangeAspect="1"/>
                          </pic:cNvPicPr>
                        </pic:nvPicPr>
                        <pic:blipFill>
                          <a:blip r:embed="rId51"/>
                          <a:stretch>
                            <a:fillRect/>
                          </a:stretch>
                        </pic:blipFill>
                        <pic:spPr>
                          <a:xfrm>
                            <a:off x="0" y="0"/>
                            <a:ext cx="29527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057275" cy="114300"/>
                  <wp:effectExtent l="0" t="0" r="9525" b="7620"/>
                  <wp:docPr id="6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0"/>
                          <pic:cNvPicPr>
                            <a:picLocks noChangeAspect="1"/>
                          </pic:cNvPicPr>
                        </pic:nvPicPr>
                        <pic:blipFill>
                          <a:blip r:embed="rId52"/>
                          <a:stretch>
                            <a:fillRect/>
                          </a:stretch>
                        </pic:blipFill>
                        <pic:spPr>
                          <a:xfrm>
                            <a:off x="0" y="0"/>
                            <a:ext cx="1057275" cy="114300"/>
                          </a:xfrm>
                          <a:prstGeom prst="rect">
                            <a:avLst/>
                          </a:prstGeom>
                          <a:noFill/>
                          <a:ln>
                            <a:noFill/>
                          </a:ln>
                        </pic:spPr>
                      </pic:pic>
                    </a:graphicData>
                  </a:graphic>
                </wp:inline>
              </w:drawing>
            </w:r>
            <w:r>
              <w:rPr>
                <w:rFonts w:hint="eastAsia" w:ascii="仿宋_GB2312" w:hAnsi="仿宋_GB2312" w:eastAsia="仿宋_GB2312" w:cs="仿宋_GB2312"/>
                <w:sz w:val="28"/>
                <w:szCs w:val="28"/>
              </w:rPr>
              <w:t>21.88%</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本题有效填写人次</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w:t>
            </w:r>
          </w:p>
        </w:tc>
        <w:tc>
          <w:tcPr>
            <w:shd w:val="clear" w:color="auto" w:fill="F5F5F5"/>
            <w:vAlign w:val="center"/>
          </w:tcPr>
          <w:p>
            <w:pPr>
              <w:jc w:val="left"/>
              <w:rPr>
                <w:rFonts w:hint="eastAsia" w:ascii="仿宋_GB2312" w:hAnsi="仿宋_GB2312" w:eastAsia="仿宋_GB2312" w:cs="仿宋_GB2312"/>
                <w:sz w:val="28"/>
                <w:szCs w:val="28"/>
              </w:rPr>
            </w:pPr>
          </w:p>
        </w:tc>
      </w:tr>
    </w:tbl>
    <w:p>
      <w:pPr>
        <w:rPr>
          <w:rFonts w:hint="eastAsia" w:ascii="仿宋_GB2312" w:hAnsi="仿宋_GB2312" w:eastAsia="仿宋_GB2312" w:cs="仿宋_GB2312"/>
          <w:b w:val="0"/>
          <w:color w:val="0066FF"/>
          <w:sz w:val="28"/>
          <w:szCs w:val="28"/>
        </w:rPr>
      </w:pPr>
      <w:r>
        <w:rPr>
          <w:rFonts w:hint="eastAsia" w:ascii="仿宋_GB2312" w:hAnsi="仿宋_GB2312" w:eastAsia="仿宋_GB2312" w:cs="仿宋_GB2312"/>
          <w:b w:val="0"/>
          <w:color w:val="000000"/>
          <w:sz w:val="28"/>
          <w:szCs w:val="28"/>
        </w:rPr>
        <w:t xml:space="preserve">第8题   企业是否享受过各级技改政策扶持?   </w:t>
      </w:r>
      <w:r>
        <w:rPr>
          <w:rFonts w:hint="eastAsia" w:ascii="仿宋_GB2312" w:hAnsi="仿宋_GB2312" w:eastAsia="仿宋_GB2312" w:cs="仿宋_GB2312"/>
          <w:b w:val="0"/>
          <w:color w:val="0066FF"/>
          <w:sz w:val="28"/>
          <w:szCs w:val="28"/>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4816"/>
        <w:gridCol w:w="846"/>
        <w:gridCol w:w="3354"/>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选项</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小计</w:t>
            </w:r>
          </w:p>
        </w:tc>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享受过福建省级技术改造扶持资金</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38100" cy="114300"/>
                  <wp:effectExtent l="0" t="0" r="7620" b="7620"/>
                  <wp:docPr id="5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1"/>
                          <pic:cNvPicPr>
                            <a:picLocks noChangeAspect="1"/>
                          </pic:cNvPicPr>
                        </pic:nvPicPr>
                        <pic:blipFill>
                          <a:blip r:embed="rId19"/>
                          <a:stretch>
                            <a:fillRect/>
                          </a:stretch>
                        </pic:blipFill>
                        <pic:spPr>
                          <a:xfrm>
                            <a:off x="0" y="0"/>
                            <a:ext cx="3810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314450" cy="114300"/>
                  <wp:effectExtent l="0" t="0" r="11430" b="7620"/>
                  <wp:docPr id="6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2"/>
                          <pic:cNvPicPr>
                            <a:picLocks noChangeAspect="1"/>
                          </pic:cNvPicPr>
                        </pic:nvPicPr>
                        <pic:blipFill>
                          <a:blip r:embed="rId20"/>
                          <a:stretch>
                            <a:fillRect/>
                          </a:stretch>
                        </pic:blipFill>
                        <pic:spPr>
                          <a:xfrm>
                            <a:off x="0" y="0"/>
                            <a:ext cx="1314450" cy="114300"/>
                          </a:xfrm>
                          <a:prstGeom prst="rect">
                            <a:avLst/>
                          </a:prstGeom>
                          <a:noFill/>
                          <a:ln>
                            <a:noFill/>
                          </a:ln>
                        </pic:spPr>
                      </pic:pic>
                    </a:graphicData>
                  </a:graphic>
                </wp:inline>
              </w:drawing>
            </w:r>
            <w:r>
              <w:rPr>
                <w:rFonts w:hint="eastAsia" w:ascii="仿宋_GB2312" w:hAnsi="仿宋_GB2312" w:eastAsia="仿宋_GB2312" w:cs="仿宋_GB2312"/>
                <w:sz w:val="28"/>
                <w:szCs w:val="28"/>
              </w:rPr>
              <w:t>3.13%</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享受过泉州市级技术改造扶持资金</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76200" cy="114300"/>
                  <wp:effectExtent l="0" t="0" r="0" b="7620"/>
                  <wp:docPr id="6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3"/>
                          <pic:cNvPicPr>
                            <a:picLocks noChangeAspect="1"/>
                          </pic:cNvPicPr>
                        </pic:nvPicPr>
                        <pic:blipFill>
                          <a:blip r:embed="rId49"/>
                          <a:stretch>
                            <a:fillRect/>
                          </a:stretch>
                        </pic:blipFill>
                        <pic:spPr>
                          <a:xfrm>
                            <a:off x="0" y="0"/>
                            <a:ext cx="7620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276350" cy="114300"/>
                  <wp:effectExtent l="0" t="0" r="3810" b="7620"/>
                  <wp:docPr id="6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4"/>
                          <pic:cNvPicPr>
                            <a:picLocks noChangeAspect="1"/>
                          </pic:cNvPicPr>
                        </pic:nvPicPr>
                        <pic:blipFill>
                          <a:blip r:embed="rId50"/>
                          <a:stretch>
                            <a:fillRect/>
                          </a:stretch>
                        </pic:blipFill>
                        <pic:spPr>
                          <a:xfrm>
                            <a:off x="0" y="0"/>
                            <a:ext cx="1276350" cy="114300"/>
                          </a:xfrm>
                          <a:prstGeom prst="rect">
                            <a:avLst/>
                          </a:prstGeom>
                          <a:noFill/>
                          <a:ln>
                            <a:noFill/>
                          </a:ln>
                        </pic:spPr>
                      </pic:pic>
                    </a:graphicData>
                  </a:graphic>
                </wp:inline>
              </w:drawing>
            </w:r>
            <w:r>
              <w:rPr>
                <w:rFonts w:hint="eastAsia" w:ascii="仿宋_GB2312" w:hAnsi="仿宋_GB2312" w:eastAsia="仿宋_GB2312" w:cs="仿宋_GB2312"/>
                <w:sz w:val="28"/>
                <w:szCs w:val="28"/>
              </w:rPr>
              <w:t>6.25%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享受过石狮市级技术改造扶持资金</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28</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181100" cy="114300"/>
                  <wp:effectExtent l="0" t="0" r="7620" b="762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7"/>
                          <a:stretch>
                            <a:fillRect/>
                          </a:stretch>
                        </pic:blipFill>
                        <pic:spPr>
                          <a:xfrm>
                            <a:off x="0" y="0"/>
                            <a:ext cx="118110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71450" cy="114300"/>
                  <wp:effectExtent l="0" t="0" r="11430" b="7620"/>
                  <wp:docPr id="6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6"/>
                          <pic:cNvPicPr>
                            <a:picLocks noChangeAspect="1"/>
                          </pic:cNvPicPr>
                        </pic:nvPicPr>
                        <pic:blipFill>
                          <a:blip r:embed="rId28"/>
                          <a:stretch>
                            <a:fillRect/>
                          </a:stretch>
                        </pic:blipFill>
                        <pic:spPr>
                          <a:xfrm>
                            <a:off x="0" y="0"/>
                            <a:ext cx="171450" cy="114300"/>
                          </a:xfrm>
                          <a:prstGeom prst="rect">
                            <a:avLst/>
                          </a:prstGeom>
                          <a:noFill/>
                          <a:ln>
                            <a:noFill/>
                          </a:ln>
                        </pic:spPr>
                      </pic:pic>
                    </a:graphicData>
                  </a:graphic>
                </wp:inline>
              </w:drawing>
            </w:r>
            <w:r>
              <w:rPr>
                <w:rFonts w:hint="eastAsia" w:ascii="仿宋_GB2312" w:hAnsi="仿宋_GB2312" w:eastAsia="仿宋_GB2312" w:cs="仿宋_GB2312"/>
                <w:sz w:val="28"/>
                <w:szCs w:val="28"/>
              </w:rPr>
              <w:t>87.5%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未享受过，不了解</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38100" cy="114300"/>
                  <wp:effectExtent l="0" t="0" r="7620" b="7620"/>
                  <wp:docPr id="5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7"/>
                          <pic:cNvPicPr>
                            <a:picLocks noChangeAspect="1"/>
                          </pic:cNvPicPr>
                        </pic:nvPicPr>
                        <pic:blipFill>
                          <a:blip r:embed="rId19"/>
                          <a:stretch>
                            <a:fillRect/>
                          </a:stretch>
                        </pic:blipFill>
                        <pic:spPr>
                          <a:xfrm>
                            <a:off x="0" y="0"/>
                            <a:ext cx="3810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314450" cy="114300"/>
                  <wp:effectExtent l="0" t="0" r="11430" b="7620"/>
                  <wp:docPr id="5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8"/>
                          <pic:cNvPicPr>
                            <a:picLocks noChangeAspect="1"/>
                          </pic:cNvPicPr>
                        </pic:nvPicPr>
                        <pic:blipFill>
                          <a:blip r:embed="rId20"/>
                          <a:stretch>
                            <a:fillRect/>
                          </a:stretch>
                        </pic:blipFill>
                        <pic:spPr>
                          <a:xfrm>
                            <a:off x="0" y="0"/>
                            <a:ext cx="1314450" cy="114300"/>
                          </a:xfrm>
                          <a:prstGeom prst="rect">
                            <a:avLst/>
                          </a:prstGeom>
                          <a:noFill/>
                          <a:ln>
                            <a:noFill/>
                          </a:ln>
                        </pic:spPr>
                      </pic:pic>
                    </a:graphicData>
                  </a:graphic>
                </wp:inline>
              </w:drawing>
            </w:r>
            <w:r>
              <w:rPr>
                <w:rFonts w:hint="eastAsia" w:ascii="仿宋_GB2312" w:hAnsi="仿宋_GB2312" w:eastAsia="仿宋_GB2312" w:cs="仿宋_GB2312"/>
                <w:sz w:val="28"/>
                <w:szCs w:val="28"/>
              </w:rPr>
              <w:t>3.13%</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本题有效填写人次</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w:t>
            </w:r>
          </w:p>
        </w:tc>
        <w:tc>
          <w:tcPr>
            <w:shd w:val="clear" w:color="auto" w:fill="F5F5F5"/>
            <w:vAlign w:val="center"/>
          </w:tcPr>
          <w:p>
            <w:pPr>
              <w:jc w:val="left"/>
              <w:rPr>
                <w:rFonts w:hint="eastAsia" w:ascii="仿宋_GB2312" w:hAnsi="仿宋_GB2312" w:eastAsia="仿宋_GB2312" w:cs="仿宋_GB2312"/>
                <w:sz w:val="28"/>
                <w:szCs w:val="28"/>
              </w:rPr>
            </w:pPr>
          </w:p>
        </w:tc>
      </w:tr>
    </w:tbl>
    <w:p>
      <w:pPr>
        <w:rPr>
          <w:rFonts w:hint="eastAsia" w:ascii="仿宋_GB2312" w:hAnsi="仿宋_GB2312" w:eastAsia="仿宋_GB2312" w:cs="仿宋_GB2312"/>
          <w:b w:val="0"/>
          <w:color w:val="0066FF"/>
          <w:sz w:val="28"/>
          <w:szCs w:val="28"/>
        </w:rPr>
      </w:pPr>
      <w:r>
        <w:rPr>
          <w:rFonts w:hint="eastAsia" w:ascii="仿宋_GB2312" w:hAnsi="仿宋_GB2312" w:eastAsia="仿宋_GB2312" w:cs="仿宋_GB2312"/>
          <w:b w:val="0"/>
          <w:color w:val="000000"/>
          <w:sz w:val="28"/>
          <w:szCs w:val="28"/>
        </w:rPr>
        <w:t>第9题   您对《石狮市2020年度技术改造补助》主管单位工作的开展情况感到满意吗？</w:t>
      </w:r>
      <w:r>
        <w:rPr>
          <w:rFonts w:hint="eastAsia" w:ascii="仿宋_GB2312" w:hAnsi="仿宋_GB2312" w:eastAsia="仿宋_GB2312" w:cs="仿宋_GB2312"/>
          <w:b w:val="0"/>
          <w:color w:val="0066FF"/>
          <w:sz w:val="28"/>
          <w:szCs w:val="28"/>
        </w:rPr>
        <w:t>[单选题]</w:t>
      </w:r>
    </w:p>
    <w:tbl>
      <w:tblPr>
        <w:tblStyle w:val="15"/>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434"/>
        <w:gridCol w:w="1085"/>
        <w:gridCol w:w="4497"/>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42"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选项</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小计</w:t>
            </w:r>
          </w:p>
        </w:tc>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非常满意</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27</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133475" cy="114300"/>
                  <wp:effectExtent l="0" t="0" r="9525" b="7620"/>
                  <wp:docPr id="5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9"/>
                          <pic:cNvPicPr>
                            <a:picLocks noChangeAspect="1"/>
                          </pic:cNvPicPr>
                        </pic:nvPicPr>
                        <pic:blipFill>
                          <a:blip r:embed="rId53"/>
                          <a:stretch>
                            <a:fillRect/>
                          </a:stretch>
                        </pic:blipFill>
                        <pic:spPr>
                          <a:xfrm>
                            <a:off x="0" y="0"/>
                            <a:ext cx="1133475"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219075" cy="114300"/>
                  <wp:effectExtent l="0" t="0" r="9525" b="7620"/>
                  <wp:docPr id="5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0"/>
                          <pic:cNvPicPr>
                            <a:picLocks noChangeAspect="1"/>
                          </pic:cNvPicPr>
                        </pic:nvPicPr>
                        <pic:blipFill>
                          <a:blip r:embed="rId54"/>
                          <a:stretch>
                            <a:fillRect/>
                          </a:stretch>
                        </pic:blipFill>
                        <pic:spPr>
                          <a:xfrm>
                            <a:off x="0" y="0"/>
                            <a:ext cx="219075" cy="114300"/>
                          </a:xfrm>
                          <a:prstGeom prst="rect">
                            <a:avLst/>
                          </a:prstGeom>
                          <a:noFill/>
                          <a:ln>
                            <a:noFill/>
                          </a:ln>
                        </pic:spPr>
                      </pic:pic>
                    </a:graphicData>
                  </a:graphic>
                </wp:inline>
              </w:drawing>
            </w:r>
            <w:r>
              <w:rPr>
                <w:rFonts w:hint="eastAsia" w:ascii="仿宋_GB2312" w:hAnsi="仿宋_GB2312" w:eastAsia="仿宋_GB2312" w:cs="仿宋_GB2312"/>
                <w:sz w:val="28"/>
                <w:szCs w:val="28"/>
              </w:rPr>
              <w:t>84.38%</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满意</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5</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209550" cy="114300"/>
                  <wp:effectExtent l="0" t="0" r="3810" b="7620"/>
                  <wp:docPr id="5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1"/>
                          <pic:cNvPicPr>
                            <a:picLocks noChangeAspect="1"/>
                          </pic:cNvPicPr>
                        </pic:nvPicPr>
                        <pic:blipFill>
                          <a:blip r:embed="rId43"/>
                          <a:stretch>
                            <a:fillRect/>
                          </a:stretch>
                        </pic:blipFill>
                        <pic:spPr>
                          <a:xfrm>
                            <a:off x="0" y="0"/>
                            <a:ext cx="209550" cy="114300"/>
                          </a:xfrm>
                          <a:prstGeom prst="rect">
                            <a:avLst/>
                          </a:prstGeom>
                          <a:noFill/>
                          <a:ln>
                            <a:noFill/>
                          </a:ln>
                        </pic:spPr>
                      </pic:pic>
                    </a:graphicData>
                  </a:graphic>
                </wp:inline>
              </w:drawing>
            </w:r>
            <w:r>
              <w:rPr>
                <w:rFonts w:hint="eastAsia" w:ascii="仿宋_GB2312" w:hAnsi="仿宋_GB2312" w:eastAsia="仿宋_GB2312" w:cs="仿宋_GB2312"/>
                <w:sz w:val="28"/>
                <w:szCs w:val="28"/>
              </w:rPr>
              <w:drawing>
                <wp:inline distT="0" distB="0" distL="114300" distR="114300">
                  <wp:extent cx="1143000" cy="114300"/>
                  <wp:effectExtent l="0" t="0" r="0" b="7620"/>
                  <wp:docPr id="6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2"/>
                          <pic:cNvPicPr>
                            <a:picLocks noChangeAspect="1"/>
                          </pic:cNvPicPr>
                        </pic:nvPicPr>
                        <pic:blipFill>
                          <a:blip r:embed="rId44"/>
                          <a:stretch>
                            <a:fillRect/>
                          </a:stretch>
                        </pic:blipFill>
                        <pic:spPr>
                          <a:xfrm>
                            <a:off x="0" y="0"/>
                            <a:ext cx="1143000" cy="114300"/>
                          </a:xfrm>
                          <a:prstGeom prst="rect">
                            <a:avLst/>
                          </a:prstGeom>
                          <a:noFill/>
                          <a:ln>
                            <a:noFill/>
                          </a:ln>
                        </pic:spPr>
                      </pic:pic>
                    </a:graphicData>
                  </a:graphic>
                </wp:inline>
              </w:drawing>
            </w:r>
            <w:r>
              <w:rPr>
                <w:rFonts w:hint="eastAsia" w:ascii="仿宋_GB2312" w:hAnsi="仿宋_GB2312" w:eastAsia="仿宋_GB2312" w:cs="仿宋_GB2312"/>
                <w:sz w:val="28"/>
                <w:szCs w:val="28"/>
              </w:rPr>
              <w:t>15.63%</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不满意</w:t>
            </w:r>
          </w:p>
        </w:tc>
        <w:tc>
          <w:tcPr>
            <w:shd w:val="clear" w:color="auto" w:fill="FFFFFF"/>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0</w:t>
            </w:r>
          </w:p>
        </w:tc>
        <w:tc>
          <w:tcPr>
            <w:shd w:val="clear" w:color="auto" w:fill="FFFFFF"/>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352550" cy="114300"/>
                  <wp:effectExtent l="0" t="0" r="3810" b="7620"/>
                  <wp:docPr id="6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3"/>
                          <pic:cNvPicPr>
                            <a:picLocks noChangeAspect="1"/>
                          </pic:cNvPicPr>
                        </pic:nvPicPr>
                        <pic:blipFill>
                          <a:blip r:embed="rId18"/>
                          <a:stretch>
                            <a:fillRect/>
                          </a:stretch>
                        </pic:blipFill>
                        <pic:spPr>
                          <a:xfrm>
                            <a:off x="0" y="0"/>
                            <a:ext cx="1352550" cy="114300"/>
                          </a:xfrm>
                          <a:prstGeom prst="rect">
                            <a:avLst/>
                          </a:prstGeom>
                          <a:noFill/>
                          <a:ln>
                            <a:noFill/>
                          </a:ln>
                        </pic:spPr>
                      </pic:pic>
                    </a:graphicData>
                  </a:graphic>
                </wp:inline>
              </w:drawing>
            </w:r>
            <w:r>
              <w:rPr>
                <w:rFonts w:hint="eastAsia" w:ascii="仿宋_GB2312" w:hAnsi="仿宋_GB2312" w:eastAsia="仿宋_GB2312" w:cs="仿宋_GB2312"/>
                <w:sz w:val="28"/>
                <w:szCs w:val="28"/>
              </w:rPr>
              <w:t>0%</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一般</w:t>
            </w:r>
          </w:p>
        </w:tc>
        <w:tc>
          <w:tcPr>
            <w:shd w:val="clear" w:color="auto" w:fill="FAFAFA"/>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0</w:t>
            </w:r>
          </w:p>
        </w:tc>
        <w:tc>
          <w:tcPr>
            <w:shd w:val="clear" w:color="auto" w:fill="FAFAFA"/>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1352550" cy="114300"/>
                  <wp:effectExtent l="0" t="0" r="3810" b="7620"/>
                  <wp:docPr id="6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pic:cNvPicPr>
                            <a:picLocks noChangeAspect="1"/>
                          </pic:cNvPicPr>
                        </pic:nvPicPr>
                        <pic:blipFill>
                          <a:blip r:embed="rId18"/>
                          <a:stretch>
                            <a:fillRect/>
                          </a:stretch>
                        </pic:blipFill>
                        <pic:spPr>
                          <a:xfrm>
                            <a:off x="0" y="0"/>
                            <a:ext cx="1352550" cy="114300"/>
                          </a:xfrm>
                          <a:prstGeom prst="rect">
                            <a:avLst/>
                          </a:prstGeom>
                          <a:noFill/>
                          <a:ln>
                            <a:noFill/>
                          </a:ln>
                        </pic:spPr>
                      </pic:pic>
                    </a:graphicData>
                  </a:graphic>
                </wp:inline>
              </w:drawing>
            </w:r>
            <w:r>
              <w:rPr>
                <w:rFonts w:hint="eastAsia" w:ascii="仿宋_GB2312" w:hAnsi="仿宋_GB2312" w:eastAsia="仿宋_GB2312" w:cs="仿宋_GB2312"/>
                <w:sz w:val="28"/>
                <w:szCs w:val="28"/>
              </w:rPr>
              <w:t>0%</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23" w:hRule="atLeast"/>
        </w:trPr>
        <w:tc>
          <w:tcPr>
            <w:shd w:val="clear" w:color="auto" w:fill="F5F5F5"/>
            <w:vAlign w:val="center"/>
          </w:tcPr>
          <w:p>
            <w:pPr>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本题有效填写人次</w:t>
            </w:r>
          </w:p>
        </w:tc>
        <w:tc>
          <w:tcPr>
            <w:shd w:val="clear" w:color="auto" w:fill="F5F5F5"/>
            <w:vAlign w:val="center"/>
          </w:tcPr>
          <w:p>
            <w:pPr>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w:t>
            </w:r>
          </w:p>
        </w:tc>
        <w:tc>
          <w:tcPr>
            <w:shd w:val="clear" w:color="auto" w:fill="F5F5F5"/>
            <w:vAlign w:val="center"/>
          </w:tcPr>
          <w:p>
            <w:pPr>
              <w:jc w:val="left"/>
              <w:rPr>
                <w:rFonts w:hint="eastAsia" w:ascii="仿宋_GB2312" w:hAnsi="仿宋_GB2312" w:eastAsia="仿宋_GB2312" w:cs="仿宋_GB2312"/>
                <w:sz w:val="28"/>
                <w:szCs w:val="28"/>
              </w:rPr>
            </w:pPr>
          </w:p>
        </w:tc>
      </w:tr>
    </w:tbl>
    <w:p>
      <w:pPr>
        <w:rPr>
          <w:rFonts w:hint="eastAsia" w:ascii="仿宋_GB2312" w:hAnsi="仿宋_GB2312" w:eastAsia="仿宋_GB2312" w:cs="仿宋_GB2312"/>
          <w:sz w:val="28"/>
          <w:szCs w:val="28"/>
        </w:rPr>
      </w:pPr>
    </w:p>
    <w:p>
      <w:pPr>
        <w:rPr>
          <w:rFonts w:hint="eastAsia" w:ascii="仿宋_GB2312" w:hAnsi="仿宋_GB2312" w:eastAsia="仿宋_GB2312" w:cs="仿宋_GB2312"/>
          <w:sz w:val="28"/>
          <w:szCs w:val="28"/>
        </w:rPr>
      </w:pPr>
    </w:p>
    <w:p>
      <w:pPr>
        <w:keepNext w:val="0"/>
        <w:keepLines w:val="0"/>
        <w:pageBreakBefore w:val="0"/>
        <w:kinsoku/>
        <w:wordWrap/>
        <w:overflowPunct/>
        <w:topLinePunct w:val="0"/>
        <w:autoSpaceDE/>
        <w:autoSpaceDN/>
        <w:bidi w:val="0"/>
        <w:adjustRightInd/>
        <w:snapToGrid/>
        <w:spacing w:line="360" w:lineRule="auto"/>
        <w:jc w:val="both"/>
        <w:textAlignment w:val="auto"/>
        <w:rPr>
          <w:rFonts w:hint="eastAsia" w:ascii="仿宋_GB2312" w:hAnsi="仿宋_GB2312" w:eastAsia="仿宋_GB2312" w:cs="仿宋_GB2312"/>
          <w:sz w:val="28"/>
          <w:szCs w:val="28"/>
          <w:highlight w:val="none"/>
          <w:u w:val="single"/>
          <w:lang w:val="en-US" w:eastAsia="zh-CN"/>
        </w:rPr>
      </w:pPr>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360" w:lineRule="auto"/>
        <w:ind w:firstLine="0" w:firstLineChars="0"/>
        <w:jc w:val="left"/>
        <w:textAlignment w:val="auto"/>
        <w:outlineLvl w:val="9"/>
        <w:rPr>
          <w:rFonts w:hint="default" w:ascii="Times New Roman" w:hAnsi="Times New Roman" w:eastAsia="楷体" w:cs="Times New Roman"/>
          <w:b w:val="0"/>
          <w:bCs w:val="0"/>
          <w:color w:val="auto"/>
          <w:sz w:val="24"/>
          <w:szCs w:val="24"/>
          <w:highlight w:val="none"/>
          <w:lang w:val="en-US" w:eastAsia="zh-CN"/>
        </w:rPr>
        <w:sectPr>
          <w:headerReference r:id="rId10" w:type="default"/>
          <w:footerReference r:id="rId11" w:type="default"/>
          <w:pgSz w:w="11906" w:h="16838"/>
          <w:pgMar w:top="1440" w:right="1519" w:bottom="1440" w:left="1587"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19"/>
        <w:keepNext w:val="0"/>
        <w:keepLines w:val="0"/>
        <w:pageBreakBefore w:val="0"/>
        <w:numPr>
          <w:ilvl w:val="0"/>
          <w:numId w:val="0"/>
        </w:numPr>
        <w:shd w:val="clear" w:fill="FFFFFF" w:themeFill="background1"/>
        <w:kinsoku/>
        <w:wordWrap/>
        <w:topLinePunct w:val="0"/>
        <w:bidi w:val="0"/>
        <w:snapToGrid/>
        <w:spacing w:line="240" w:lineRule="auto"/>
        <w:ind w:firstLine="0" w:firstLineChars="0"/>
        <w:jc w:val="both"/>
        <w:outlineLvl w:val="0"/>
        <w:rPr>
          <w:rFonts w:hint="eastAsia" w:ascii="Times New Roman" w:hAnsi="Times New Roman" w:eastAsia="楷体" w:cs="Times New Roman"/>
          <w:b w:val="0"/>
          <w:bCs w:val="0"/>
          <w:color w:val="auto"/>
          <w:sz w:val="28"/>
          <w:szCs w:val="28"/>
          <w:highlight w:val="none"/>
          <w:lang w:val="en-US" w:eastAsia="zh-CN"/>
        </w:rPr>
      </w:pPr>
      <w:bookmarkStart w:id="867" w:name="_Toc15054"/>
      <w:bookmarkStart w:id="868" w:name="_Toc3905"/>
      <w:bookmarkStart w:id="869" w:name="_Toc16317"/>
      <w:r>
        <w:rPr>
          <w:rFonts w:hint="default" w:ascii="Times New Roman" w:hAnsi="Times New Roman" w:eastAsia="楷体" w:cs="Times New Roman"/>
          <w:b w:val="0"/>
          <w:bCs w:val="0"/>
          <w:color w:val="auto"/>
          <w:sz w:val="28"/>
          <w:szCs w:val="28"/>
          <w:highlight w:val="none"/>
          <w:lang w:val="en-US" w:eastAsia="zh-CN"/>
        </w:rPr>
        <w:fldChar w:fldCharType="begin"/>
      </w:r>
      <w:r>
        <w:rPr>
          <w:rFonts w:hint="default" w:ascii="Times New Roman" w:hAnsi="Times New Roman" w:eastAsia="楷体" w:cs="Times New Roman"/>
          <w:b w:val="0"/>
          <w:bCs w:val="0"/>
          <w:color w:val="auto"/>
          <w:sz w:val="28"/>
          <w:szCs w:val="28"/>
          <w:highlight w:val="none"/>
          <w:lang w:val="en-US" w:eastAsia="zh-CN"/>
        </w:rPr>
        <w:instrText xml:space="preserve"> HYPERLINK \l _Toc16139 </w:instrText>
      </w:r>
      <w:r>
        <w:rPr>
          <w:rFonts w:hint="default" w:ascii="Times New Roman" w:hAnsi="Times New Roman" w:eastAsia="楷体" w:cs="Times New Roman"/>
          <w:b w:val="0"/>
          <w:bCs w:val="0"/>
          <w:color w:val="auto"/>
          <w:sz w:val="28"/>
          <w:szCs w:val="28"/>
          <w:highlight w:val="none"/>
          <w:lang w:val="en-US" w:eastAsia="zh-CN"/>
        </w:rPr>
        <w:fldChar w:fldCharType="separate"/>
      </w:r>
      <w:r>
        <w:rPr>
          <w:rFonts w:hint="eastAsia" w:ascii="Times New Roman" w:hAnsi="Times New Roman" w:eastAsia="楷体" w:cs="Times New Roman"/>
          <w:b w:val="0"/>
          <w:bCs w:val="0"/>
          <w:color w:val="auto"/>
          <w:sz w:val="28"/>
          <w:szCs w:val="28"/>
          <w:highlight w:val="none"/>
          <w:lang w:val="en-US" w:eastAsia="zh-CN"/>
        </w:rPr>
        <w:t>附件3</w:t>
      </w:r>
      <w:bookmarkEnd w:id="867"/>
    </w:p>
    <w:p>
      <w:pPr>
        <w:pStyle w:val="19"/>
        <w:keepNext w:val="0"/>
        <w:keepLines w:val="0"/>
        <w:pageBreakBefore w:val="0"/>
        <w:numPr>
          <w:ilvl w:val="0"/>
          <w:numId w:val="0"/>
        </w:numPr>
        <w:shd w:val="clear" w:fill="FFFFFF" w:themeFill="background1"/>
        <w:kinsoku/>
        <w:wordWrap/>
        <w:topLinePunct w:val="0"/>
        <w:bidi w:val="0"/>
        <w:snapToGrid/>
        <w:spacing w:line="240" w:lineRule="auto"/>
        <w:ind w:firstLine="0" w:firstLineChars="0"/>
        <w:jc w:val="center"/>
        <w:outlineLvl w:val="0"/>
        <w:rPr>
          <w:rFonts w:hint="eastAsia" w:ascii="仿宋" w:hAnsi="仿宋" w:eastAsia="仿宋" w:cs="Arial"/>
          <w:b/>
          <w:bCs w:val="0"/>
          <w:color w:val="auto"/>
          <w:sz w:val="28"/>
          <w:szCs w:val="28"/>
          <w:highlight w:val="none"/>
          <w:lang w:val="en-US" w:eastAsia="zh-CN"/>
        </w:rPr>
      </w:pPr>
      <w:bookmarkStart w:id="870" w:name="_Toc11801"/>
      <w:bookmarkStart w:id="871" w:name="_Toc7416"/>
      <w:bookmarkStart w:id="872" w:name="_Toc22648"/>
      <w:bookmarkStart w:id="873" w:name="_Toc25966"/>
      <w:r>
        <w:rPr>
          <w:rFonts w:hint="eastAsia" w:ascii="Times New Roman" w:hAnsi="Times New Roman" w:eastAsia="楷体" w:cs="Times New Roman"/>
          <w:b w:val="0"/>
          <w:bCs w:val="0"/>
          <w:color w:val="auto"/>
          <w:sz w:val="28"/>
          <w:szCs w:val="28"/>
          <w:highlight w:val="none"/>
          <w:lang w:val="en-US" w:eastAsia="zh-CN"/>
        </w:rPr>
        <w:t>绩效评价报告编制单位和主评人签章</w:t>
      </w:r>
      <w:r>
        <w:rPr>
          <w:rFonts w:hint="default" w:ascii="Times New Roman" w:hAnsi="Times New Roman" w:eastAsia="楷体" w:cs="Times New Roman"/>
          <w:b w:val="0"/>
          <w:bCs w:val="0"/>
          <w:color w:val="auto"/>
          <w:sz w:val="28"/>
          <w:szCs w:val="28"/>
          <w:highlight w:val="none"/>
          <w:lang w:val="en-US" w:eastAsia="zh-CN"/>
        </w:rPr>
        <w:fldChar w:fldCharType="end"/>
      </w:r>
      <w:bookmarkEnd w:id="868"/>
      <w:bookmarkEnd w:id="869"/>
      <w:bookmarkEnd w:id="870"/>
      <w:bookmarkEnd w:id="871"/>
      <w:bookmarkEnd w:id="872"/>
      <w:bookmarkEnd w:id="873"/>
    </w:p>
    <w:p>
      <w:pPr>
        <w:pStyle w:val="14"/>
        <w:ind w:left="281" w:leftChars="0" w:hanging="281" w:hangingChars="100"/>
        <w:jc w:val="left"/>
        <w:rPr>
          <w:rFonts w:hint="eastAsia" w:ascii="仿宋" w:hAnsi="仿宋" w:eastAsia="仿宋" w:cs="Arial"/>
          <w:b/>
          <w:bCs w:val="0"/>
          <w:color w:val="auto"/>
          <w:sz w:val="28"/>
          <w:szCs w:val="28"/>
          <w:highlight w:val="none"/>
          <w:lang w:val="en-US" w:eastAsia="zh-CN"/>
        </w:rPr>
      </w:pPr>
    </w:p>
    <w:p>
      <w:pPr>
        <w:pStyle w:val="14"/>
        <w:ind w:left="1405" w:leftChars="0" w:hanging="1405" w:hangingChars="500"/>
        <w:jc w:val="both"/>
        <w:rPr>
          <w:rFonts w:hint="eastAsia" w:ascii="仿宋" w:hAnsi="仿宋" w:eastAsia="仿宋" w:cs="Arial"/>
          <w:b w:val="0"/>
          <w:bCs/>
          <w:color w:val="auto"/>
          <w:sz w:val="28"/>
          <w:szCs w:val="28"/>
          <w:highlight w:val="none"/>
          <w:u w:val="single"/>
          <w:lang w:val="en-US" w:eastAsia="zh-CN"/>
        </w:rPr>
      </w:pPr>
      <w:r>
        <w:rPr>
          <w:rFonts w:hint="eastAsia" w:ascii="仿宋" w:hAnsi="仿宋" w:eastAsia="仿宋" w:cs="Arial"/>
          <w:b/>
          <w:bCs w:val="0"/>
          <w:color w:val="auto"/>
          <w:sz w:val="28"/>
          <w:szCs w:val="28"/>
          <w:highlight w:val="none"/>
          <w:lang w:val="en-US" w:eastAsia="zh-CN"/>
        </w:rPr>
        <w:t>项目名称：</w:t>
      </w:r>
      <w:r>
        <w:rPr>
          <w:rFonts w:hint="eastAsia" w:ascii="仿宋" w:hAnsi="仿宋" w:eastAsia="仿宋" w:cs="Arial"/>
          <w:b w:val="0"/>
          <w:bCs/>
          <w:color w:val="auto"/>
          <w:sz w:val="28"/>
          <w:szCs w:val="28"/>
          <w:highlight w:val="none"/>
          <w:u w:val="single"/>
          <w:lang w:val="en-US" w:eastAsia="zh-CN"/>
        </w:rPr>
        <w:t xml:space="preserve">2020年度技术改造补助（石狮市级）项目          </w:t>
      </w:r>
    </w:p>
    <w:p>
      <w:pPr>
        <w:rPr>
          <w:rFonts w:hint="eastAsia" w:ascii="仿宋" w:hAnsi="仿宋" w:eastAsia="仿宋" w:cs="Arial"/>
          <w:b w:val="0"/>
          <w:bCs/>
          <w:color w:val="auto"/>
          <w:sz w:val="28"/>
          <w:szCs w:val="28"/>
          <w:highlight w:val="none"/>
          <w:u w:val="single"/>
          <w:lang w:val="en-US" w:eastAsia="zh-CN"/>
        </w:rPr>
      </w:pPr>
    </w:p>
    <w:p>
      <w:pPr>
        <w:pStyle w:val="2"/>
        <w:rPr>
          <w:rFonts w:hint="default"/>
          <w:lang w:val="en-US" w:eastAsia="zh-CN"/>
        </w:rPr>
      </w:pPr>
    </w:p>
    <w:p>
      <w:pPr>
        <w:pStyle w:val="14"/>
        <w:ind w:left="0" w:leftChars="0" w:firstLine="0" w:firstLineChars="0"/>
        <w:jc w:val="left"/>
        <w:rPr>
          <w:rFonts w:hint="eastAsia" w:ascii="仿宋" w:hAnsi="仿宋" w:eastAsia="仿宋" w:cs="Arial"/>
          <w:b w:val="0"/>
          <w:bCs/>
          <w:color w:val="auto"/>
          <w:sz w:val="28"/>
          <w:szCs w:val="28"/>
          <w:highlight w:val="none"/>
          <w:u w:val="single"/>
          <w:lang w:val="en-US" w:eastAsia="zh-CN"/>
        </w:rPr>
      </w:pPr>
      <w:r>
        <w:rPr>
          <w:rFonts w:hint="eastAsia" w:ascii="仿宋" w:hAnsi="仿宋" w:eastAsia="仿宋" w:cs="Arial"/>
          <w:b/>
          <w:bCs w:val="0"/>
          <w:color w:val="auto"/>
          <w:sz w:val="28"/>
          <w:szCs w:val="28"/>
          <w:highlight w:val="none"/>
          <w:u w:val="none"/>
          <w:lang w:val="en-US" w:eastAsia="zh-CN"/>
        </w:rPr>
        <w:t>编制单位：</w:t>
      </w:r>
      <w:r>
        <w:rPr>
          <w:rFonts w:hint="eastAsia" w:ascii="仿宋" w:hAnsi="仿宋" w:eastAsia="仿宋" w:cs="Arial"/>
          <w:b/>
          <w:bCs w:val="0"/>
          <w:color w:val="auto"/>
          <w:sz w:val="28"/>
          <w:szCs w:val="28"/>
          <w:highlight w:val="none"/>
          <w:u w:val="single"/>
          <w:lang w:val="en-US" w:eastAsia="zh-CN"/>
        </w:rPr>
        <w:t xml:space="preserve">                                   </w:t>
      </w:r>
      <w:r>
        <w:rPr>
          <w:rFonts w:hint="eastAsia" w:ascii="仿宋" w:hAnsi="仿宋" w:eastAsia="仿宋" w:cs="Arial"/>
          <w:b w:val="0"/>
          <w:bCs/>
          <w:color w:val="auto"/>
          <w:sz w:val="28"/>
          <w:szCs w:val="28"/>
          <w:highlight w:val="none"/>
          <w:u w:val="single"/>
          <w:lang w:val="en-US" w:eastAsia="zh-CN"/>
        </w:rPr>
        <w:t xml:space="preserve">            </w:t>
      </w:r>
    </w:p>
    <w:p>
      <w:pPr>
        <w:rPr>
          <w:rFonts w:hint="eastAsia" w:ascii="仿宋" w:hAnsi="仿宋" w:eastAsia="仿宋" w:cs="Arial"/>
          <w:b w:val="0"/>
          <w:bCs/>
          <w:color w:val="auto"/>
          <w:sz w:val="28"/>
          <w:szCs w:val="28"/>
          <w:highlight w:val="none"/>
          <w:u w:val="single"/>
          <w:lang w:val="en-US" w:eastAsia="zh-CN"/>
        </w:rPr>
      </w:pPr>
    </w:p>
    <w:p>
      <w:pPr>
        <w:pStyle w:val="2"/>
        <w:rPr>
          <w:rFonts w:hint="default"/>
          <w:lang w:val="en-US" w:eastAsia="zh-CN"/>
        </w:rPr>
      </w:pPr>
    </w:p>
    <w:p>
      <w:pPr>
        <w:pStyle w:val="14"/>
        <w:ind w:left="0" w:leftChars="0" w:firstLine="0" w:firstLineChars="0"/>
        <w:jc w:val="left"/>
        <w:rPr>
          <w:rFonts w:hint="eastAsia" w:ascii="仿宋" w:hAnsi="仿宋" w:eastAsia="仿宋" w:cs="Arial"/>
          <w:b w:val="0"/>
          <w:bCs/>
          <w:color w:val="auto"/>
          <w:sz w:val="28"/>
          <w:szCs w:val="28"/>
          <w:highlight w:val="none"/>
          <w:u w:val="single"/>
          <w:lang w:val="en-US" w:eastAsia="zh-CN"/>
        </w:rPr>
      </w:pPr>
      <w:r>
        <w:rPr>
          <w:rFonts w:hint="eastAsia" w:ascii="仿宋" w:hAnsi="仿宋" w:eastAsia="仿宋" w:cs="Arial"/>
          <w:b/>
          <w:bCs w:val="0"/>
          <w:color w:val="auto"/>
          <w:sz w:val="28"/>
          <w:szCs w:val="28"/>
          <w:highlight w:val="none"/>
          <w:lang w:val="en-US" w:eastAsia="zh-CN"/>
        </w:rPr>
        <w:t>主评人：</w:t>
      </w:r>
      <w:r>
        <w:rPr>
          <w:rFonts w:hint="eastAsia" w:ascii="仿宋" w:hAnsi="仿宋" w:eastAsia="仿宋" w:cs="Arial"/>
          <w:b/>
          <w:bCs w:val="0"/>
          <w:color w:val="auto"/>
          <w:sz w:val="28"/>
          <w:szCs w:val="28"/>
          <w:highlight w:val="none"/>
          <w:u w:val="single"/>
          <w:lang w:val="en-US" w:eastAsia="zh-CN"/>
        </w:rPr>
        <w:t xml:space="preserve">                                     </w:t>
      </w:r>
      <w:r>
        <w:rPr>
          <w:rFonts w:hint="eastAsia" w:ascii="仿宋" w:hAnsi="仿宋" w:eastAsia="仿宋" w:cs="Arial"/>
          <w:b w:val="0"/>
          <w:bCs/>
          <w:color w:val="auto"/>
          <w:sz w:val="28"/>
          <w:szCs w:val="28"/>
          <w:highlight w:val="none"/>
          <w:u w:val="single"/>
          <w:lang w:val="en-US" w:eastAsia="zh-CN"/>
        </w:rPr>
        <w:t xml:space="preserve">            </w:t>
      </w:r>
    </w:p>
    <w:p>
      <w:pPr>
        <w:pStyle w:val="14"/>
        <w:ind w:left="0" w:leftChars="0" w:firstLine="0" w:firstLineChars="0"/>
        <w:jc w:val="left"/>
        <w:rPr>
          <w:rFonts w:hint="default" w:ascii="仿宋" w:hAnsi="仿宋" w:eastAsia="仿宋" w:cs="Arial"/>
          <w:b/>
          <w:bCs w:val="0"/>
          <w:color w:val="auto"/>
          <w:sz w:val="28"/>
          <w:szCs w:val="28"/>
          <w:highlight w:val="none"/>
          <w:lang w:val="en-US" w:eastAsia="zh-CN"/>
        </w:rPr>
      </w:pPr>
      <w:r>
        <w:rPr>
          <w:rFonts w:hint="eastAsia" w:ascii="仿宋" w:hAnsi="仿宋" w:eastAsia="仿宋" w:cs="Arial"/>
          <w:b w:val="0"/>
          <w:bCs/>
          <w:color w:val="auto"/>
          <w:sz w:val="28"/>
          <w:szCs w:val="28"/>
          <w:highlight w:val="none"/>
          <w:lang w:val="en-US" w:eastAsia="zh-CN"/>
        </w:rPr>
        <w:t xml:space="preserve"> </w:t>
      </w:r>
    </w:p>
    <w:p>
      <w:pPr>
        <w:pStyle w:val="14"/>
        <w:ind w:left="0" w:leftChars="0" w:firstLine="0" w:firstLineChars="0"/>
        <w:jc w:val="left"/>
        <w:rPr>
          <w:rFonts w:hint="default"/>
          <w:lang w:val="en-US" w:eastAsia="zh-CN"/>
        </w:rPr>
      </w:pPr>
      <w:r>
        <w:rPr>
          <w:rFonts w:hint="eastAsia" w:ascii="仿宋" w:hAnsi="仿宋" w:eastAsia="仿宋" w:cs="Arial"/>
          <w:b/>
          <w:bCs w:val="0"/>
          <w:color w:val="auto"/>
          <w:sz w:val="28"/>
          <w:szCs w:val="28"/>
          <w:highlight w:val="none"/>
          <w:lang w:val="en-US" w:eastAsia="zh-CN"/>
        </w:rPr>
        <w:t>日期：</w:t>
      </w:r>
      <w:r>
        <w:rPr>
          <w:rFonts w:hint="eastAsia" w:ascii="仿宋" w:hAnsi="仿宋" w:eastAsia="仿宋" w:cs="Arial"/>
          <w:b/>
          <w:bCs w:val="0"/>
          <w:color w:val="auto"/>
          <w:sz w:val="28"/>
          <w:szCs w:val="28"/>
          <w:highlight w:val="none"/>
          <w:u w:val="single"/>
          <w:lang w:val="en-US" w:eastAsia="zh-CN"/>
        </w:rPr>
        <w:t xml:space="preserve">                                                    </w:t>
      </w:r>
    </w:p>
    <w:p>
      <w:pPr>
        <w:pStyle w:val="14"/>
        <w:ind w:left="0" w:leftChars="0" w:firstLine="0" w:firstLineChars="0"/>
        <w:jc w:val="both"/>
        <w:rPr>
          <w:rFonts w:hint="default" w:ascii="仿宋" w:hAnsi="仿宋" w:eastAsia="仿宋" w:cs="Arial"/>
          <w:b w:val="0"/>
          <w:bCs/>
          <w:color w:val="auto"/>
          <w:sz w:val="28"/>
          <w:szCs w:val="28"/>
          <w:highlight w:val="none"/>
          <w:u w:val="single"/>
          <w:lang w:val="en-US" w:eastAsia="zh-CN"/>
        </w:rPr>
      </w:pPr>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240" w:lineRule="auto"/>
        <w:ind w:firstLine="560" w:firstLineChars="200"/>
        <w:jc w:val="left"/>
        <w:textAlignment w:val="auto"/>
        <w:outlineLvl w:val="9"/>
        <w:rPr>
          <w:rFonts w:hint="default" w:ascii="Times New Roman" w:hAnsi="Times New Roman" w:eastAsia="仿宋" w:cs="Times New Roman"/>
          <w:color w:val="000000" w:themeColor="text1"/>
          <w:sz w:val="28"/>
          <w:szCs w:val="28"/>
          <w:highlight w:val="none"/>
          <w:lang w:val="en-US" w:eastAsia="zh-CN"/>
          <w14:textFill>
            <w14:solidFill>
              <w14:schemeClr w14:val="tx1"/>
            </w14:solidFill>
          </w14:textFill>
        </w:rPr>
        <w:sectPr>
          <w:headerReference r:id="rId12" w:type="default"/>
          <w:pgSz w:w="11906" w:h="16838"/>
          <w:pgMar w:top="1440" w:right="1519" w:bottom="1440" w:left="1587"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360" w:lineRule="auto"/>
        <w:ind w:firstLine="0" w:firstLineChars="0"/>
        <w:jc w:val="left"/>
        <w:textAlignment w:val="auto"/>
        <w:outlineLvl w:val="9"/>
        <w:rPr>
          <w:rFonts w:hint="default" w:ascii="Times New Roman" w:hAnsi="Times New Roman" w:eastAsia="楷体" w:cs="Times New Roman"/>
          <w:b/>
          <w:bCs/>
          <w:color w:val="auto"/>
          <w:sz w:val="24"/>
          <w:szCs w:val="24"/>
          <w:highlight w:val="none"/>
          <w:lang w:val="en-US" w:eastAsia="zh-CN"/>
        </w:rPr>
      </w:pPr>
      <w:r>
        <w:rPr>
          <w:rFonts w:hint="default" w:ascii="Times New Roman" w:hAnsi="Times New Roman" w:eastAsia="楷体" w:cs="Times New Roman"/>
          <w:b/>
          <w:bCs/>
          <w:color w:val="auto"/>
          <w:sz w:val="24"/>
          <w:szCs w:val="24"/>
          <w:highlight w:val="none"/>
          <w:lang w:val="en-US" w:eastAsia="zh-CN"/>
        </w:rPr>
        <w:t>营业执照</w:t>
      </w:r>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360" w:lineRule="auto"/>
        <w:ind w:firstLine="0" w:firstLineChars="0"/>
        <w:jc w:val="center"/>
        <w:textAlignment w:val="auto"/>
        <w:outlineLvl w:val="9"/>
        <w:rPr>
          <w:rFonts w:hint="default" w:ascii="Times New Roman" w:hAnsi="Times New Roman" w:eastAsia="楷体" w:cs="Times New Roman"/>
          <w:b w:val="0"/>
          <w:bCs w:val="0"/>
          <w:color w:val="auto"/>
          <w:sz w:val="24"/>
          <w:szCs w:val="24"/>
          <w:highlight w:val="none"/>
          <w:lang w:val="en-US" w:eastAsia="zh-CN"/>
        </w:rPr>
      </w:pPr>
    </w:p>
    <w:p>
      <w:pPr>
        <w:pStyle w:val="19"/>
        <w:keepNext w:val="0"/>
        <w:keepLines w:val="0"/>
        <w:pageBreakBefore w:val="0"/>
        <w:numPr>
          <w:ilvl w:val="0"/>
          <w:numId w:val="0"/>
        </w:numPr>
        <w:shd w:val="clear" w:fill="FFFFFF" w:themeFill="background1"/>
        <w:kinsoku/>
        <w:wordWrap/>
        <w:overflowPunct/>
        <w:topLinePunct w:val="0"/>
        <w:autoSpaceDE/>
        <w:autoSpaceDN/>
        <w:bidi w:val="0"/>
        <w:adjustRightInd/>
        <w:snapToGrid/>
        <w:spacing w:line="360" w:lineRule="auto"/>
        <w:ind w:firstLine="0" w:firstLineChars="0"/>
        <w:jc w:val="both"/>
        <w:textAlignment w:val="auto"/>
        <w:outlineLvl w:val="9"/>
        <w:rPr>
          <w:rFonts w:hint="default" w:ascii="Times New Roman" w:hAnsi="Times New Roman" w:eastAsia="黑体" w:cs="Times New Roman"/>
          <w:color w:val="auto"/>
          <w:sz w:val="44"/>
          <w:szCs w:val="44"/>
          <w:highlight w:val="none"/>
        </w:rPr>
      </w:pPr>
      <w:r>
        <w:rPr>
          <w:rFonts w:hint="eastAsia" w:ascii="仿宋" w:hAnsi="仿宋" w:eastAsia="仿宋" w:cs="Arial"/>
          <w:bCs/>
          <w:sz w:val="28"/>
          <w:szCs w:val="28"/>
          <w:lang w:val="en-US"/>
        </w:rPr>
        <w:drawing>
          <wp:inline distT="0" distB="0" distL="114300" distR="114300">
            <wp:extent cx="7712075" cy="5455920"/>
            <wp:effectExtent l="0" t="0" r="0" b="14605"/>
            <wp:docPr id="86" name="图片 86" descr="4f8029ad730cb9c6dc575817a3f87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4f8029ad730cb9c6dc575817a3f876c"/>
                    <pic:cNvPicPr>
                      <a:picLocks noChangeAspect="1"/>
                    </pic:cNvPicPr>
                  </pic:nvPicPr>
                  <pic:blipFill>
                    <a:blip r:embed="rId55"/>
                    <a:stretch>
                      <a:fillRect/>
                    </a:stretch>
                  </pic:blipFill>
                  <pic:spPr>
                    <a:xfrm rot="16200000">
                      <a:off x="0" y="0"/>
                      <a:ext cx="7712075" cy="5455920"/>
                    </a:xfrm>
                    <a:prstGeom prst="rect">
                      <a:avLst/>
                    </a:prstGeom>
                  </pic:spPr>
                </pic:pic>
              </a:graphicData>
            </a:graphic>
          </wp:inline>
        </w:drawing>
      </w:r>
    </w:p>
    <w:p>
      <w:pPr>
        <w:jc w:val="center"/>
        <w:outlineLvl w:val="0"/>
        <w:rPr>
          <w:rFonts w:hint="default" w:ascii="Times New Roman" w:hAnsi="Times New Roman" w:eastAsia="仿宋" w:cs="Times New Roman"/>
          <w:b/>
          <w:bCs/>
          <w:color w:val="auto"/>
          <w:sz w:val="36"/>
          <w:szCs w:val="36"/>
          <w:highlight w:val="none"/>
          <w:lang w:val="en-US" w:eastAsia="zh-CN"/>
        </w:rPr>
      </w:pPr>
      <w:bookmarkStart w:id="874" w:name="_Toc909"/>
      <w:bookmarkStart w:id="875" w:name="_Toc7680"/>
      <w:bookmarkStart w:id="876" w:name="_Toc22153"/>
      <w:bookmarkStart w:id="877" w:name="_Toc4407"/>
      <w:bookmarkStart w:id="878" w:name="_Toc27375"/>
      <w:bookmarkStart w:id="879" w:name="_Toc1531"/>
      <w:bookmarkStart w:id="880" w:name="_Toc6261"/>
    </w:p>
    <w:bookmarkEnd w:id="874"/>
    <w:bookmarkEnd w:id="875"/>
    <w:bookmarkEnd w:id="876"/>
    <w:bookmarkEnd w:id="877"/>
    <w:bookmarkEnd w:id="878"/>
    <w:bookmarkEnd w:id="879"/>
    <w:bookmarkEnd w:id="880"/>
    <w:tbl>
      <w:tblPr>
        <w:tblStyle w:val="16"/>
        <w:tblW w:w="0" w:type="auto"/>
        <w:tblInd w:w="0" w:type="dxa"/>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c>
          <w:tcPr>
            <w:tcW w:w="8522" w:type="dxa"/>
          </w:tcPr>
          <w:p>
            <w:pPr>
              <w:outlineLvl w:val="0"/>
              <w:rPr>
                <w:rFonts w:ascii="仿宋_GB2312" w:eastAsia="仿宋_GB2312"/>
              </w:rPr>
            </w:pPr>
            <w:bookmarkStart w:id="881" w:name="_Toc29027"/>
            <w:bookmarkStart w:id="882" w:name="_Toc11721"/>
            <w:bookmarkStart w:id="883" w:name="_Toc19077"/>
            <w:bookmarkStart w:id="884" w:name="_Toc9183"/>
            <w:bookmarkStart w:id="885" w:name="_Toc2040"/>
            <w:bookmarkStart w:id="886" w:name="_Toc12977"/>
            <w:bookmarkStart w:id="887" w:name="_Toc28254"/>
            <w:bookmarkStart w:id="888" w:name="_Toc26985"/>
            <w:bookmarkStart w:id="889" w:name="_Toc887"/>
            <w:bookmarkStart w:id="890" w:name="_Toc18337"/>
            <w:r>
              <w:rPr>
                <w:rFonts w:hint="eastAsia" w:ascii="仿宋_GB2312" w:hAnsi="仿宋" w:eastAsia="仿宋_GB2312" w:cs="仿宋"/>
                <w:b/>
                <w:bCs/>
                <w:sz w:val="28"/>
                <w:szCs w:val="28"/>
              </w:rPr>
              <w:t>泉州市招标咨询中心</w:t>
            </w:r>
            <w:bookmarkEnd w:id="881"/>
            <w:bookmarkEnd w:id="882"/>
            <w:bookmarkEnd w:id="883"/>
            <w:bookmarkEnd w:id="884"/>
            <w:r>
              <w:rPr>
                <w:rFonts w:hint="eastAsia" w:ascii="仿宋_GB2312" w:hAnsi="仿宋" w:eastAsia="仿宋_GB2312" w:cs="仿宋"/>
                <w:b/>
                <w:bCs/>
                <w:sz w:val="28"/>
                <w:szCs w:val="28"/>
              </w:rPr>
              <w:t>联系方式、地址</w:t>
            </w:r>
            <w:bookmarkEnd w:id="885"/>
            <w:bookmarkEnd w:id="886"/>
            <w:bookmarkEnd w:id="887"/>
            <w:bookmarkEnd w:id="888"/>
            <w:bookmarkEnd w:id="889"/>
            <w:bookmarkEnd w:id="890"/>
          </w:p>
        </w:tc>
      </w:tr>
    </w:tbl>
    <w:p>
      <w:r>
        <w:drawing>
          <wp:inline distT="0" distB="0" distL="0" distR="0">
            <wp:extent cx="5274310" cy="5180965"/>
            <wp:effectExtent l="0" t="0" r="13970" b="635"/>
            <wp:docPr id="6" name="图片 6" descr="C:\Users\ASUS\AppData\Local\Temp\WeChat Files\4d4124ff23cf62486cf39ad711bd5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SUS\AppData\Local\Temp\WeChat Files\4d4124ff23cf62486cf39ad711bd5f7.jpg"/>
                    <pic:cNvPicPr>
                      <a:picLocks noChangeAspect="1" noChangeArrowheads="1"/>
                    </pic:cNvPicPr>
                  </pic:nvPicPr>
                  <pic:blipFill>
                    <a:blip r:embed="rId56"/>
                    <a:srcRect/>
                    <a:stretch>
                      <a:fillRect/>
                    </a:stretch>
                  </pic:blipFill>
                  <pic:spPr>
                    <a:xfrm>
                      <a:off x="0" y="0"/>
                      <a:ext cx="5274310" cy="5181598"/>
                    </a:xfrm>
                    <a:prstGeom prst="rect">
                      <a:avLst/>
                    </a:prstGeom>
                    <a:noFill/>
                    <a:ln w="9525">
                      <a:noFill/>
                      <a:miter lim="800000"/>
                      <a:headEnd/>
                      <a:tailEnd/>
                    </a:ln>
                  </pic:spPr>
                </pic:pic>
              </a:graphicData>
            </a:graphic>
          </wp:inline>
        </w:drawing>
      </w:r>
    </w:p>
    <w:tbl>
      <w:tblPr>
        <w:tblStyle w:val="1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852"/>
        <w:gridCol w:w="667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852" w:type="dxa"/>
          </w:tcPr>
          <w:p>
            <w:pPr>
              <w:rPr>
                <w:rFonts w:hint="eastAsia" w:ascii="仿宋" w:hAnsi="仿宋" w:eastAsia="仿宋" w:cs="仿宋"/>
                <w:sz w:val="28"/>
                <w:szCs w:val="28"/>
              </w:rPr>
            </w:pPr>
            <w:r>
              <w:rPr>
                <w:rFonts w:hint="eastAsia" w:ascii="仿宋" w:hAnsi="仿宋" w:eastAsia="仿宋" w:cs="仿宋"/>
                <w:b/>
                <w:w w:val="125"/>
                <w:sz w:val="28"/>
                <w:szCs w:val="28"/>
              </w:rPr>
              <w:t>单位名称：</w:t>
            </w:r>
          </w:p>
        </w:tc>
        <w:tc>
          <w:tcPr>
            <w:tcW w:w="6670" w:type="dxa"/>
            <w:vAlign w:val="center"/>
          </w:tcPr>
          <w:p>
            <w:pPr>
              <w:rPr>
                <w:rFonts w:hint="eastAsia" w:ascii="仿宋" w:hAnsi="仿宋" w:eastAsia="仿宋" w:cs="仿宋"/>
              </w:rPr>
            </w:pPr>
            <w:r>
              <w:rPr>
                <w:rFonts w:hint="eastAsia" w:ascii="仿宋" w:hAnsi="仿宋" w:eastAsia="仿宋" w:cs="仿宋"/>
                <w:b/>
                <w:bCs/>
                <w:sz w:val="28"/>
                <w:szCs w:val="28"/>
              </w:rPr>
              <w:t>泉州市招标咨询中心有限公司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12" w:hRule="atLeast"/>
        </w:trPr>
        <w:tc>
          <w:tcPr>
            <w:tcW w:w="1852" w:type="dxa"/>
          </w:tcPr>
          <w:p>
            <w:pPr>
              <w:rPr>
                <w:rFonts w:hint="eastAsia" w:ascii="仿宋" w:hAnsi="仿宋" w:eastAsia="仿宋" w:cs="仿宋"/>
                <w:b/>
                <w:w w:val="125"/>
                <w:sz w:val="28"/>
                <w:szCs w:val="28"/>
              </w:rPr>
            </w:pPr>
            <w:r>
              <w:rPr>
                <w:rFonts w:hint="eastAsia" w:ascii="仿宋" w:hAnsi="仿宋" w:eastAsia="仿宋" w:cs="仿宋"/>
                <w:b/>
                <w:w w:val="125"/>
                <w:sz w:val="28"/>
                <w:szCs w:val="28"/>
              </w:rPr>
              <w:t>地</w:t>
            </w:r>
            <w:r>
              <w:rPr>
                <w:rFonts w:hint="eastAsia" w:ascii="仿宋" w:hAnsi="仿宋" w:eastAsia="仿宋" w:cs="仿宋"/>
                <w:b/>
                <w:w w:val="125"/>
                <w:sz w:val="28"/>
                <w:szCs w:val="28"/>
                <w:lang w:val="en-US" w:eastAsia="zh-CN"/>
              </w:rPr>
              <w:t xml:space="preserve">    </w:t>
            </w:r>
            <w:r>
              <w:rPr>
                <w:rFonts w:hint="eastAsia" w:ascii="仿宋" w:hAnsi="仿宋" w:eastAsia="仿宋" w:cs="仿宋"/>
                <w:b/>
                <w:w w:val="125"/>
                <w:sz w:val="28"/>
                <w:szCs w:val="28"/>
              </w:rPr>
              <w:t>址：</w:t>
            </w:r>
          </w:p>
        </w:tc>
        <w:tc>
          <w:tcPr>
            <w:tcW w:w="6670" w:type="dxa"/>
            <w:vAlign w:val="center"/>
          </w:tcPr>
          <w:p>
            <w:pPr>
              <w:rPr>
                <w:rFonts w:hint="eastAsia" w:ascii="仿宋" w:hAnsi="仿宋" w:eastAsia="仿宋" w:cs="仿宋"/>
              </w:rPr>
            </w:pPr>
            <w:r>
              <w:rPr>
                <w:rFonts w:hint="eastAsia" w:ascii="仿宋" w:hAnsi="仿宋" w:eastAsia="仿宋" w:cs="仿宋"/>
                <w:b/>
                <w:bCs/>
                <w:sz w:val="28"/>
                <w:szCs w:val="28"/>
              </w:rPr>
              <w:t>泉州市丰泽区海星街100号（市行政服务中心）东海大厦B幢23层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852" w:type="dxa"/>
          </w:tcPr>
          <w:p>
            <w:pPr>
              <w:rPr>
                <w:rFonts w:hint="eastAsia" w:ascii="仿宋" w:hAnsi="仿宋" w:eastAsia="仿宋" w:cs="仿宋"/>
                <w:b/>
                <w:w w:val="125"/>
                <w:sz w:val="28"/>
                <w:szCs w:val="28"/>
              </w:rPr>
            </w:pPr>
            <w:r>
              <w:rPr>
                <w:rFonts w:hint="eastAsia" w:ascii="仿宋" w:hAnsi="仿宋" w:eastAsia="仿宋" w:cs="仿宋"/>
                <w:b/>
                <w:w w:val="125"/>
                <w:sz w:val="28"/>
                <w:szCs w:val="28"/>
              </w:rPr>
              <w:t>总</w:t>
            </w:r>
            <w:r>
              <w:rPr>
                <w:rFonts w:hint="eastAsia" w:ascii="仿宋" w:hAnsi="仿宋" w:eastAsia="仿宋" w:cs="仿宋"/>
                <w:b/>
                <w:w w:val="125"/>
                <w:sz w:val="28"/>
                <w:szCs w:val="28"/>
                <w:lang w:val="en-US" w:eastAsia="zh-CN"/>
              </w:rPr>
              <w:t xml:space="preserve">    </w:t>
            </w:r>
            <w:r>
              <w:rPr>
                <w:rFonts w:hint="eastAsia" w:ascii="仿宋" w:hAnsi="仿宋" w:eastAsia="仿宋" w:cs="仿宋"/>
                <w:b/>
                <w:w w:val="125"/>
                <w:sz w:val="28"/>
                <w:szCs w:val="28"/>
              </w:rPr>
              <w:t>机：</w:t>
            </w:r>
          </w:p>
        </w:tc>
        <w:tc>
          <w:tcPr>
            <w:tcW w:w="6670" w:type="dxa"/>
            <w:vAlign w:val="center"/>
          </w:tcPr>
          <w:p>
            <w:pPr>
              <w:rPr>
                <w:rFonts w:hint="eastAsia" w:ascii="仿宋" w:hAnsi="仿宋" w:eastAsia="仿宋" w:cs="仿宋"/>
              </w:rPr>
            </w:pPr>
            <w:r>
              <w:rPr>
                <w:rFonts w:hint="eastAsia" w:ascii="仿宋" w:hAnsi="仿宋" w:eastAsia="仿宋" w:cs="仿宋"/>
                <w:b/>
                <w:bCs/>
                <w:sz w:val="28"/>
                <w:szCs w:val="28"/>
              </w:rPr>
              <w:t>0595-28161888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852" w:type="dxa"/>
          </w:tcPr>
          <w:p>
            <w:pPr>
              <w:rPr>
                <w:rFonts w:hint="eastAsia" w:ascii="仿宋" w:hAnsi="仿宋" w:eastAsia="仿宋" w:cs="仿宋"/>
                <w:sz w:val="28"/>
                <w:szCs w:val="28"/>
              </w:rPr>
            </w:pPr>
            <w:r>
              <w:rPr>
                <w:rFonts w:hint="eastAsia" w:ascii="仿宋" w:hAnsi="仿宋" w:eastAsia="仿宋" w:cs="仿宋"/>
                <w:b/>
                <w:w w:val="125"/>
                <w:sz w:val="28"/>
                <w:szCs w:val="28"/>
              </w:rPr>
              <w:t>联</w:t>
            </w:r>
            <w:r>
              <w:rPr>
                <w:rFonts w:hint="eastAsia" w:ascii="仿宋" w:hAnsi="仿宋" w:eastAsia="仿宋" w:cs="仿宋"/>
                <w:b/>
                <w:w w:val="125"/>
                <w:sz w:val="28"/>
                <w:szCs w:val="28"/>
                <w:lang w:val="en-US" w:eastAsia="zh-CN"/>
              </w:rPr>
              <w:t xml:space="preserve"> </w:t>
            </w:r>
            <w:r>
              <w:rPr>
                <w:rFonts w:hint="eastAsia" w:ascii="仿宋" w:hAnsi="仿宋" w:eastAsia="仿宋" w:cs="仿宋"/>
                <w:b/>
                <w:w w:val="125"/>
                <w:sz w:val="28"/>
                <w:szCs w:val="28"/>
              </w:rPr>
              <w:t>系</w:t>
            </w:r>
            <w:r>
              <w:rPr>
                <w:rFonts w:hint="eastAsia" w:ascii="仿宋" w:hAnsi="仿宋" w:eastAsia="仿宋" w:cs="仿宋"/>
                <w:b/>
                <w:w w:val="125"/>
                <w:sz w:val="28"/>
                <w:szCs w:val="28"/>
                <w:lang w:val="en-US" w:eastAsia="zh-CN"/>
              </w:rPr>
              <w:t xml:space="preserve"> </w:t>
            </w:r>
            <w:r>
              <w:rPr>
                <w:rFonts w:hint="eastAsia" w:ascii="仿宋" w:hAnsi="仿宋" w:eastAsia="仿宋" w:cs="仿宋"/>
                <w:b/>
                <w:w w:val="125"/>
                <w:sz w:val="28"/>
                <w:szCs w:val="28"/>
              </w:rPr>
              <w:t>人：</w:t>
            </w:r>
          </w:p>
        </w:tc>
        <w:tc>
          <w:tcPr>
            <w:tcW w:w="6670" w:type="dxa"/>
            <w:vAlign w:val="center"/>
          </w:tcPr>
          <w:p>
            <w:pPr>
              <w:rPr>
                <w:rFonts w:hint="eastAsia" w:ascii="仿宋" w:hAnsi="仿宋" w:eastAsia="仿宋" w:cs="仿宋"/>
                <w:color w:val="FF0000"/>
                <w:lang w:val="en-US" w:eastAsia="zh-CN"/>
              </w:rPr>
            </w:pPr>
            <w:r>
              <w:rPr>
                <w:rFonts w:hint="eastAsia" w:ascii="仿宋" w:hAnsi="仿宋" w:eastAsia="仿宋" w:cs="仿宋"/>
                <w:b/>
                <w:bCs/>
                <w:color w:val="000000" w:themeColor="text1"/>
                <w:sz w:val="28"/>
                <w:szCs w:val="28"/>
                <w:lang w:val="en-US" w:eastAsia="zh-CN"/>
                <w14:textFill>
                  <w14:solidFill>
                    <w14:schemeClr w14:val="tx1"/>
                  </w14:solidFill>
                </w14:textFill>
              </w:rPr>
              <w:t>赖桥泉</w:t>
            </w:r>
            <w:r>
              <w:rPr>
                <w:rFonts w:hint="eastAsia" w:ascii="仿宋" w:hAnsi="仿宋" w:eastAsia="仿宋" w:cs="仿宋"/>
                <w:b/>
                <w:bCs/>
                <w:color w:val="000000" w:themeColor="text1"/>
                <w:sz w:val="28"/>
                <w:szCs w:val="28"/>
                <w:lang w:eastAsia="zh-CN"/>
                <w14:textFill>
                  <w14:solidFill>
                    <w14:schemeClr w14:val="tx1"/>
                  </w14:solidFill>
                </w14:textFill>
              </w:rPr>
              <w:t>（</w:t>
            </w:r>
            <w:r>
              <w:rPr>
                <w:rFonts w:hint="eastAsia" w:ascii="仿宋" w:hAnsi="仿宋" w:eastAsia="仿宋" w:cs="仿宋"/>
                <w:b/>
                <w:bCs/>
                <w:color w:val="000000" w:themeColor="text1"/>
                <w:sz w:val="28"/>
                <w:szCs w:val="28"/>
                <w:lang w:val="en-US" w:eastAsia="zh-CN"/>
                <w14:textFill>
                  <w14:solidFill>
                    <w14:schemeClr w14:val="tx1"/>
                  </w14:solidFill>
                </w14:textFill>
              </w:rPr>
              <w:t>19959986520</w:t>
            </w:r>
            <w:r>
              <w:rPr>
                <w:rFonts w:hint="eastAsia" w:ascii="仿宋" w:hAnsi="仿宋" w:eastAsia="仿宋" w:cs="仿宋"/>
                <w:b/>
                <w:bCs/>
                <w:color w:val="000000" w:themeColor="text1"/>
                <w:sz w:val="28"/>
                <w:szCs w:val="28"/>
                <w:lang w:eastAsia="zh-CN"/>
                <w14:textFill>
                  <w14:solidFill>
                    <w14:schemeClr w14:val="tx1"/>
                  </w14:solidFill>
                </w14:textFill>
              </w:rPr>
              <w:t>）</w:t>
            </w:r>
            <w:r>
              <w:rPr>
                <w:rFonts w:hint="eastAsia" w:ascii="仿宋" w:hAnsi="仿宋" w:eastAsia="仿宋" w:cs="仿宋"/>
                <w:b/>
                <w:bCs/>
                <w:color w:val="000000" w:themeColor="text1"/>
                <w:sz w:val="28"/>
                <w:szCs w:val="28"/>
                <w:lang w:val="en-US" w:eastAsia="zh-CN"/>
                <w14:textFill>
                  <w14:solidFill>
                    <w14:schemeClr w14:val="tx1"/>
                  </w14:solidFill>
                </w14:textFill>
              </w:rPr>
              <w:t>林丽敏（15815581203）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852" w:type="dxa"/>
          </w:tcPr>
          <w:p>
            <w:pPr>
              <w:rPr>
                <w:rFonts w:hint="eastAsia" w:ascii="仿宋" w:hAnsi="仿宋" w:eastAsia="仿宋" w:cs="仿宋"/>
                <w:b/>
                <w:w w:val="125"/>
                <w:sz w:val="28"/>
                <w:szCs w:val="28"/>
              </w:rPr>
            </w:pPr>
            <w:r>
              <w:rPr>
                <w:rFonts w:hint="eastAsia" w:ascii="仿宋" w:hAnsi="仿宋" w:eastAsia="仿宋" w:cs="仿宋"/>
                <w:b/>
                <w:w w:val="125"/>
                <w:sz w:val="28"/>
                <w:szCs w:val="28"/>
              </w:rPr>
              <w:t>邮</w:t>
            </w:r>
            <w:r>
              <w:rPr>
                <w:rFonts w:hint="eastAsia" w:ascii="仿宋" w:hAnsi="仿宋" w:eastAsia="仿宋" w:cs="仿宋"/>
                <w:b/>
                <w:w w:val="125"/>
                <w:sz w:val="28"/>
                <w:szCs w:val="28"/>
                <w:lang w:val="en-US" w:eastAsia="zh-CN"/>
              </w:rPr>
              <w:t xml:space="preserve">    </w:t>
            </w:r>
            <w:r>
              <w:rPr>
                <w:rFonts w:hint="eastAsia" w:ascii="仿宋" w:hAnsi="仿宋" w:eastAsia="仿宋" w:cs="仿宋"/>
                <w:b/>
                <w:w w:val="125"/>
                <w:sz w:val="28"/>
                <w:szCs w:val="28"/>
              </w:rPr>
              <w:t>箱：</w:t>
            </w:r>
          </w:p>
        </w:tc>
        <w:tc>
          <w:tcPr>
            <w:tcW w:w="6670" w:type="dxa"/>
            <w:vAlign w:val="center"/>
          </w:tcPr>
          <w:p>
            <w:pPr>
              <w:rPr>
                <w:rFonts w:hint="eastAsia" w:ascii="仿宋" w:hAnsi="仿宋" w:eastAsia="仿宋" w:cs="仿宋"/>
              </w:rPr>
            </w:pPr>
            <w:r>
              <w:rPr>
                <w:rFonts w:hint="eastAsia" w:ascii="仿宋" w:hAnsi="仿宋" w:eastAsia="仿宋" w:cs="仿宋"/>
                <w:b/>
                <w:bCs/>
                <w:sz w:val="28"/>
                <w:szCs w:val="28"/>
              </w:rPr>
              <w:t>qzzbzxzx@163.com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852" w:type="dxa"/>
          </w:tcPr>
          <w:p>
            <w:pPr>
              <w:rPr>
                <w:rFonts w:hint="eastAsia" w:ascii="仿宋" w:hAnsi="仿宋" w:eastAsia="仿宋" w:cs="仿宋"/>
                <w:sz w:val="28"/>
                <w:szCs w:val="28"/>
              </w:rPr>
            </w:pPr>
            <w:r>
              <w:rPr>
                <w:rFonts w:hint="eastAsia" w:ascii="仿宋" w:hAnsi="仿宋" w:eastAsia="仿宋" w:cs="仿宋"/>
                <w:b/>
                <w:w w:val="125"/>
                <w:sz w:val="28"/>
                <w:szCs w:val="28"/>
              </w:rPr>
              <w:t>网</w:t>
            </w:r>
            <w:r>
              <w:rPr>
                <w:rFonts w:hint="eastAsia" w:ascii="仿宋" w:hAnsi="仿宋" w:eastAsia="仿宋" w:cs="仿宋"/>
                <w:b/>
                <w:w w:val="125"/>
                <w:sz w:val="28"/>
                <w:szCs w:val="28"/>
                <w:lang w:val="en-US" w:eastAsia="zh-CN"/>
              </w:rPr>
              <w:t xml:space="preserve">    </w:t>
            </w:r>
            <w:r>
              <w:rPr>
                <w:rFonts w:hint="eastAsia" w:ascii="仿宋" w:hAnsi="仿宋" w:eastAsia="仿宋" w:cs="仿宋"/>
                <w:b/>
                <w:w w:val="125"/>
                <w:sz w:val="28"/>
                <w:szCs w:val="28"/>
              </w:rPr>
              <w:t>址：</w:t>
            </w:r>
          </w:p>
        </w:tc>
        <w:tc>
          <w:tcPr>
            <w:tcW w:w="6670" w:type="dxa"/>
            <w:vAlign w:val="center"/>
          </w:tcPr>
          <w:p>
            <w:pPr>
              <w:rPr>
                <w:rFonts w:hint="eastAsia" w:ascii="仿宋" w:hAnsi="仿宋" w:eastAsia="仿宋" w:cs="仿宋"/>
              </w:rPr>
            </w:pPr>
            <w:r>
              <w:rPr>
                <w:rFonts w:hint="eastAsia" w:ascii="仿宋" w:hAnsi="仿宋" w:eastAsia="仿宋" w:cs="仿宋"/>
                <w:b/>
                <w:bCs/>
                <w:sz w:val="28"/>
                <w:szCs w:val="28"/>
              </w:rPr>
              <w:t>www.fujianbid.com</w:t>
            </w:r>
          </w:p>
        </w:tc>
      </w:tr>
    </w:tbl>
    <w:p>
      <w:pPr>
        <w:pStyle w:val="14"/>
        <w:ind w:left="0" w:leftChars="0" w:firstLine="0" w:firstLineChars="0"/>
        <w:rPr>
          <w:rFonts w:hint="eastAsia" w:ascii="仿宋" w:hAnsi="仿宋" w:eastAsia="仿宋" w:cs="仿宋"/>
          <w:lang w:val="en-US" w:eastAsia="zh-CN"/>
        </w:rPr>
        <w:sectPr>
          <w:headerReference r:id="rId13" w:type="default"/>
          <w:footerReference r:id="rId14" w:type="default"/>
          <w:pgSz w:w="11906" w:h="16838"/>
          <w:pgMar w:top="1440" w:right="1519" w:bottom="1440" w:left="1587"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tabs>
          <w:tab w:val="left" w:pos="1612"/>
        </w:tabs>
        <w:bidi w:val="0"/>
        <w:jc w:val="left"/>
        <w:rPr>
          <w:rFonts w:hint="default"/>
          <w:lang w:val="en-US" w:eastAsia="zh-CN"/>
        </w:rPr>
      </w:pPr>
    </w:p>
    <w:sectPr>
      <w:footerReference r:id="rId15" w:type="default"/>
      <w:pgSz w:w="11906" w:h="16838"/>
      <w:pgMar w:top="1440" w:right="1519" w:bottom="1440" w:left="1587" w:header="851" w:footer="992" w:gutter="0"/>
      <w:pgBorders>
        <w:top w:val="none" w:sz="0" w:space="0"/>
        <w:left w:val="none" w:sz="0" w:space="0"/>
        <w:bottom w:val="none" w:sz="0" w:space="0"/>
        <w:right w:val="none" w:sz="0" w:space="0"/>
      </w:pgBorders>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方正书宋_GBK"/>
    <w:panose1 w:val="00000000000000000000"/>
    <w:charset w:val="00"/>
    <w:family w:val="auto"/>
    <w:pitch w:val="default"/>
    <w:sig w:usb0="00000000" w:usb1="00000000" w:usb2="00000000" w:usb3="00000000" w:csb0="00000000" w:csb1="00000000"/>
  </w:font>
  <w:font w:name="Wingdings">
    <w:altName w:val="GWZT-EN"/>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GWZT-EN"/>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DejaVu Sans">
    <w:panose1 w:val="020B0603030804020204"/>
    <w:charset w:val="00"/>
    <w:family w:val="auto"/>
    <w:pitch w:val="default"/>
    <w:sig w:usb0="E7006EFF" w:usb1="D200FDFF" w:usb2="0A246029" w:usb3="0400200C" w:csb0="600001FF" w:csb1="DFFF0000"/>
  </w:font>
  <w:font w:name="方正书宋_GBK">
    <w:panose1 w:val="02000000000000000000"/>
    <w:charset w:val="86"/>
    <w:family w:val="auto"/>
    <w:pitch w:val="default"/>
    <w:sig w:usb0="00000001" w:usb1="08000000" w:usb2="00000000" w:usb3="00000000" w:csb0="00040000" w:csb1="00000000"/>
  </w:font>
  <w:font w:name="仿宋">
    <w:altName w:val="仿宋_GB2312"/>
    <w:panose1 w:val="02010609060101010101"/>
    <w:charset w:val="86"/>
    <w:family w:val="auto"/>
    <w:pitch w:val="default"/>
    <w:sig w:usb0="00000000" w:usb1="00000000"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华文行楷">
    <w:panose1 w:val="02010800040101010101"/>
    <w:charset w:val="86"/>
    <w:family w:val="auto"/>
    <w:pitch w:val="default"/>
    <w:sig w:usb0="00000001" w:usb1="080F0000" w:usb2="00000000" w:usb3="00000000" w:csb0="00040000" w:csb1="00000000"/>
  </w:font>
  <w:font w:name="方正小标宋简体">
    <w:panose1 w:val="02000000000000000000"/>
    <w:charset w:val="86"/>
    <w:family w:val="auto"/>
    <w:pitch w:val="default"/>
    <w:sig w:usb0="A00002BF" w:usb1="184F6CFA" w:usb2="00000012" w:usb3="00000000" w:csb0="00040001" w:csb1="00000000"/>
  </w:font>
  <w:font w:name="方正粗黑宋简体">
    <w:altName w:val="Noto Serif CJK SC"/>
    <w:panose1 w:val="02000000000000000000"/>
    <w:charset w:val="86"/>
    <w:family w:val="auto"/>
    <w:pitch w:val="default"/>
    <w:sig w:usb0="00000000" w:usb1="00000000" w:usb2="00000012" w:usb3="00000000" w:csb0="00040001" w:csb1="00000000"/>
  </w:font>
  <w:font w:name="Noto Serif CJK SC">
    <w:panose1 w:val="02020400000000000000"/>
    <w:charset w:val="86"/>
    <w:family w:val="auto"/>
    <w:pitch w:val="default"/>
    <w:sig w:usb0="30000083" w:usb1="2BDF3C10" w:usb2="00000016" w:usb3="00000000" w:csb0="602E0107" w:csb1="00000000"/>
  </w:font>
  <w:font w:name="华文中宋">
    <w:panose1 w:val="02010600040101010101"/>
    <w:charset w:val="86"/>
    <w:family w:val="auto"/>
    <w:pitch w:val="default"/>
    <w:sig w:usb0="00000287" w:usb1="080F0000" w:usb2="00000000" w:usb3="00000000" w:csb0="0004009F" w:csb1="DFD70000"/>
  </w:font>
  <w:font w:name="方正仿宋_GB2312">
    <w:altName w:val="方正仿宋_GBK"/>
    <w:panose1 w:val="02000000000000000000"/>
    <w:charset w:val="86"/>
    <w:family w:val="auto"/>
    <w:pitch w:val="default"/>
    <w:sig w:usb0="00000000" w:usb1="00000000" w:usb2="00000012" w:usb3="00000000" w:csb0="00040001" w:csb1="00000000"/>
  </w:font>
  <w:font w:name="方正仿宋_GBK">
    <w:panose1 w:val="02000000000000000000"/>
    <w:charset w:val="86"/>
    <w:family w:val="auto"/>
    <w:pitch w:val="default"/>
    <w:sig w:usb0="00000001" w:usb1="08000000" w:usb2="00000000" w:usb3="00000000" w:csb0="00040000" w:csb1="00000000"/>
  </w:font>
  <w:font w:name="楷体">
    <w:altName w:val="楷体_GB2312"/>
    <w:panose1 w:val="02010609060101010101"/>
    <w:charset w:val="86"/>
    <w:family w:val="auto"/>
    <w:pitch w:val="default"/>
    <w:sig w:usb0="00000000" w:usb1="00000000"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GWZT-EN">
    <w:panose1 w:val="020204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firstLine="420"/>
      <w:jc w:val="center"/>
    </w:pPr>
  </w:p>
  <w:p>
    <w:pPr>
      <w:pStyle w:val="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  \* MERGEFORMAT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w:t>
                          </w:r>
                          <w:r>
                            <w:rPr>
                              <w:rFonts w:hint="eastAsia" w:ascii="仿宋_GB2312" w:hAnsi="仿宋_GB2312" w:eastAsia="仿宋_GB2312" w:cs="仿宋_GB2312"/>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k+9p2MgIAAGMEAAAOAAAAZHJz&#10;L2Uyb0RvYy54bWytVM2O0zAQviPxDpbvNGkRS1U1XZWtipAqdqUFcXYdp7HkP9luk/IA8AacuHDf&#10;5+pz8DlpumjhsAcuztgz/sbfNzOZX7dakYPwQVpT0PEop0QYbktpdgX9/Gn9akpJiMyUTFkjCnoU&#10;gV4vXr6YN24mJra2qhSeAMSEWeMKWsfoZlkWeC00CyPrhIGzsl6ziK3fZaVnDdC1yiZ5fpU11pfO&#10;Wy5CwOmqd9Izon8OoK0qycXK8r0WJvaoXigWQSnU0gW66F5bVYLH26oKIhJVUDCN3YoksLdpzRZz&#10;Ntt55mrJz09gz3nCE06aSYOkF6gVi4zsvfwLSkvubbBVHHGrs55IpwhYjPMn2tzXzImOC6QO7iJ6&#10;+H+w/OPhzhNZohPeUmKYRsVPP76ffj6cfn0jOINAjQszxN07RMb2nW0RPJwHHCbebeV1+oIRgR/y&#10;Hi/yijYSni5NJ9NpDheHb9gAP3u87nyI74XVJBkF9ahfJys7bELsQ4eQlM3YtVSqq6EypCno1es3&#10;eXfh4gG4MsiRSPSPTVZst+2Z2daWRxDztu+N4PhaIvmGhXjHPJoBD8a4xFsslbJIYs8WJbX1X/91&#10;nuJRI3gpadBcBTWYJUrUB4PaATAOhh+M7WCYvb6x6NYxxtDxzsQFH9VgVt7qL5ihZcoBFzMcmQoa&#10;B/Mm9g2OGeRiueyC9s7LXd1fQOc5Fjfm3vGUJgkZ3HIfIWancRKoV+WsG3qvq9J5TlJz/7nvoh7/&#10;DY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KT72nYyAgAAYwQAAA4AAAAAAAAAAQAgAAAA&#10;NQEAAGRycy9lMm9Eb2MueG1sUEsFBgAAAAAGAAYAWQEAANkFAAAAAA==&#10;">
              <v:fill on="f" focussize="0,0"/>
              <v:stroke on="f" weight="0.5pt"/>
              <v:imagedata o:title=""/>
              <o:lock v:ext="edit" aspectratio="f"/>
              <v:textbox inset="0mm,0mm,0mm,0mm" style="mso-fit-shape-to-text:t;">
                <w:txbxContent>
                  <w:p>
                    <w:pPr>
                      <w:pStyle w:val="9"/>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  \* MERGEFORMAT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w:t>
                    </w:r>
                    <w:r>
                      <w:rPr>
                        <w:rFonts w:hint="eastAsia" w:ascii="仿宋_GB2312" w:hAnsi="仿宋_GB2312" w:eastAsia="仿宋_GB2312" w:cs="仿宋_GB2312"/>
                        <w:sz w:val="28"/>
                        <w:szCs w:val="28"/>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3360" behindDoc="0" locked="0" layoutInCell="1" allowOverlap="1">
              <wp:simplePos x="0" y="0"/>
              <wp:positionH relativeFrom="margin">
                <wp:align>outside</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  \* MERGEFORMAT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336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s/vGRMQIAAGMEAAAOAAAAZHJz&#10;L2Uyb0RvYy54bWytVEuOEzEQ3SNxB8t70kkQoyhKZxQmCkKKmJECYu243WlL/sl20h0OADdgxYY9&#10;58o5eO5PBg0sZsHGXXaVX/m9qurFbaMVOQkfpDU5nYzGlAjDbSHNIaefPm5ezSgJkZmCKWtETs8i&#10;0NvlyxeL2s3F1FZWFcITgJgwr11OqxjdPMsCr4RmYWSdMHCW1msWsfWHrPCsBrpW2XQ8vslq6wvn&#10;LRch4HTdOWmP6J8DaMtScrG2/KiFiR2qF4pFUAqVdIEu29eWpeDxviyDiETlFExjuyIJ7H1as+WC&#10;zQ+euUry/gnsOU94wkkzaZD0CrVmkZGjl39Bacm9DbaMI2511hFpFQGLyfiJNruKOdFygdTBXUUP&#10;/w+Wfzg9eCILdMKUEsM0Kn75/u3y49fl51eCMwhUuzBH3M4hMjZvbYPg4TzgMPFuSq/TF4wI/JD3&#10;fJVXNJHwdGk2nc3GcHH4hg3ws8frzof4TlhNkpFTj/q1srLTNsQudAhJ2YzdSKXaGipD6pzevH4z&#10;bi9cPQBXBjkSie6xyYrNvumZ7W1xBjFvu94Ijm8kkm9ZiA/MoxnwYIxLvMdSKosktrcoqaz/8q/z&#10;FI8awUtJjebKqcEsUaLeG9QOgHEw/GDsB8Mc9Z1Ft04who63Ji74qAaz9FZ/xgytUg64mOHIlNM4&#10;mHexa3DMIBerVRt0dF4equ4COs+xuDU7x1OaJGRwq2OEmK3GSaBOlV439F5bpX5OUnP/uW+jHv8N&#10;y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CzSVju0AAAAAUBAAAPAAAAAAAAAAEAIAAAADgAAABk&#10;cnMvZG93bnJldi54bWxQSwECFAAUAAAACACHTuJAbP7xkTECAABjBAAADgAAAAAAAAABACAAAAA1&#10;AQAAZHJzL2Uyb0RvYy54bWxQSwUGAAAAAAYABgBZAQAA2AUAAAAA&#10;">
              <v:fill on="f" focussize="0,0"/>
              <v:stroke on="f" weight="0.5pt"/>
              <v:imagedata o:title=""/>
              <o:lock v:ext="edit" aspectratio="f"/>
              <v:textbox inset="0mm,0mm,0mm,0mm" style="mso-fit-shape-to-text:t;">
                <w:txbxContent>
                  <w:p>
                    <w:pPr>
                      <w:pStyle w:val="9"/>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  \* MERGEFORMAT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p>
                </w:txbxContent>
              </v:textbox>
            </v:shape>
          </w:pict>
        </mc:Fallback>
      </mc:AlternateContent>
    </w: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9"/>
                            <w:rPr>
                              <w:rFonts w:hint="default" w:eastAsia="宋体"/>
                              <w:lang w:val="en-US" w:eastAsia="zh-CN"/>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FBgAAAAAAAAAAAAAAAAAAAAAAAFBLAwQKAAAAAACHTuJAAAAAAAAAAAAAAAAABAAAAGRycy9Q&#10;SwMEFAAAAAgAh07iQM6pebnPAAAABQEAAA8AAABkcnMvZG93bnJldi54bWxNjzFrwzAQhfdC/4O4&#10;QLdGTobWOJYzBLJ0S1oK3RTrYplIJyMpjv3vcy2Fdjnu8Y5336u3k3dixJj6QApWywIEUhtMT52C&#10;j/f9cwkiZU1Gu0CoYMYE2+bxodaVCTc64HjMneAQSpVWYHMeKilTa9HrtAwDEnvnEL3OLGMnTdQ3&#10;DvdOroviRXrdE3+wesCdxfZyvHoFr9NnwCHhDr/OYxttP5fubVbqabEqNiAyTvnvGL7xGR0aZjqF&#10;K5kknAIukn8me+uyZHn6XWRTy//0zR1QSwMEFAAAAAgAh07iQNRflCbJAQAAmQMAAA4AAABkcnMv&#10;ZTJvRG9jLnhtbK1TzY7TMBC+I/EOlu/U2WqFqqjpalG1CAkB0sIDuI7dWPKfPG6TvgC8AScu3Hmu&#10;PgdjJ+kuy2UPe3HGM+Nv5vtmsr4ZrCFHGUF719CrRUWJdMK32u0b+u3r3ZsVJZC4a7nxTjb0JIHe&#10;bF6/WvehlkvfedPKSBDEQd2HhnYphZoxEJ20HBY+SIdB5aPlCa9xz9rIe0S3hi2r6i3rfWxD9EIC&#10;oHc7BumEGJ8D6JXSQm69OFjp0ogapeEJKUGnA9BN6VYpKdJnpUAmYhqKTFM5sQjau3yyzZrX+8hD&#10;p8XUAn9OC084Wa4dFr1AbXni5BD1f1BWi+jBq7QQ3rKRSFEEWVxVT7S573iQhQtKDeEiOrwcrPh0&#10;/BKJbht6TYnjFgd+/vnj/OvP+fd3cp3l6QPUmHUfMC8N7/yASzP7AZ2Z9aCizV/kQzCO4p4u4soh&#10;EZEfrZarVYUhgbH5gvjs4XmIkN5Lb0k2GhpxekVUfvwIaUydU3I15++0MWWCxv3jQMzsYbn3scds&#10;pWE3TIR2vj0hnx4H31CHe06J+eBQ17wjsxFnYzcbhxD1vitLlOtBuD0kbKL0liuMsFNhnFhhN21X&#10;XonH95L18Edt/g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WAAAAZHJzL1BLAQIUABQAAAAIAIdO4kDOqXm5zwAAAAUBAAAPAAAAAAAAAAEA&#10;IAAAADgAAABkcnMvZG93bnJldi54bWxQSwECFAAUAAAACACHTuJA1F+UJskBAACZAwAADgAAAAAA&#10;AAABACAAAAA0AQAAZHJzL2Uyb0RvYy54bWxQSwUGAAAAAAYABgBZAQAAbwUAAAAA&#10;">
              <v:fill on="f" focussize="0,0"/>
              <v:stroke on="f"/>
              <v:imagedata o:title=""/>
              <o:lock v:ext="edit" aspectratio="f"/>
              <v:textbox inset="0mm,0mm,0mm,0mm" style="mso-fit-shape-to-text:t;">
                <w:txbxContent>
                  <w:p>
                    <w:pPr>
                      <w:pStyle w:val="9"/>
                      <w:rPr>
                        <w:rFonts w:hint="default" w:eastAsia="宋体"/>
                        <w:lang w:val="en-US" w:eastAsia="zh-CN"/>
                      </w:rPr>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8480" behindDoc="0" locked="0" layoutInCell="1" allowOverlap="1">
              <wp:simplePos x="0" y="0"/>
              <wp:positionH relativeFrom="margin">
                <wp:align>outside</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  \* MERGEFORMAT </w:instrText>
                          </w:r>
                          <w:r>
                            <w:rPr>
                              <w:rFonts w:hint="eastAsia" w:ascii="仿宋" w:hAnsi="仿宋" w:eastAsia="仿宋" w:cs="仿宋"/>
                              <w:sz w:val="28"/>
                              <w:szCs w:val="28"/>
                            </w:rPr>
                            <w:fldChar w:fldCharType="separate"/>
                          </w:r>
                          <w:r>
                            <w:rPr>
                              <w:rFonts w:hint="eastAsia" w:ascii="仿宋" w:hAnsi="仿宋" w:eastAsia="仿宋" w:cs="仿宋"/>
                              <w:sz w:val="28"/>
                              <w:szCs w:val="28"/>
                            </w:rPr>
                            <w:t>42</w:t>
                          </w:r>
                          <w:r>
                            <w:rPr>
                              <w:rFonts w:hint="eastAsia" w:ascii="仿宋" w:hAnsi="仿宋" w:eastAsia="仿宋" w:cs="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848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ClSD0MgIAAGEEAAAOAAAAZHJz&#10;L2Uyb0RvYy54bWytVM2O0zAQviPxDpbvNGkRq27VdFW2KkKq2JUWxNl1nCaS/2S7TcoDwBtw4sKd&#10;5+pz8NlpumjhsAcuztgz/sbfNzOZ33RKkoNwvjG6oONRTonQ3JSN3hX008f1qyklPjBdMmm0KOhR&#10;eHqzePli3tqZmJjayFI4AhDtZ60taB2CnWWZ57VQzI+MFRrOyjjFArZul5WOtUBXMpvk+VXWGlda&#10;Z7jwHqer3knPiO45gKaqGi5Whu+V0KFHdUKyAEq+bqyni/TaqhI83FWVF4HIgoJpSCuSwN7GNVvM&#10;2WznmK0bfn4Ce84TnnBSrNFIeoFascDI3jV/QamGO+NNFUbcqKwnkhQBi3H+RJuHmlmRuEBqby+i&#10;+/8Hyz8c7h1pyoJeU6KZQsFP37+dfvw6/fxKrqM8rfUzRD1YxIXurenQNMO5x2Fk3VVOxS/4EPgh&#10;7vEirugC4fHSdDKd5nBx+IYN8LPH69b58E4YRaJRUIfqJVHZYeNDHzqExGzarBspUwWlJm1Br16/&#10;ydOFiwfgUiNHJNE/Nlqh23ZnZltTHkHMmb4zvOXrBsk3zId75tAKeDCGJdxhqaRBEnO2KKmN+/Kv&#10;8xiPCsFLSYvWKqjGJFEi32tUDoBhMNxgbAdD79WtQa+OMYSWJxMXXJCDWTmjPmOCljEHXExzZCpo&#10;GMzb0Lc3JpCL5TIF7a1rdnV/AX1nWdjoB8tjmiikt8t9gJhJ4yhQr8pZN3ReqtJ5SmJr/7lPUY9/&#10;hs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AKVIPQyAgAAYQQAAA4AAAAAAAAAAQAgAAAA&#10;NQEAAGRycy9lMm9Eb2MueG1sUEsFBgAAAAAGAAYAWQEAANkFAAAAAA==&#10;">
              <v:fill on="f" focussize="0,0"/>
              <v:stroke on="f" weight="0.5pt"/>
              <v:imagedata o:title=""/>
              <o:lock v:ext="edit" aspectratio="f"/>
              <v:textbox inset="0mm,0mm,0mm,0mm" style="mso-fit-shape-to-text:t;">
                <w:txbxContent>
                  <w:p>
                    <w:pPr>
                      <w:pStyle w:val="9"/>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  \* MERGEFORMAT </w:instrText>
                    </w:r>
                    <w:r>
                      <w:rPr>
                        <w:rFonts w:hint="eastAsia" w:ascii="仿宋" w:hAnsi="仿宋" w:eastAsia="仿宋" w:cs="仿宋"/>
                        <w:sz w:val="28"/>
                        <w:szCs w:val="28"/>
                      </w:rPr>
                      <w:fldChar w:fldCharType="separate"/>
                    </w:r>
                    <w:r>
                      <w:rPr>
                        <w:rFonts w:hint="eastAsia" w:ascii="仿宋" w:hAnsi="仿宋" w:eastAsia="仿宋" w:cs="仿宋"/>
                        <w:sz w:val="28"/>
                        <w:szCs w:val="28"/>
                      </w:rPr>
                      <w:t>42</w:t>
                    </w:r>
                    <w:r>
                      <w:rPr>
                        <w:rFonts w:hint="eastAsia" w:ascii="仿宋" w:hAnsi="仿宋" w:eastAsia="仿宋" w:cs="仿宋"/>
                        <w:sz w:val="28"/>
                        <w:szCs w:val="28"/>
                      </w:rPr>
                      <w:fldChar w:fldCharType="end"/>
                    </w:r>
                  </w:p>
                </w:txbxContent>
              </v:textbox>
            </v:shape>
          </w:pict>
        </mc:Fallback>
      </mc:AlternateContent>
    </w: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9"/>
                            <w:rPr>
                              <w:rFonts w:hint="default" w:eastAsia="宋体"/>
                              <w:lang w:val="en-US" w:eastAsia="zh-CN"/>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FBgAAAAAAAAAAAAAAAAAAAAAAAFBLAwQKAAAAAACHTuJAAAAAAAAAAAAAAAAABAAAAGRycy9Q&#10;SwMEFAAAAAgAh07iQM6pebnPAAAABQEAAA8AAABkcnMvZG93bnJldi54bWxNjzFrwzAQhfdC/4O4&#10;QLdGTobWOJYzBLJ0S1oK3RTrYplIJyMpjv3vcy2Fdjnu8Y5336u3k3dixJj6QApWywIEUhtMT52C&#10;j/f9cwkiZU1Gu0CoYMYE2+bxodaVCTc64HjMneAQSpVWYHMeKilTa9HrtAwDEnvnEL3OLGMnTdQ3&#10;DvdOroviRXrdE3+wesCdxfZyvHoFr9NnwCHhDr/OYxttP5fubVbqabEqNiAyTvnvGL7xGR0aZjqF&#10;K5kknAIukn8me+uyZHn6XWRTy//0zR1QSwMEFAAAAAgAh07iQL97GEPIAQAAmwMAAA4AAABkcnMv&#10;ZTJvRG9jLnhtbK1TS27bMBDdF+gdCO5rKl4UhmA5aGAkKBCkBdIegKZIiwB/4NCWfIH2Bl11033P&#10;5XN0SElOmm6y6IYazgzfzHszWl8P1pCjjKC9a+jVoqJEOuFb7fYN/frl9t2KEkjctdx4Jxt6kkCv&#10;N2/frPtQy6XvvGllJAjioO5DQ7uUQs0YiE5aDgsfpMOg8tHyhNe4Z23kPaJbw5ZV9Z71PrYheiEB&#10;0Lsdg3RCjK8B9EppIbdeHKx0aUSN0vCElKDTAeimdKuUFOmTUiATMQ1FpqmcWATtXT7ZZs3rfeSh&#10;02Jqgb+mhRecLNcOi16gtjxxcoj6HyirRfTgVVoIb9lIpCiCLK6qF9o8djzIwgWlhnARHf4frHg4&#10;fo5Et7gJKInjFid+/vH9/PP3+dc3gj4UqA9QY95jwMw03PgBk2c/oDPzHlS0+YuMCMYR63SRVw6J&#10;iPxotVytKgwJjM0XxGdPz0OEdCe9JdloaMT5FVn58R7SmDqn5GrO32pjygyN+8uBmNnDcu9jj9lK&#10;w26YCO18e0I+PY6+oQ43nRLz0aGy2F+ajTgbu9k4hKj3XVmjXA/Ch0PCJkpvucIIOxXGmRV2037l&#10;pXh+L1lP/9Tm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BYAAABkcnMvUEsBAhQAFAAAAAgAh07iQM6pebnPAAAABQEAAA8AAAAAAAAAAQAg&#10;AAAAOAAAAGRycy9kb3ducmV2LnhtbFBLAQIUABQAAAAIAIdO4kC/exhDyAEAAJsDAAAOAAAAAAAA&#10;AAEAIAAAADQBAABkcnMvZTJvRG9jLnhtbFBLBQYAAAAABgAGAFkBAABuBQAAAAA=&#10;">
              <v:fill on="f" focussize="0,0"/>
              <v:stroke on="f"/>
              <v:imagedata o:title=""/>
              <o:lock v:ext="edit" aspectratio="f"/>
              <v:textbox inset="0mm,0mm,0mm,0mm" style="mso-fit-shape-to-text:t;">
                <w:txbxContent>
                  <w:p>
                    <w:pPr>
                      <w:pStyle w:val="9"/>
                      <w:rPr>
                        <w:rFonts w:hint="default" w:eastAsia="宋体"/>
                        <w:lang w:val="en-US" w:eastAsia="zh-CN"/>
                      </w:rPr>
                    </w:pP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9"/>
                            <w:rPr>
                              <w:rFonts w:hint="default" w:eastAsia="宋体"/>
                              <w:lang w:val="en-US" w:eastAsia="zh-CN"/>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FBgAAAAAAAAAAAAAAAAAAAAAAAFBLAwQKAAAAAACHTuJAAAAAAAAAAAAAAAAABAAAAGRycy9Q&#10;SwMEFAAAAAgAh07iQM6pebnPAAAABQEAAA8AAABkcnMvZG93bnJldi54bWxNjzFrwzAQhfdC/4O4&#10;QLdGTobWOJYzBLJ0S1oK3RTrYplIJyMpjv3vcy2Fdjnu8Y5336u3k3dixJj6QApWywIEUhtMT52C&#10;j/f9cwkiZU1Gu0CoYMYE2+bxodaVCTc64HjMneAQSpVWYHMeKilTa9HrtAwDEnvnEL3OLGMnTdQ3&#10;DvdOroviRXrdE3+wesCdxfZyvHoFr9NnwCHhDr/OYxttP5fubVbqabEqNiAyTvnvGL7xGR0aZjqF&#10;K5kknAIukn8me+uyZHn6XWRTy//0zR1QSwMEFAAAAAgAh07iQAbZJurJAQAAmwMAAA4AAABkcnMv&#10;ZTJvRG9jLnhtbK1TzY7TMBC+r8Q7WL5TZ4uEqqjpClQtQkKAtOwDuI7dWPKfPG6TvgC8AScue9/n&#10;6nMwdpIuLJc9cHHGM+Nv5vtmsr4ZrCFHGUF719DrRUWJdMK32u0bev/t9vWKEkjctdx4Jxt6kkBv&#10;Nq+u1n2o5dJ33rQyEgRxUPehoV1KoWYMRCcth4UP0mFQ+Wh5wmvcszbyHtGtYcuqest6H9sQvZAA&#10;6N2OQTohxpcAeqW0kFsvDla6NKJGaXhCStDpAHRTulVKivRFKZCJmIYi01ROLIL2Lp9ss+b1PvLQ&#10;aTG1wF/SwjNOlmuHRS9QW544OUT9D5TVInrwKi2Et2wkUhRBFtfVM23uOh5k4YJSQ7iIDv8PVnw+&#10;fo1Et7gJbyhx3OLEzz9/nH89nh++E/ShQH2AGvPuAmam4b0fMHn2Azoz70FFm7/IiGAc5T1d5JVD&#10;IiI/Wi1XqwpDAmPzBfHZ0/MQIX2Q3pJsNDTi/Iqs/PgJ0pg6p+Rqzt9qY8oMjfvLgZjZw3LvY4/Z&#10;SsNumAjtfHtCPj2OvqEON50S89GhsnlLZiPOxm42DiHqfVfWKNeD8O6QsInSW64wwk6FcWaF3bRf&#10;eSn+vJesp39q8x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WAAAAZHJzL1BLAQIUABQAAAAIAIdO4kDOqXm5zwAAAAUBAAAPAAAAAAAAAAEA&#10;IAAAADgAAABkcnMvZG93bnJldi54bWxQSwECFAAUAAAACACHTuJABtkm6skBAACbAwAADgAAAAAA&#10;AAABACAAAAA0AQAAZHJzL2Uyb0RvYy54bWxQSwUGAAAAAAYABgBZAQAAbwUAAAAA&#10;">
              <v:fill on="f" focussize="0,0"/>
              <v:stroke on="f"/>
              <v:imagedata o:title=""/>
              <o:lock v:ext="edit" aspectratio="f"/>
              <v:textbox inset="0mm,0mm,0mm,0mm" style="mso-fit-shape-to-text:t;">
                <w:txbxContent>
                  <w:p>
                    <w:pPr>
                      <w:pStyle w:val="9"/>
                      <w:rPr>
                        <w:rFonts w:hint="default" w:eastAsia="宋体"/>
                        <w:lang w:val="en-US" w:eastAsia="zh-CN"/>
                      </w:rPr>
                    </w:pP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rPr>
        <w:b/>
        <w:bCs/>
      </w:rPr>
    </w:pPr>
    <w:r>
      <w:rPr>
        <w:rFonts w:hint="eastAsia"/>
        <w:b/>
        <w:bCs/>
        <w:sz w:val="18"/>
        <w:szCs w:val="18"/>
      </w:rPr>
      <w:drawing>
        <wp:anchor distT="0" distB="0" distL="114300" distR="114300" simplePos="0" relativeHeight="251660288" behindDoc="0" locked="0" layoutInCell="1" allowOverlap="1">
          <wp:simplePos x="0" y="0"/>
          <wp:positionH relativeFrom="column">
            <wp:posOffset>5662295</wp:posOffset>
          </wp:positionH>
          <wp:positionV relativeFrom="paragraph">
            <wp:posOffset>-95885</wp:posOffset>
          </wp:positionV>
          <wp:extent cx="314325" cy="306705"/>
          <wp:effectExtent l="0" t="0" r="5715" b="13335"/>
          <wp:wrapSquare wrapText="bothSides"/>
          <wp:docPr id="3" name="图片 3"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b w:val="0"/>
        <w:bCs w:val="0"/>
        <w:lang w:val="en-US" w:eastAsia="zh-CN"/>
      </w:rPr>
      <w:t xml:space="preserve">泉州市招标咨询中心地方财政绩效评价所 </w:t>
    </w:r>
    <w:r>
      <w:rPr>
        <w:rFonts w:hint="eastAsia"/>
        <w:b/>
        <w:bCs/>
        <w:lang w:val="en-US" w:eastAsia="zh-CN"/>
      </w:rPr>
      <w:t xml:space="preserve">                                                         </w:t>
    </w:r>
  </w:p>
  <w:p>
    <w:pPr>
      <w:pStyle w:val="10"/>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rPr>
        <w:rFonts w:hint="default" w:eastAsiaTheme="minorEastAsia"/>
        <w:lang w:val="en-US" w:eastAsia="zh-CN"/>
      </w:rPr>
    </w:pPr>
    <w:r>
      <w:rPr>
        <w:rFonts w:hint="eastAsia"/>
        <w:b/>
        <w:bCs/>
        <w:sz w:val="18"/>
        <w:szCs w:val="18"/>
      </w:rPr>
      <w:drawing>
        <wp:anchor distT="0" distB="0" distL="114300" distR="114300" simplePos="0" relativeHeight="251663360" behindDoc="0" locked="0" layoutInCell="1" allowOverlap="1">
          <wp:simplePos x="0" y="0"/>
          <wp:positionH relativeFrom="column">
            <wp:posOffset>5615305</wp:posOffset>
          </wp:positionH>
          <wp:positionV relativeFrom="paragraph">
            <wp:posOffset>-128905</wp:posOffset>
          </wp:positionV>
          <wp:extent cx="314325" cy="306705"/>
          <wp:effectExtent l="0" t="0" r="5715" b="13335"/>
          <wp:wrapSquare wrapText="bothSides"/>
          <wp:docPr id="5" name="图片 5"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泉州市招标咨询中心地方财政绩效评价所</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rPr>
        <w:rFonts w:hint="default" w:eastAsiaTheme="minorEastAsia"/>
        <w:lang w:val="en-US" w:eastAsia="zh-CN"/>
      </w:rPr>
    </w:pPr>
    <w:r>
      <w:rPr>
        <w:rFonts w:hint="eastAsia"/>
        <w:b/>
        <w:bCs/>
        <w:sz w:val="18"/>
        <w:szCs w:val="18"/>
      </w:rPr>
      <w:drawing>
        <wp:anchor distT="0" distB="0" distL="114300" distR="114300" simplePos="0" relativeHeight="251662336" behindDoc="0" locked="0" layoutInCell="1" allowOverlap="1">
          <wp:simplePos x="0" y="0"/>
          <wp:positionH relativeFrom="column">
            <wp:posOffset>5607685</wp:posOffset>
          </wp:positionH>
          <wp:positionV relativeFrom="paragraph">
            <wp:posOffset>-116840</wp:posOffset>
          </wp:positionV>
          <wp:extent cx="314325" cy="306705"/>
          <wp:effectExtent l="0" t="0" r="5715" b="13335"/>
          <wp:wrapSquare wrapText="bothSides"/>
          <wp:docPr id="2" name="图片 2"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泉州市招标咨询中心地方财政绩效评价所</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rPr>
        <w:rFonts w:hint="default" w:eastAsiaTheme="minorEastAsia"/>
        <w:lang w:val="en-US" w:eastAsia="zh-CN"/>
      </w:rPr>
    </w:pPr>
    <w:r>
      <w:rPr>
        <w:rFonts w:hint="eastAsia"/>
        <w:b/>
        <w:bCs/>
        <w:sz w:val="18"/>
        <w:szCs w:val="18"/>
      </w:rPr>
      <w:drawing>
        <wp:anchor distT="0" distB="0" distL="114300" distR="114300" simplePos="0" relativeHeight="251664384" behindDoc="0" locked="0" layoutInCell="1" allowOverlap="1">
          <wp:simplePos x="0" y="0"/>
          <wp:positionH relativeFrom="column">
            <wp:posOffset>8861425</wp:posOffset>
          </wp:positionH>
          <wp:positionV relativeFrom="paragraph">
            <wp:posOffset>-116840</wp:posOffset>
          </wp:positionV>
          <wp:extent cx="314325" cy="306705"/>
          <wp:effectExtent l="0" t="0" r="5715" b="13335"/>
          <wp:wrapSquare wrapText="bothSides"/>
          <wp:docPr id="1" name="图片 1"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泉州市招标咨询中心地方财政绩效评价所</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rPr>
        <w:rFonts w:hint="default" w:eastAsiaTheme="minorEastAsia"/>
        <w:lang w:val="en-US" w:eastAsia="zh-CN"/>
      </w:rPr>
    </w:pPr>
    <w:r>
      <w:rPr>
        <w:rFonts w:hint="eastAsia"/>
        <w:b/>
        <w:bCs/>
        <w:sz w:val="18"/>
        <w:szCs w:val="18"/>
      </w:rPr>
      <w:drawing>
        <wp:anchor distT="0" distB="0" distL="114300" distR="114300" simplePos="0" relativeHeight="251665408" behindDoc="0" locked="0" layoutInCell="1" allowOverlap="1">
          <wp:simplePos x="0" y="0"/>
          <wp:positionH relativeFrom="column">
            <wp:posOffset>5607685</wp:posOffset>
          </wp:positionH>
          <wp:positionV relativeFrom="paragraph">
            <wp:posOffset>-162560</wp:posOffset>
          </wp:positionV>
          <wp:extent cx="314325" cy="306705"/>
          <wp:effectExtent l="0" t="0" r="5715" b="13335"/>
          <wp:wrapSquare wrapText="bothSides"/>
          <wp:docPr id="7" name="图片 7"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泉州市招标咨询中心地方财政绩效评价所</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rPr>
        <w:rFonts w:hint="default" w:eastAsiaTheme="minorEastAsia"/>
        <w:lang w:val="en-US" w:eastAsia="zh-CN"/>
      </w:rPr>
    </w:pPr>
    <w:r>
      <w:rPr>
        <w:rFonts w:hint="eastAsia"/>
        <w:b/>
        <w:bCs/>
        <w:sz w:val="18"/>
        <w:szCs w:val="18"/>
      </w:rPr>
      <w:drawing>
        <wp:anchor distT="0" distB="0" distL="114300" distR="114300" simplePos="0" relativeHeight="251666432" behindDoc="0" locked="0" layoutInCell="1" allowOverlap="1">
          <wp:simplePos x="0" y="0"/>
          <wp:positionH relativeFrom="column">
            <wp:posOffset>5569585</wp:posOffset>
          </wp:positionH>
          <wp:positionV relativeFrom="paragraph">
            <wp:posOffset>-139700</wp:posOffset>
          </wp:positionV>
          <wp:extent cx="314325" cy="306705"/>
          <wp:effectExtent l="0" t="0" r="5715" b="13335"/>
          <wp:wrapSquare wrapText="bothSides"/>
          <wp:docPr id="8" name="图片 8"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泉州市招标咨询中心地方财政绩效评价所</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rPr>
        <w:rFonts w:hint="default" w:eastAsiaTheme="minorEastAsia"/>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513F03E"/>
    <w:multiLevelType w:val="singleLevel"/>
    <w:tmpl w:val="A513F03E"/>
    <w:lvl w:ilvl="0" w:tentative="0">
      <w:start w:val="1"/>
      <w:numFmt w:val="chineseCounting"/>
      <w:suff w:val="nothing"/>
      <w:lvlText w:val="（%1）"/>
      <w:lvlJc w:val="left"/>
      <w:rPr>
        <w:rFonts w:hint="eastAsia"/>
      </w:rPr>
    </w:lvl>
  </w:abstractNum>
  <w:abstractNum w:abstractNumId="1">
    <w:nsid w:val="CECB9BCA"/>
    <w:multiLevelType w:val="singleLevel"/>
    <w:tmpl w:val="CECB9BCA"/>
    <w:lvl w:ilvl="0" w:tentative="0">
      <w:start w:val="3"/>
      <w:numFmt w:val="chineseCounting"/>
      <w:suff w:val="nothing"/>
      <w:lvlText w:val="（%1）"/>
      <w:lvlJc w:val="left"/>
      <w:rPr>
        <w:rFonts w:hint="eastAsia"/>
      </w:rPr>
    </w:lvl>
  </w:abstractNum>
  <w:abstractNum w:abstractNumId="2">
    <w:nsid w:val="D5E957A6"/>
    <w:multiLevelType w:val="singleLevel"/>
    <w:tmpl w:val="D5E957A6"/>
    <w:lvl w:ilvl="0" w:tentative="0">
      <w:start w:val="1"/>
      <w:numFmt w:val="chineseCounting"/>
      <w:suff w:val="nothing"/>
      <w:lvlText w:val="%1、"/>
      <w:lvlJc w:val="left"/>
      <w:rPr>
        <w:rFonts w:hint="eastAsia"/>
      </w:rPr>
    </w:lvl>
  </w:abstractNum>
  <w:abstractNum w:abstractNumId="3">
    <w:nsid w:val="1C8C29FE"/>
    <w:multiLevelType w:val="singleLevel"/>
    <w:tmpl w:val="1C8C29FE"/>
    <w:lvl w:ilvl="0" w:tentative="0">
      <w:start w:val="2"/>
      <w:numFmt w:val="chineseCounting"/>
      <w:suff w:val="nothing"/>
      <w:lvlText w:val="（%1）"/>
      <w:lvlJc w:val="left"/>
      <w:rPr>
        <w:rFonts w:hint="eastAsia"/>
      </w:rPr>
    </w:lvl>
  </w:abstractNum>
  <w:abstractNum w:abstractNumId="4">
    <w:nsid w:val="25328348"/>
    <w:multiLevelType w:val="singleLevel"/>
    <w:tmpl w:val="25328348"/>
    <w:lvl w:ilvl="0" w:tentative="0">
      <w:start w:val="2"/>
      <w:numFmt w:val="decimal"/>
      <w:lvlText w:val="%1."/>
      <w:lvlJc w:val="left"/>
      <w:pPr>
        <w:tabs>
          <w:tab w:val="left" w:pos="312"/>
        </w:tabs>
      </w:pPr>
    </w:lvl>
  </w:abstractNum>
  <w:abstractNum w:abstractNumId="5">
    <w:nsid w:val="47421FE6"/>
    <w:multiLevelType w:val="singleLevel"/>
    <w:tmpl w:val="47421FE6"/>
    <w:lvl w:ilvl="0" w:tentative="0">
      <w:start w:val="1"/>
      <w:numFmt w:val="chineseCounting"/>
      <w:suff w:val="nothing"/>
      <w:lvlText w:val="（%1）"/>
      <w:lvlJc w:val="left"/>
      <w:rPr>
        <w:rFonts w:hint="eastAsia"/>
      </w:rPr>
    </w:lvl>
  </w:abstractNum>
  <w:abstractNum w:abstractNumId="6">
    <w:nsid w:val="6A557969"/>
    <w:multiLevelType w:val="singleLevel"/>
    <w:tmpl w:val="6A557969"/>
    <w:lvl w:ilvl="0" w:tentative="0">
      <w:start w:val="2"/>
      <w:numFmt w:val="chineseCounting"/>
      <w:suff w:val="nothing"/>
      <w:lvlText w:val="（%1）"/>
      <w:lvlJc w:val="left"/>
      <w:rPr>
        <w:rFonts w:hint="eastAsia"/>
      </w:rPr>
    </w:lvl>
  </w:abstractNum>
  <w:num w:numId="1">
    <w:abstractNumId w:val="2"/>
  </w:num>
  <w:num w:numId="2">
    <w:abstractNumId w:val="1"/>
  </w:num>
  <w:num w:numId="3">
    <w:abstractNumId w:val="4"/>
  </w:num>
  <w:num w:numId="4">
    <w:abstractNumId w:val="3"/>
  </w:num>
  <w:num w:numId="5">
    <w:abstractNumId w:val="6"/>
  </w:num>
  <w:num w:numId="6">
    <w:abstractNumId w:val="0"/>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alignBordersAndEdg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U4ZGZjMDIyM2RiY2UwYmJiMjMzYjEwYjk5MGRiZjQifQ=="/>
  </w:docVars>
  <w:rsids>
    <w:rsidRoot w:val="00000000"/>
    <w:rsid w:val="000276EB"/>
    <w:rsid w:val="00115C78"/>
    <w:rsid w:val="0011760F"/>
    <w:rsid w:val="001C0F19"/>
    <w:rsid w:val="001F7F7E"/>
    <w:rsid w:val="002E6BAA"/>
    <w:rsid w:val="00441793"/>
    <w:rsid w:val="004E43BF"/>
    <w:rsid w:val="00743247"/>
    <w:rsid w:val="00802B9A"/>
    <w:rsid w:val="008102F1"/>
    <w:rsid w:val="00915B73"/>
    <w:rsid w:val="00A61E2C"/>
    <w:rsid w:val="00A773E2"/>
    <w:rsid w:val="00C45009"/>
    <w:rsid w:val="00CA294E"/>
    <w:rsid w:val="00D32A2B"/>
    <w:rsid w:val="00D87DCA"/>
    <w:rsid w:val="00E25507"/>
    <w:rsid w:val="00E842EE"/>
    <w:rsid w:val="00EA5920"/>
    <w:rsid w:val="00EC784E"/>
    <w:rsid w:val="00F05EB3"/>
    <w:rsid w:val="01092C89"/>
    <w:rsid w:val="01113D6B"/>
    <w:rsid w:val="01142F56"/>
    <w:rsid w:val="01176EA7"/>
    <w:rsid w:val="013435B5"/>
    <w:rsid w:val="013B6B5D"/>
    <w:rsid w:val="014073BB"/>
    <w:rsid w:val="015C547E"/>
    <w:rsid w:val="01714809"/>
    <w:rsid w:val="01791B12"/>
    <w:rsid w:val="017F1087"/>
    <w:rsid w:val="01961A92"/>
    <w:rsid w:val="019E57CC"/>
    <w:rsid w:val="01BE6A7B"/>
    <w:rsid w:val="01C133FF"/>
    <w:rsid w:val="01C24DDF"/>
    <w:rsid w:val="01CC5AD4"/>
    <w:rsid w:val="01CF7782"/>
    <w:rsid w:val="01E4454F"/>
    <w:rsid w:val="02013A6F"/>
    <w:rsid w:val="02016291"/>
    <w:rsid w:val="020F628D"/>
    <w:rsid w:val="022C3206"/>
    <w:rsid w:val="022D1F83"/>
    <w:rsid w:val="023575E5"/>
    <w:rsid w:val="02380BBA"/>
    <w:rsid w:val="02387F74"/>
    <w:rsid w:val="023A5E9C"/>
    <w:rsid w:val="023C3ACD"/>
    <w:rsid w:val="024F5E9B"/>
    <w:rsid w:val="0252508F"/>
    <w:rsid w:val="0265550D"/>
    <w:rsid w:val="02832A46"/>
    <w:rsid w:val="029F2B04"/>
    <w:rsid w:val="02B96690"/>
    <w:rsid w:val="02CC5EAA"/>
    <w:rsid w:val="02DC28CB"/>
    <w:rsid w:val="02DC2B8F"/>
    <w:rsid w:val="02F05C02"/>
    <w:rsid w:val="03015DAE"/>
    <w:rsid w:val="03057905"/>
    <w:rsid w:val="031F12CE"/>
    <w:rsid w:val="032C3887"/>
    <w:rsid w:val="03366612"/>
    <w:rsid w:val="03400B54"/>
    <w:rsid w:val="03617B21"/>
    <w:rsid w:val="036C307D"/>
    <w:rsid w:val="037F5249"/>
    <w:rsid w:val="038C76D9"/>
    <w:rsid w:val="039267C6"/>
    <w:rsid w:val="03A57F3B"/>
    <w:rsid w:val="03B60BF9"/>
    <w:rsid w:val="03D90235"/>
    <w:rsid w:val="03F0017F"/>
    <w:rsid w:val="03F4702C"/>
    <w:rsid w:val="03F57BC1"/>
    <w:rsid w:val="041A1188"/>
    <w:rsid w:val="04247911"/>
    <w:rsid w:val="043013E0"/>
    <w:rsid w:val="044B6171"/>
    <w:rsid w:val="04501FC7"/>
    <w:rsid w:val="04537F00"/>
    <w:rsid w:val="04833713"/>
    <w:rsid w:val="048458E6"/>
    <w:rsid w:val="048815ED"/>
    <w:rsid w:val="04982278"/>
    <w:rsid w:val="04A46CA4"/>
    <w:rsid w:val="04B21BC7"/>
    <w:rsid w:val="04B64A7E"/>
    <w:rsid w:val="04BD7164"/>
    <w:rsid w:val="04EA6DAD"/>
    <w:rsid w:val="05095D0C"/>
    <w:rsid w:val="050A47E7"/>
    <w:rsid w:val="050E257B"/>
    <w:rsid w:val="05361AC6"/>
    <w:rsid w:val="05502988"/>
    <w:rsid w:val="055C1C56"/>
    <w:rsid w:val="05602B9F"/>
    <w:rsid w:val="0575419C"/>
    <w:rsid w:val="05846D1F"/>
    <w:rsid w:val="05934D69"/>
    <w:rsid w:val="05971D90"/>
    <w:rsid w:val="05975077"/>
    <w:rsid w:val="05A01219"/>
    <w:rsid w:val="05AC3439"/>
    <w:rsid w:val="05B922DB"/>
    <w:rsid w:val="05C30E47"/>
    <w:rsid w:val="05DD20C9"/>
    <w:rsid w:val="05E92399"/>
    <w:rsid w:val="06053DF1"/>
    <w:rsid w:val="06131F09"/>
    <w:rsid w:val="061678B1"/>
    <w:rsid w:val="063117F5"/>
    <w:rsid w:val="06775734"/>
    <w:rsid w:val="068B44C7"/>
    <w:rsid w:val="069D673C"/>
    <w:rsid w:val="06AF7FB7"/>
    <w:rsid w:val="06D25D4A"/>
    <w:rsid w:val="06F659A5"/>
    <w:rsid w:val="06F7755F"/>
    <w:rsid w:val="06FE044F"/>
    <w:rsid w:val="06FF6413"/>
    <w:rsid w:val="07117F1E"/>
    <w:rsid w:val="071579E5"/>
    <w:rsid w:val="073C31C4"/>
    <w:rsid w:val="073D135E"/>
    <w:rsid w:val="076069A0"/>
    <w:rsid w:val="07692E96"/>
    <w:rsid w:val="07744079"/>
    <w:rsid w:val="07832BA1"/>
    <w:rsid w:val="07B0770E"/>
    <w:rsid w:val="07B47459"/>
    <w:rsid w:val="07B82967"/>
    <w:rsid w:val="07DF4459"/>
    <w:rsid w:val="07E2505E"/>
    <w:rsid w:val="07E7243A"/>
    <w:rsid w:val="07EC073F"/>
    <w:rsid w:val="07F437BE"/>
    <w:rsid w:val="07F97307"/>
    <w:rsid w:val="080737D2"/>
    <w:rsid w:val="08075784"/>
    <w:rsid w:val="080A5120"/>
    <w:rsid w:val="08143681"/>
    <w:rsid w:val="084E7A1B"/>
    <w:rsid w:val="08517143"/>
    <w:rsid w:val="085B1993"/>
    <w:rsid w:val="08634780"/>
    <w:rsid w:val="087A4733"/>
    <w:rsid w:val="08843074"/>
    <w:rsid w:val="088633CC"/>
    <w:rsid w:val="08A54D99"/>
    <w:rsid w:val="08BA0844"/>
    <w:rsid w:val="08C860A6"/>
    <w:rsid w:val="08D12032"/>
    <w:rsid w:val="08DD4532"/>
    <w:rsid w:val="08EE7E11"/>
    <w:rsid w:val="09096FB3"/>
    <w:rsid w:val="093525C0"/>
    <w:rsid w:val="095567BF"/>
    <w:rsid w:val="095A2A7F"/>
    <w:rsid w:val="09616F12"/>
    <w:rsid w:val="09641007"/>
    <w:rsid w:val="096B2EE6"/>
    <w:rsid w:val="09895A0A"/>
    <w:rsid w:val="09BA2AC6"/>
    <w:rsid w:val="09D516AE"/>
    <w:rsid w:val="09D707C2"/>
    <w:rsid w:val="09DE67B4"/>
    <w:rsid w:val="09E10052"/>
    <w:rsid w:val="09E60C83"/>
    <w:rsid w:val="09FD2E64"/>
    <w:rsid w:val="0A095728"/>
    <w:rsid w:val="0A160888"/>
    <w:rsid w:val="0A212451"/>
    <w:rsid w:val="0A2E299B"/>
    <w:rsid w:val="0A495F79"/>
    <w:rsid w:val="0A53291C"/>
    <w:rsid w:val="0A776364"/>
    <w:rsid w:val="0A790C64"/>
    <w:rsid w:val="0A8C0D82"/>
    <w:rsid w:val="0AA51BC6"/>
    <w:rsid w:val="0AAA20E5"/>
    <w:rsid w:val="0AB669EE"/>
    <w:rsid w:val="0ACF33A9"/>
    <w:rsid w:val="0AD23916"/>
    <w:rsid w:val="0AD46999"/>
    <w:rsid w:val="0AD60E89"/>
    <w:rsid w:val="0AE845ED"/>
    <w:rsid w:val="0AEC6CAF"/>
    <w:rsid w:val="0AF6212C"/>
    <w:rsid w:val="0AF67B2D"/>
    <w:rsid w:val="0B1835C3"/>
    <w:rsid w:val="0B2C62BB"/>
    <w:rsid w:val="0B307789"/>
    <w:rsid w:val="0B3C57D8"/>
    <w:rsid w:val="0B4E6D24"/>
    <w:rsid w:val="0B4F488E"/>
    <w:rsid w:val="0B5305A0"/>
    <w:rsid w:val="0B6131F9"/>
    <w:rsid w:val="0B74327E"/>
    <w:rsid w:val="0B781540"/>
    <w:rsid w:val="0B7C40A9"/>
    <w:rsid w:val="0B7E3229"/>
    <w:rsid w:val="0B8741C8"/>
    <w:rsid w:val="0B877EEF"/>
    <w:rsid w:val="0B8C0924"/>
    <w:rsid w:val="0B8D5306"/>
    <w:rsid w:val="0B8F5C42"/>
    <w:rsid w:val="0BAB7156"/>
    <w:rsid w:val="0BC42E4E"/>
    <w:rsid w:val="0BCB5184"/>
    <w:rsid w:val="0BCF51E8"/>
    <w:rsid w:val="0BD95112"/>
    <w:rsid w:val="0BD96F3F"/>
    <w:rsid w:val="0BDB4C57"/>
    <w:rsid w:val="0BDC72AF"/>
    <w:rsid w:val="0BEA60EF"/>
    <w:rsid w:val="0BEF2EFA"/>
    <w:rsid w:val="0BF641CB"/>
    <w:rsid w:val="0BFF2A12"/>
    <w:rsid w:val="0C114FC5"/>
    <w:rsid w:val="0C275966"/>
    <w:rsid w:val="0C364580"/>
    <w:rsid w:val="0C3C47EA"/>
    <w:rsid w:val="0C4A74E7"/>
    <w:rsid w:val="0C6702FB"/>
    <w:rsid w:val="0C6E3759"/>
    <w:rsid w:val="0C7451AE"/>
    <w:rsid w:val="0C932B21"/>
    <w:rsid w:val="0CA2595C"/>
    <w:rsid w:val="0CA535B9"/>
    <w:rsid w:val="0CB06EE4"/>
    <w:rsid w:val="0CC003F3"/>
    <w:rsid w:val="0CCC0D06"/>
    <w:rsid w:val="0CD30126"/>
    <w:rsid w:val="0CDB169A"/>
    <w:rsid w:val="0CE265BB"/>
    <w:rsid w:val="0CE964D1"/>
    <w:rsid w:val="0CF837EB"/>
    <w:rsid w:val="0D004986"/>
    <w:rsid w:val="0D26294C"/>
    <w:rsid w:val="0D300383"/>
    <w:rsid w:val="0D334C05"/>
    <w:rsid w:val="0D6671EC"/>
    <w:rsid w:val="0D725F33"/>
    <w:rsid w:val="0D797FC7"/>
    <w:rsid w:val="0D887163"/>
    <w:rsid w:val="0DB367C3"/>
    <w:rsid w:val="0DC2711D"/>
    <w:rsid w:val="0DC317C4"/>
    <w:rsid w:val="0DC73CBB"/>
    <w:rsid w:val="0DDC125D"/>
    <w:rsid w:val="0DDE57F8"/>
    <w:rsid w:val="0DEC27A3"/>
    <w:rsid w:val="0E122ED0"/>
    <w:rsid w:val="0E1E3623"/>
    <w:rsid w:val="0E1F7BDE"/>
    <w:rsid w:val="0E351CE4"/>
    <w:rsid w:val="0E394A09"/>
    <w:rsid w:val="0E457C7B"/>
    <w:rsid w:val="0E4E55A4"/>
    <w:rsid w:val="0E713C39"/>
    <w:rsid w:val="0E7705ED"/>
    <w:rsid w:val="0E886B24"/>
    <w:rsid w:val="0E980945"/>
    <w:rsid w:val="0E9B4C74"/>
    <w:rsid w:val="0EA3213F"/>
    <w:rsid w:val="0EB072FE"/>
    <w:rsid w:val="0EBE258F"/>
    <w:rsid w:val="0EC20452"/>
    <w:rsid w:val="0ED03713"/>
    <w:rsid w:val="0ED1121C"/>
    <w:rsid w:val="0EE53F82"/>
    <w:rsid w:val="0EE96464"/>
    <w:rsid w:val="0EF71F8C"/>
    <w:rsid w:val="0F135898"/>
    <w:rsid w:val="0F3A3FF7"/>
    <w:rsid w:val="0F3C1993"/>
    <w:rsid w:val="0F3F14CA"/>
    <w:rsid w:val="0F6F1739"/>
    <w:rsid w:val="0F6F784F"/>
    <w:rsid w:val="0F753717"/>
    <w:rsid w:val="0F9542DF"/>
    <w:rsid w:val="0F974245"/>
    <w:rsid w:val="0F9D0EBF"/>
    <w:rsid w:val="0FC4483F"/>
    <w:rsid w:val="0FCA2173"/>
    <w:rsid w:val="0FF57A93"/>
    <w:rsid w:val="10151A04"/>
    <w:rsid w:val="101527A7"/>
    <w:rsid w:val="10182F29"/>
    <w:rsid w:val="104B26C9"/>
    <w:rsid w:val="10540467"/>
    <w:rsid w:val="105E75A4"/>
    <w:rsid w:val="106C2D6C"/>
    <w:rsid w:val="10C2298C"/>
    <w:rsid w:val="10F56388"/>
    <w:rsid w:val="1105252F"/>
    <w:rsid w:val="110A60E1"/>
    <w:rsid w:val="110F36F7"/>
    <w:rsid w:val="114F0864"/>
    <w:rsid w:val="117B2B3A"/>
    <w:rsid w:val="117C44B2"/>
    <w:rsid w:val="11BB10DC"/>
    <w:rsid w:val="11D41899"/>
    <w:rsid w:val="11E50C38"/>
    <w:rsid w:val="11F92CFD"/>
    <w:rsid w:val="120314AE"/>
    <w:rsid w:val="1209472E"/>
    <w:rsid w:val="120A1770"/>
    <w:rsid w:val="12492C39"/>
    <w:rsid w:val="12535865"/>
    <w:rsid w:val="125956FF"/>
    <w:rsid w:val="12851EC3"/>
    <w:rsid w:val="12856363"/>
    <w:rsid w:val="129669EB"/>
    <w:rsid w:val="129904F4"/>
    <w:rsid w:val="129F7F65"/>
    <w:rsid w:val="12BC1464"/>
    <w:rsid w:val="12BD7F31"/>
    <w:rsid w:val="12BF3A5C"/>
    <w:rsid w:val="12CC7AF2"/>
    <w:rsid w:val="12D131C0"/>
    <w:rsid w:val="12D15280"/>
    <w:rsid w:val="12FC1F1B"/>
    <w:rsid w:val="132C3EFF"/>
    <w:rsid w:val="13337B71"/>
    <w:rsid w:val="134B270F"/>
    <w:rsid w:val="1356394E"/>
    <w:rsid w:val="135C1BD6"/>
    <w:rsid w:val="136C7146"/>
    <w:rsid w:val="1371260B"/>
    <w:rsid w:val="137B1A3A"/>
    <w:rsid w:val="13833F28"/>
    <w:rsid w:val="13882A18"/>
    <w:rsid w:val="138C23FC"/>
    <w:rsid w:val="138F6BA4"/>
    <w:rsid w:val="13965213"/>
    <w:rsid w:val="139E38FB"/>
    <w:rsid w:val="13B51B29"/>
    <w:rsid w:val="13CA1E10"/>
    <w:rsid w:val="13D01963"/>
    <w:rsid w:val="13D32467"/>
    <w:rsid w:val="13D95083"/>
    <w:rsid w:val="13DE24CF"/>
    <w:rsid w:val="13E9022F"/>
    <w:rsid w:val="13F330ED"/>
    <w:rsid w:val="141E2585"/>
    <w:rsid w:val="14304355"/>
    <w:rsid w:val="14325838"/>
    <w:rsid w:val="14462CCC"/>
    <w:rsid w:val="14463A1D"/>
    <w:rsid w:val="144C2135"/>
    <w:rsid w:val="145A560D"/>
    <w:rsid w:val="145F18D2"/>
    <w:rsid w:val="146362C3"/>
    <w:rsid w:val="14713B1A"/>
    <w:rsid w:val="14747826"/>
    <w:rsid w:val="14777F31"/>
    <w:rsid w:val="147B7815"/>
    <w:rsid w:val="1489169E"/>
    <w:rsid w:val="14912C77"/>
    <w:rsid w:val="14A56231"/>
    <w:rsid w:val="14B545B5"/>
    <w:rsid w:val="14CA51E2"/>
    <w:rsid w:val="14DC1B42"/>
    <w:rsid w:val="14F04A6A"/>
    <w:rsid w:val="14F062CA"/>
    <w:rsid w:val="151815AC"/>
    <w:rsid w:val="152911A5"/>
    <w:rsid w:val="15363316"/>
    <w:rsid w:val="155B524D"/>
    <w:rsid w:val="156C1118"/>
    <w:rsid w:val="1581204A"/>
    <w:rsid w:val="15837A90"/>
    <w:rsid w:val="15853253"/>
    <w:rsid w:val="15883A78"/>
    <w:rsid w:val="15B14D7D"/>
    <w:rsid w:val="15BC1A6B"/>
    <w:rsid w:val="15BD4277"/>
    <w:rsid w:val="15BD7834"/>
    <w:rsid w:val="15C92658"/>
    <w:rsid w:val="15C9656A"/>
    <w:rsid w:val="15E83517"/>
    <w:rsid w:val="15EF0BAE"/>
    <w:rsid w:val="15F65AA9"/>
    <w:rsid w:val="16040AA1"/>
    <w:rsid w:val="1609726C"/>
    <w:rsid w:val="160B0CC1"/>
    <w:rsid w:val="16117F11"/>
    <w:rsid w:val="161812A0"/>
    <w:rsid w:val="162437A1"/>
    <w:rsid w:val="1632454E"/>
    <w:rsid w:val="164125A5"/>
    <w:rsid w:val="164410ED"/>
    <w:rsid w:val="1645335B"/>
    <w:rsid w:val="16586527"/>
    <w:rsid w:val="165A18B8"/>
    <w:rsid w:val="166D7A3F"/>
    <w:rsid w:val="167E55A7"/>
    <w:rsid w:val="16810BF3"/>
    <w:rsid w:val="1695644C"/>
    <w:rsid w:val="16AB5C70"/>
    <w:rsid w:val="16CB051E"/>
    <w:rsid w:val="16EF1C81"/>
    <w:rsid w:val="16FF4823"/>
    <w:rsid w:val="17105499"/>
    <w:rsid w:val="17125CEF"/>
    <w:rsid w:val="171D04BC"/>
    <w:rsid w:val="172C6772"/>
    <w:rsid w:val="17345C65"/>
    <w:rsid w:val="17444B8F"/>
    <w:rsid w:val="1752041B"/>
    <w:rsid w:val="17555641"/>
    <w:rsid w:val="17556C40"/>
    <w:rsid w:val="17583772"/>
    <w:rsid w:val="17645602"/>
    <w:rsid w:val="176535CF"/>
    <w:rsid w:val="17677C2F"/>
    <w:rsid w:val="176C18A3"/>
    <w:rsid w:val="178F57E7"/>
    <w:rsid w:val="17904C9D"/>
    <w:rsid w:val="179B5CE4"/>
    <w:rsid w:val="17C52CBF"/>
    <w:rsid w:val="17CC40F0"/>
    <w:rsid w:val="17D27E8B"/>
    <w:rsid w:val="17F83137"/>
    <w:rsid w:val="180D7774"/>
    <w:rsid w:val="182E6B59"/>
    <w:rsid w:val="18581E27"/>
    <w:rsid w:val="186C76D7"/>
    <w:rsid w:val="18722EE9"/>
    <w:rsid w:val="188C6A74"/>
    <w:rsid w:val="18A230A3"/>
    <w:rsid w:val="18AC2836"/>
    <w:rsid w:val="18B71276"/>
    <w:rsid w:val="18C2001B"/>
    <w:rsid w:val="18D45952"/>
    <w:rsid w:val="18E705EA"/>
    <w:rsid w:val="18EA101A"/>
    <w:rsid w:val="1916151B"/>
    <w:rsid w:val="19186632"/>
    <w:rsid w:val="19251389"/>
    <w:rsid w:val="193E42E1"/>
    <w:rsid w:val="193F21E0"/>
    <w:rsid w:val="194B54E8"/>
    <w:rsid w:val="19571D09"/>
    <w:rsid w:val="196B18E4"/>
    <w:rsid w:val="197C1B46"/>
    <w:rsid w:val="198804EA"/>
    <w:rsid w:val="199F6DA6"/>
    <w:rsid w:val="19B25567"/>
    <w:rsid w:val="19DF45AE"/>
    <w:rsid w:val="19E45391"/>
    <w:rsid w:val="1A041BC3"/>
    <w:rsid w:val="1A1670E6"/>
    <w:rsid w:val="1A255D39"/>
    <w:rsid w:val="1A3123E3"/>
    <w:rsid w:val="1A46472D"/>
    <w:rsid w:val="1A555FC2"/>
    <w:rsid w:val="1A5B3036"/>
    <w:rsid w:val="1A616E2C"/>
    <w:rsid w:val="1A7016AA"/>
    <w:rsid w:val="1A98650B"/>
    <w:rsid w:val="1AA56ACE"/>
    <w:rsid w:val="1AAD11B3"/>
    <w:rsid w:val="1ABE04B4"/>
    <w:rsid w:val="1ACF6E5D"/>
    <w:rsid w:val="1AD2177C"/>
    <w:rsid w:val="1AD51BFD"/>
    <w:rsid w:val="1AD63F77"/>
    <w:rsid w:val="1B150AA3"/>
    <w:rsid w:val="1B1D054C"/>
    <w:rsid w:val="1B2B187A"/>
    <w:rsid w:val="1B431B48"/>
    <w:rsid w:val="1B4426E9"/>
    <w:rsid w:val="1B5F3883"/>
    <w:rsid w:val="1B705779"/>
    <w:rsid w:val="1B8B6702"/>
    <w:rsid w:val="1B975B56"/>
    <w:rsid w:val="1BA921A5"/>
    <w:rsid w:val="1BAD075D"/>
    <w:rsid w:val="1BB00D17"/>
    <w:rsid w:val="1BBD091F"/>
    <w:rsid w:val="1BBD2BB3"/>
    <w:rsid w:val="1BD8451F"/>
    <w:rsid w:val="1BF81957"/>
    <w:rsid w:val="1C1036BB"/>
    <w:rsid w:val="1C144907"/>
    <w:rsid w:val="1C1A7E8F"/>
    <w:rsid w:val="1C4C1EC9"/>
    <w:rsid w:val="1C4E1078"/>
    <w:rsid w:val="1C5B1EE6"/>
    <w:rsid w:val="1C610073"/>
    <w:rsid w:val="1C662D65"/>
    <w:rsid w:val="1C6819C3"/>
    <w:rsid w:val="1C78066F"/>
    <w:rsid w:val="1C874A89"/>
    <w:rsid w:val="1CA46070"/>
    <w:rsid w:val="1CA7512B"/>
    <w:rsid w:val="1CA77FBC"/>
    <w:rsid w:val="1CAC44F0"/>
    <w:rsid w:val="1CAE7202"/>
    <w:rsid w:val="1CC01D49"/>
    <w:rsid w:val="1CC47A7D"/>
    <w:rsid w:val="1CCD726F"/>
    <w:rsid w:val="1CDA303E"/>
    <w:rsid w:val="1CDA78FB"/>
    <w:rsid w:val="1CDB6D44"/>
    <w:rsid w:val="1CEC6990"/>
    <w:rsid w:val="1CEF72B2"/>
    <w:rsid w:val="1D342BF7"/>
    <w:rsid w:val="1D465B98"/>
    <w:rsid w:val="1D631052"/>
    <w:rsid w:val="1D6665DF"/>
    <w:rsid w:val="1D75476A"/>
    <w:rsid w:val="1D7E40DE"/>
    <w:rsid w:val="1D862F93"/>
    <w:rsid w:val="1DA35F42"/>
    <w:rsid w:val="1DA62271"/>
    <w:rsid w:val="1DB908BF"/>
    <w:rsid w:val="1DC15D79"/>
    <w:rsid w:val="1DD91315"/>
    <w:rsid w:val="1DE969DB"/>
    <w:rsid w:val="1E1D45B1"/>
    <w:rsid w:val="1E2A4D38"/>
    <w:rsid w:val="1E313DF6"/>
    <w:rsid w:val="1E3D7AF5"/>
    <w:rsid w:val="1E3E386E"/>
    <w:rsid w:val="1E53132E"/>
    <w:rsid w:val="1E535731"/>
    <w:rsid w:val="1E543091"/>
    <w:rsid w:val="1E5848C2"/>
    <w:rsid w:val="1E590824"/>
    <w:rsid w:val="1E68323B"/>
    <w:rsid w:val="1EBE6F18"/>
    <w:rsid w:val="1EBF49AE"/>
    <w:rsid w:val="1EC535C7"/>
    <w:rsid w:val="1ED02718"/>
    <w:rsid w:val="1ED57D2E"/>
    <w:rsid w:val="1EF00985"/>
    <w:rsid w:val="1F2B5BA0"/>
    <w:rsid w:val="1F30543E"/>
    <w:rsid w:val="1F307E5F"/>
    <w:rsid w:val="1F3C0B34"/>
    <w:rsid w:val="1F4D6669"/>
    <w:rsid w:val="1F6C3E55"/>
    <w:rsid w:val="1F6E3FB7"/>
    <w:rsid w:val="1F7769BD"/>
    <w:rsid w:val="1F8630DB"/>
    <w:rsid w:val="1FC7673D"/>
    <w:rsid w:val="1FDB7D27"/>
    <w:rsid w:val="1FFC7078"/>
    <w:rsid w:val="1FFE79E6"/>
    <w:rsid w:val="20055AE8"/>
    <w:rsid w:val="200C3C23"/>
    <w:rsid w:val="201062C1"/>
    <w:rsid w:val="20125948"/>
    <w:rsid w:val="201D3AD0"/>
    <w:rsid w:val="20297006"/>
    <w:rsid w:val="202A58C7"/>
    <w:rsid w:val="203141CA"/>
    <w:rsid w:val="203647FC"/>
    <w:rsid w:val="20531852"/>
    <w:rsid w:val="205630F0"/>
    <w:rsid w:val="205E3D53"/>
    <w:rsid w:val="20893760"/>
    <w:rsid w:val="20A004EA"/>
    <w:rsid w:val="20A53730"/>
    <w:rsid w:val="20AC34C6"/>
    <w:rsid w:val="20E406FC"/>
    <w:rsid w:val="20E72522"/>
    <w:rsid w:val="20F4393F"/>
    <w:rsid w:val="20F548A4"/>
    <w:rsid w:val="2100768C"/>
    <w:rsid w:val="210406C9"/>
    <w:rsid w:val="2109360B"/>
    <w:rsid w:val="212C213D"/>
    <w:rsid w:val="212E61B0"/>
    <w:rsid w:val="213C60BA"/>
    <w:rsid w:val="2144090C"/>
    <w:rsid w:val="2144119B"/>
    <w:rsid w:val="217032C2"/>
    <w:rsid w:val="2175353F"/>
    <w:rsid w:val="217F21D3"/>
    <w:rsid w:val="21837DC5"/>
    <w:rsid w:val="21A34873"/>
    <w:rsid w:val="21BB0460"/>
    <w:rsid w:val="21BF73DC"/>
    <w:rsid w:val="21E872F8"/>
    <w:rsid w:val="21F11323"/>
    <w:rsid w:val="21FA5CFD"/>
    <w:rsid w:val="220D7D69"/>
    <w:rsid w:val="223376FE"/>
    <w:rsid w:val="22383E9E"/>
    <w:rsid w:val="22422B31"/>
    <w:rsid w:val="2253227C"/>
    <w:rsid w:val="226D5890"/>
    <w:rsid w:val="22810113"/>
    <w:rsid w:val="228A5094"/>
    <w:rsid w:val="228E5B88"/>
    <w:rsid w:val="22947F00"/>
    <w:rsid w:val="22A64023"/>
    <w:rsid w:val="22B70195"/>
    <w:rsid w:val="22C95DFC"/>
    <w:rsid w:val="22DB4A0D"/>
    <w:rsid w:val="230800EE"/>
    <w:rsid w:val="2309213F"/>
    <w:rsid w:val="23250B58"/>
    <w:rsid w:val="233C53E7"/>
    <w:rsid w:val="23445482"/>
    <w:rsid w:val="234B3597"/>
    <w:rsid w:val="23671171"/>
    <w:rsid w:val="236A7AE4"/>
    <w:rsid w:val="236D6C52"/>
    <w:rsid w:val="23736FC6"/>
    <w:rsid w:val="23836C43"/>
    <w:rsid w:val="238C0BD7"/>
    <w:rsid w:val="239F6B5C"/>
    <w:rsid w:val="23AB4E4E"/>
    <w:rsid w:val="23C6504E"/>
    <w:rsid w:val="23F944BF"/>
    <w:rsid w:val="23FC5D5D"/>
    <w:rsid w:val="24024244"/>
    <w:rsid w:val="24066D1B"/>
    <w:rsid w:val="240C3493"/>
    <w:rsid w:val="241412F8"/>
    <w:rsid w:val="24170DE9"/>
    <w:rsid w:val="241F1181"/>
    <w:rsid w:val="24204989"/>
    <w:rsid w:val="244375EF"/>
    <w:rsid w:val="2444241B"/>
    <w:rsid w:val="245E07C6"/>
    <w:rsid w:val="24613E12"/>
    <w:rsid w:val="24624AC4"/>
    <w:rsid w:val="24744BEF"/>
    <w:rsid w:val="247E182C"/>
    <w:rsid w:val="248E6A0C"/>
    <w:rsid w:val="24953648"/>
    <w:rsid w:val="2495392B"/>
    <w:rsid w:val="249A10B9"/>
    <w:rsid w:val="24A563F4"/>
    <w:rsid w:val="24A73F1B"/>
    <w:rsid w:val="24AE47B6"/>
    <w:rsid w:val="24D12D46"/>
    <w:rsid w:val="24D35CA7"/>
    <w:rsid w:val="24E9755F"/>
    <w:rsid w:val="24F04983"/>
    <w:rsid w:val="24FD3B3B"/>
    <w:rsid w:val="25051516"/>
    <w:rsid w:val="251A1DAF"/>
    <w:rsid w:val="254C061E"/>
    <w:rsid w:val="25952D9C"/>
    <w:rsid w:val="25963AB0"/>
    <w:rsid w:val="259F0868"/>
    <w:rsid w:val="25B06DFF"/>
    <w:rsid w:val="25B83AC2"/>
    <w:rsid w:val="25CA39BF"/>
    <w:rsid w:val="25D070FD"/>
    <w:rsid w:val="25E65AD7"/>
    <w:rsid w:val="260271CC"/>
    <w:rsid w:val="261A687E"/>
    <w:rsid w:val="261B42FA"/>
    <w:rsid w:val="261C34CA"/>
    <w:rsid w:val="26494ECA"/>
    <w:rsid w:val="265C671E"/>
    <w:rsid w:val="265E6B57"/>
    <w:rsid w:val="266244B4"/>
    <w:rsid w:val="266D4CF0"/>
    <w:rsid w:val="267F0EDA"/>
    <w:rsid w:val="26947C40"/>
    <w:rsid w:val="269E134D"/>
    <w:rsid w:val="26BC1FEE"/>
    <w:rsid w:val="26DB434F"/>
    <w:rsid w:val="26E3409B"/>
    <w:rsid w:val="26F23CF9"/>
    <w:rsid w:val="270C0EC9"/>
    <w:rsid w:val="272C6959"/>
    <w:rsid w:val="272E6CA6"/>
    <w:rsid w:val="2749750B"/>
    <w:rsid w:val="2763381D"/>
    <w:rsid w:val="276B57B9"/>
    <w:rsid w:val="278A1DF8"/>
    <w:rsid w:val="27A01A7B"/>
    <w:rsid w:val="27A75FE0"/>
    <w:rsid w:val="27AB08A1"/>
    <w:rsid w:val="27B42604"/>
    <w:rsid w:val="27B70C6D"/>
    <w:rsid w:val="27C37C90"/>
    <w:rsid w:val="27DA4034"/>
    <w:rsid w:val="27DB7654"/>
    <w:rsid w:val="27DF1C1D"/>
    <w:rsid w:val="282F4953"/>
    <w:rsid w:val="283D23BB"/>
    <w:rsid w:val="283F691A"/>
    <w:rsid w:val="2845433C"/>
    <w:rsid w:val="28481571"/>
    <w:rsid w:val="28783673"/>
    <w:rsid w:val="289A4BC1"/>
    <w:rsid w:val="28BB45EE"/>
    <w:rsid w:val="28BF44FB"/>
    <w:rsid w:val="28C36E49"/>
    <w:rsid w:val="28D14971"/>
    <w:rsid w:val="28DA4193"/>
    <w:rsid w:val="28E93AD3"/>
    <w:rsid w:val="28EF0075"/>
    <w:rsid w:val="28F45B63"/>
    <w:rsid w:val="28FB7014"/>
    <w:rsid w:val="29013C4D"/>
    <w:rsid w:val="290C010E"/>
    <w:rsid w:val="29180460"/>
    <w:rsid w:val="29325BC7"/>
    <w:rsid w:val="293D61A4"/>
    <w:rsid w:val="29460FB5"/>
    <w:rsid w:val="2953678D"/>
    <w:rsid w:val="297939AC"/>
    <w:rsid w:val="29806153"/>
    <w:rsid w:val="29862CCB"/>
    <w:rsid w:val="299C3615"/>
    <w:rsid w:val="29AC2228"/>
    <w:rsid w:val="29B12C2F"/>
    <w:rsid w:val="29B50E88"/>
    <w:rsid w:val="29C50FD6"/>
    <w:rsid w:val="29CF7E9E"/>
    <w:rsid w:val="29E9193D"/>
    <w:rsid w:val="29ED37EA"/>
    <w:rsid w:val="2A1A101B"/>
    <w:rsid w:val="2A1F09F7"/>
    <w:rsid w:val="2A4456B5"/>
    <w:rsid w:val="2A4D7372"/>
    <w:rsid w:val="2A584BCB"/>
    <w:rsid w:val="2A691C72"/>
    <w:rsid w:val="2A697EC4"/>
    <w:rsid w:val="2A6C3C11"/>
    <w:rsid w:val="2A8B242D"/>
    <w:rsid w:val="2A905451"/>
    <w:rsid w:val="2A944F41"/>
    <w:rsid w:val="2AD64AA0"/>
    <w:rsid w:val="2AE81A6C"/>
    <w:rsid w:val="2AF17EF7"/>
    <w:rsid w:val="2B011EAB"/>
    <w:rsid w:val="2B1E2A5D"/>
    <w:rsid w:val="2B437E48"/>
    <w:rsid w:val="2B642EA0"/>
    <w:rsid w:val="2B672B29"/>
    <w:rsid w:val="2B792014"/>
    <w:rsid w:val="2B851778"/>
    <w:rsid w:val="2B8D6D82"/>
    <w:rsid w:val="2B9E4EFD"/>
    <w:rsid w:val="2B9F7A01"/>
    <w:rsid w:val="2BA02E4C"/>
    <w:rsid w:val="2BA07CAC"/>
    <w:rsid w:val="2BB47F03"/>
    <w:rsid w:val="2BBE7064"/>
    <w:rsid w:val="2BCC4753"/>
    <w:rsid w:val="2BD631FD"/>
    <w:rsid w:val="2BD87CD0"/>
    <w:rsid w:val="2BE8605D"/>
    <w:rsid w:val="2C1D2D14"/>
    <w:rsid w:val="2C283993"/>
    <w:rsid w:val="2C471B3F"/>
    <w:rsid w:val="2C5564B9"/>
    <w:rsid w:val="2C561A0A"/>
    <w:rsid w:val="2C652E7D"/>
    <w:rsid w:val="2C6721E1"/>
    <w:rsid w:val="2C88635A"/>
    <w:rsid w:val="2C996E1A"/>
    <w:rsid w:val="2C9C74CE"/>
    <w:rsid w:val="2CA8280B"/>
    <w:rsid w:val="2CBC15C7"/>
    <w:rsid w:val="2CC55886"/>
    <w:rsid w:val="2CCD6D1E"/>
    <w:rsid w:val="2CD63174"/>
    <w:rsid w:val="2CF74AF4"/>
    <w:rsid w:val="2D03015C"/>
    <w:rsid w:val="2D0D0FDB"/>
    <w:rsid w:val="2D161FA2"/>
    <w:rsid w:val="2D2927AD"/>
    <w:rsid w:val="2D3308C2"/>
    <w:rsid w:val="2D376C9D"/>
    <w:rsid w:val="2D454740"/>
    <w:rsid w:val="2D4652DE"/>
    <w:rsid w:val="2D5D318B"/>
    <w:rsid w:val="2D6B72D5"/>
    <w:rsid w:val="2D6D7CCB"/>
    <w:rsid w:val="2D8340EC"/>
    <w:rsid w:val="2D887326"/>
    <w:rsid w:val="2DA21F75"/>
    <w:rsid w:val="2DAF3D5E"/>
    <w:rsid w:val="2DB21EF1"/>
    <w:rsid w:val="2DC8772A"/>
    <w:rsid w:val="2DE11454"/>
    <w:rsid w:val="2DE24031"/>
    <w:rsid w:val="2DE33AEA"/>
    <w:rsid w:val="2DEA7A6B"/>
    <w:rsid w:val="2DF055A9"/>
    <w:rsid w:val="2E013AA9"/>
    <w:rsid w:val="2E150842"/>
    <w:rsid w:val="2E255EB0"/>
    <w:rsid w:val="2E276A03"/>
    <w:rsid w:val="2E2B376E"/>
    <w:rsid w:val="2E2E745B"/>
    <w:rsid w:val="2E3A5DFF"/>
    <w:rsid w:val="2E422F06"/>
    <w:rsid w:val="2E4474FE"/>
    <w:rsid w:val="2E475266"/>
    <w:rsid w:val="2E496043"/>
    <w:rsid w:val="2E625356"/>
    <w:rsid w:val="2E7A623B"/>
    <w:rsid w:val="2E7A6874"/>
    <w:rsid w:val="2E875C48"/>
    <w:rsid w:val="2E8A2657"/>
    <w:rsid w:val="2E8B13A6"/>
    <w:rsid w:val="2EE90F7B"/>
    <w:rsid w:val="2EEC3775"/>
    <w:rsid w:val="2F0C7582"/>
    <w:rsid w:val="2F214324"/>
    <w:rsid w:val="2F281518"/>
    <w:rsid w:val="2F2959CB"/>
    <w:rsid w:val="2F3A5FFA"/>
    <w:rsid w:val="2F4920C0"/>
    <w:rsid w:val="2F4A3E20"/>
    <w:rsid w:val="2F6A3B3F"/>
    <w:rsid w:val="2F7272D1"/>
    <w:rsid w:val="2F883295"/>
    <w:rsid w:val="2FA01EDF"/>
    <w:rsid w:val="2FB83480"/>
    <w:rsid w:val="2FF46CFA"/>
    <w:rsid w:val="30320B4A"/>
    <w:rsid w:val="30466CDD"/>
    <w:rsid w:val="304B5A6A"/>
    <w:rsid w:val="305D1EAE"/>
    <w:rsid w:val="305E4062"/>
    <w:rsid w:val="306E5530"/>
    <w:rsid w:val="307432A1"/>
    <w:rsid w:val="30870369"/>
    <w:rsid w:val="308D354C"/>
    <w:rsid w:val="30912F7D"/>
    <w:rsid w:val="3095556F"/>
    <w:rsid w:val="309A7A3E"/>
    <w:rsid w:val="30A51A44"/>
    <w:rsid w:val="30B7603F"/>
    <w:rsid w:val="30C23E8A"/>
    <w:rsid w:val="30DA3984"/>
    <w:rsid w:val="30F214D6"/>
    <w:rsid w:val="31071BD3"/>
    <w:rsid w:val="310D77FB"/>
    <w:rsid w:val="31107BBD"/>
    <w:rsid w:val="311D0983"/>
    <w:rsid w:val="311E2E94"/>
    <w:rsid w:val="31272530"/>
    <w:rsid w:val="312B40E2"/>
    <w:rsid w:val="31424883"/>
    <w:rsid w:val="314B0324"/>
    <w:rsid w:val="315471D8"/>
    <w:rsid w:val="31772BC3"/>
    <w:rsid w:val="3192615F"/>
    <w:rsid w:val="3195386E"/>
    <w:rsid w:val="31AB4E77"/>
    <w:rsid w:val="31AD2A10"/>
    <w:rsid w:val="31AF72CF"/>
    <w:rsid w:val="31DC528F"/>
    <w:rsid w:val="31E22281"/>
    <w:rsid w:val="31E97269"/>
    <w:rsid w:val="31ED3189"/>
    <w:rsid w:val="31F537D7"/>
    <w:rsid w:val="31FE7144"/>
    <w:rsid w:val="320F6B47"/>
    <w:rsid w:val="3213689A"/>
    <w:rsid w:val="321908CC"/>
    <w:rsid w:val="324974EC"/>
    <w:rsid w:val="3255145A"/>
    <w:rsid w:val="325D6251"/>
    <w:rsid w:val="32681D17"/>
    <w:rsid w:val="326E7E26"/>
    <w:rsid w:val="328C4660"/>
    <w:rsid w:val="329F4483"/>
    <w:rsid w:val="32A47981"/>
    <w:rsid w:val="32C43D90"/>
    <w:rsid w:val="32C52AD8"/>
    <w:rsid w:val="32CF065C"/>
    <w:rsid w:val="32D14858"/>
    <w:rsid w:val="32DA54BB"/>
    <w:rsid w:val="32F43417"/>
    <w:rsid w:val="32F97B69"/>
    <w:rsid w:val="330259E4"/>
    <w:rsid w:val="330D0309"/>
    <w:rsid w:val="33231232"/>
    <w:rsid w:val="33263AAA"/>
    <w:rsid w:val="3333770A"/>
    <w:rsid w:val="33392BE6"/>
    <w:rsid w:val="336303C4"/>
    <w:rsid w:val="33810449"/>
    <w:rsid w:val="33982F6B"/>
    <w:rsid w:val="33AE02FA"/>
    <w:rsid w:val="33AF2002"/>
    <w:rsid w:val="33EF0169"/>
    <w:rsid w:val="33FE02FE"/>
    <w:rsid w:val="342C61EA"/>
    <w:rsid w:val="342E05FB"/>
    <w:rsid w:val="34360A94"/>
    <w:rsid w:val="343B5478"/>
    <w:rsid w:val="344057F2"/>
    <w:rsid w:val="345346E0"/>
    <w:rsid w:val="34572B3B"/>
    <w:rsid w:val="346239BA"/>
    <w:rsid w:val="3477605B"/>
    <w:rsid w:val="348320CD"/>
    <w:rsid w:val="348F19AF"/>
    <w:rsid w:val="34965BF0"/>
    <w:rsid w:val="34983880"/>
    <w:rsid w:val="34AF4725"/>
    <w:rsid w:val="34B2152E"/>
    <w:rsid w:val="34BC46A1"/>
    <w:rsid w:val="34CD768A"/>
    <w:rsid w:val="34CF2BE1"/>
    <w:rsid w:val="34D50630"/>
    <w:rsid w:val="34E07FD8"/>
    <w:rsid w:val="34E82960"/>
    <w:rsid w:val="34F51D88"/>
    <w:rsid w:val="350C4CF0"/>
    <w:rsid w:val="350D4C5E"/>
    <w:rsid w:val="35296E74"/>
    <w:rsid w:val="353C0753"/>
    <w:rsid w:val="35447564"/>
    <w:rsid w:val="3561073E"/>
    <w:rsid w:val="359C4BC4"/>
    <w:rsid w:val="35BF6BEA"/>
    <w:rsid w:val="35CE14C6"/>
    <w:rsid w:val="35E57D34"/>
    <w:rsid w:val="361E48B5"/>
    <w:rsid w:val="363177A4"/>
    <w:rsid w:val="3636702B"/>
    <w:rsid w:val="36464FAC"/>
    <w:rsid w:val="364E5CC7"/>
    <w:rsid w:val="36563B79"/>
    <w:rsid w:val="36633A19"/>
    <w:rsid w:val="36720604"/>
    <w:rsid w:val="367F2FC4"/>
    <w:rsid w:val="367F7C07"/>
    <w:rsid w:val="36AD2B53"/>
    <w:rsid w:val="36AE1139"/>
    <w:rsid w:val="36B10C29"/>
    <w:rsid w:val="36C070BE"/>
    <w:rsid w:val="36C505C0"/>
    <w:rsid w:val="36DA636E"/>
    <w:rsid w:val="36EF1350"/>
    <w:rsid w:val="37066EE3"/>
    <w:rsid w:val="37070849"/>
    <w:rsid w:val="37165258"/>
    <w:rsid w:val="3736112E"/>
    <w:rsid w:val="373B04F2"/>
    <w:rsid w:val="373F0EC2"/>
    <w:rsid w:val="37455049"/>
    <w:rsid w:val="375B74D4"/>
    <w:rsid w:val="377A54BF"/>
    <w:rsid w:val="377F4883"/>
    <w:rsid w:val="378A0781"/>
    <w:rsid w:val="37935747"/>
    <w:rsid w:val="37AD3F19"/>
    <w:rsid w:val="37BD53AB"/>
    <w:rsid w:val="37CA60FE"/>
    <w:rsid w:val="37CF7946"/>
    <w:rsid w:val="38241553"/>
    <w:rsid w:val="382841CD"/>
    <w:rsid w:val="382F0057"/>
    <w:rsid w:val="382F44FB"/>
    <w:rsid w:val="384C6A06"/>
    <w:rsid w:val="384D025B"/>
    <w:rsid w:val="385F5344"/>
    <w:rsid w:val="386926DF"/>
    <w:rsid w:val="38885757"/>
    <w:rsid w:val="38903F2C"/>
    <w:rsid w:val="38913CBF"/>
    <w:rsid w:val="38BD38B5"/>
    <w:rsid w:val="38DA08BA"/>
    <w:rsid w:val="38DE16A8"/>
    <w:rsid w:val="38FB262F"/>
    <w:rsid w:val="39030B83"/>
    <w:rsid w:val="391E28C2"/>
    <w:rsid w:val="39227BBC"/>
    <w:rsid w:val="39231549"/>
    <w:rsid w:val="3938118D"/>
    <w:rsid w:val="393F42CA"/>
    <w:rsid w:val="394743D3"/>
    <w:rsid w:val="3957402E"/>
    <w:rsid w:val="39874932"/>
    <w:rsid w:val="398E4053"/>
    <w:rsid w:val="3991089E"/>
    <w:rsid w:val="39A8265C"/>
    <w:rsid w:val="39C90037"/>
    <w:rsid w:val="39DD3AE3"/>
    <w:rsid w:val="39F20A6A"/>
    <w:rsid w:val="3A331955"/>
    <w:rsid w:val="3A3C4CAD"/>
    <w:rsid w:val="3A6A0E50"/>
    <w:rsid w:val="3A6B58DD"/>
    <w:rsid w:val="3A743EB9"/>
    <w:rsid w:val="3A79380C"/>
    <w:rsid w:val="3A8B1D7A"/>
    <w:rsid w:val="3A904D39"/>
    <w:rsid w:val="3A9E3272"/>
    <w:rsid w:val="3AA91933"/>
    <w:rsid w:val="3AAC1457"/>
    <w:rsid w:val="3AB348CA"/>
    <w:rsid w:val="3ABA04B1"/>
    <w:rsid w:val="3AC16F61"/>
    <w:rsid w:val="3AC33134"/>
    <w:rsid w:val="3AC96D43"/>
    <w:rsid w:val="3AD969A0"/>
    <w:rsid w:val="3AEF0250"/>
    <w:rsid w:val="3B045955"/>
    <w:rsid w:val="3B07442C"/>
    <w:rsid w:val="3B120F74"/>
    <w:rsid w:val="3B160056"/>
    <w:rsid w:val="3B19666A"/>
    <w:rsid w:val="3B2A787C"/>
    <w:rsid w:val="3B381919"/>
    <w:rsid w:val="3B4526A4"/>
    <w:rsid w:val="3B4D0A6C"/>
    <w:rsid w:val="3B6639C6"/>
    <w:rsid w:val="3B7A4E95"/>
    <w:rsid w:val="3B893FFA"/>
    <w:rsid w:val="3B897157"/>
    <w:rsid w:val="3B933ABE"/>
    <w:rsid w:val="3BAC7F61"/>
    <w:rsid w:val="3BAE1BDB"/>
    <w:rsid w:val="3BB32D4D"/>
    <w:rsid w:val="3BC96A15"/>
    <w:rsid w:val="3BCD65FD"/>
    <w:rsid w:val="3BD3212C"/>
    <w:rsid w:val="3BD82CB6"/>
    <w:rsid w:val="3BFE2ED1"/>
    <w:rsid w:val="3C137464"/>
    <w:rsid w:val="3C20213A"/>
    <w:rsid w:val="3C5072F2"/>
    <w:rsid w:val="3C7D7E28"/>
    <w:rsid w:val="3C8B3544"/>
    <w:rsid w:val="3C973D25"/>
    <w:rsid w:val="3CA64660"/>
    <w:rsid w:val="3CB373FD"/>
    <w:rsid w:val="3CB837A7"/>
    <w:rsid w:val="3CBC1B2D"/>
    <w:rsid w:val="3CCD0F14"/>
    <w:rsid w:val="3CD04124"/>
    <w:rsid w:val="3CD25455"/>
    <w:rsid w:val="3CE07B72"/>
    <w:rsid w:val="3CE32E1C"/>
    <w:rsid w:val="3CF4361D"/>
    <w:rsid w:val="3CF47AC1"/>
    <w:rsid w:val="3D0D146E"/>
    <w:rsid w:val="3D157DC1"/>
    <w:rsid w:val="3D1837B0"/>
    <w:rsid w:val="3D2B6964"/>
    <w:rsid w:val="3D312616"/>
    <w:rsid w:val="3D330BE1"/>
    <w:rsid w:val="3D5F777F"/>
    <w:rsid w:val="3D6E2990"/>
    <w:rsid w:val="3D7057E8"/>
    <w:rsid w:val="3D886BBD"/>
    <w:rsid w:val="3D8B5F3C"/>
    <w:rsid w:val="3D8C17E0"/>
    <w:rsid w:val="3D902039"/>
    <w:rsid w:val="3D9445EA"/>
    <w:rsid w:val="3DA60DBB"/>
    <w:rsid w:val="3DC56E57"/>
    <w:rsid w:val="3DDA73E0"/>
    <w:rsid w:val="3DDE7556"/>
    <w:rsid w:val="3DE47B36"/>
    <w:rsid w:val="3DE925E0"/>
    <w:rsid w:val="3DED7156"/>
    <w:rsid w:val="3DFC5F63"/>
    <w:rsid w:val="3DFF09D6"/>
    <w:rsid w:val="3E012284"/>
    <w:rsid w:val="3E0644FC"/>
    <w:rsid w:val="3E0D21AF"/>
    <w:rsid w:val="3E1201FF"/>
    <w:rsid w:val="3E271EB8"/>
    <w:rsid w:val="3E4203B8"/>
    <w:rsid w:val="3E436BC2"/>
    <w:rsid w:val="3E7756FF"/>
    <w:rsid w:val="3E8411EF"/>
    <w:rsid w:val="3E8C0904"/>
    <w:rsid w:val="3EA3354D"/>
    <w:rsid w:val="3EBB5464"/>
    <w:rsid w:val="3EE97869"/>
    <w:rsid w:val="3EEA626A"/>
    <w:rsid w:val="3EEF7E97"/>
    <w:rsid w:val="3EF1250A"/>
    <w:rsid w:val="3F1D3FB4"/>
    <w:rsid w:val="3F3A76B2"/>
    <w:rsid w:val="3F43263A"/>
    <w:rsid w:val="3F4A5777"/>
    <w:rsid w:val="3F4F0F64"/>
    <w:rsid w:val="3F9335C1"/>
    <w:rsid w:val="3F9457EA"/>
    <w:rsid w:val="3FC01A4D"/>
    <w:rsid w:val="3FC372B1"/>
    <w:rsid w:val="3FEC0B9E"/>
    <w:rsid w:val="3FF24964"/>
    <w:rsid w:val="3FF762AF"/>
    <w:rsid w:val="400D23E0"/>
    <w:rsid w:val="40104C12"/>
    <w:rsid w:val="403200FC"/>
    <w:rsid w:val="40416B7A"/>
    <w:rsid w:val="40426840"/>
    <w:rsid w:val="40673BF4"/>
    <w:rsid w:val="407927B7"/>
    <w:rsid w:val="40835244"/>
    <w:rsid w:val="4092614E"/>
    <w:rsid w:val="40A73B9C"/>
    <w:rsid w:val="40B62373"/>
    <w:rsid w:val="40C70F4C"/>
    <w:rsid w:val="41196E69"/>
    <w:rsid w:val="413F5BE3"/>
    <w:rsid w:val="414A4154"/>
    <w:rsid w:val="415723CD"/>
    <w:rsid w:val="41636B80"/>
    <w:rsid w:val="418A09F4"/>
    <w:rsid w:val="41AB5922"/>
    <w:rsid w:val="41AC44C7"/>
    <w:rsid w:val="41BA3BBB"/>
    <w:rsid w:val="41BE41FA"/>
    <w:rsid w:val="41C06248"/>
    <w:rsid w:val="420B38E3"/>
    <w:rsid w:val="4218760A"/>
    <w:rsid w:val="42207EC8"/>
    <w:rsid w:val="42295B17"/>
    <w:rsid w:val="425A539A"/>
    <w:rsid w:val="42653A20"/>
    <w:rsid w:val="42745CC6"/>
    <w:rsid w:val="42764AD5"/>
    <w:rsid w:val="428D6E40"/>
    <w:rsid w:val="428F782D"/>
    <w:rsid w:val="429541A9"/>
    <w:rsid w:val="429F08C9"/>
    <w:rsid w:val="42A67CE6"/>
    <w:rsid w:val="42B15B0D"/>
    <w:rsid w:val="42DA5703"/>
    <w:rsid w:val="42DF01D0"/>
    <w:rsid w:val="430041D0"/>
    <w:rsid w:val="430F2386"/>
    <w:rsid w:val="43137E8F"/>
    <w:rsid w:val="43144024"/>
    <w:rsid w:val="431A5D36"/>
    <w:rsid w:val="43365F9B"/>
    <w:rsid w:val="433758EC"/>
    <w:rsid w:val="433F7A06"/>
    <w:rsid w:val="434F77FF"/>
    <w:rsid w:val="43583A88"/>
    <w:rsid w:val="43615E0B"/>
    <w:rsid w:val="43853221"/>
    <w:rsid w:val="438800FC"/>
    <w:rsid w:val="439672C1"/>
    <w:rsid w:val="439D01D1"/>
    <w:rsid w:val="43A54511"/>
    <w:rsid w:val="43C26223"/>
    <w:rsid w:val="43CF26EE"/>
    <w:rsid w:val="43D16466"/>
    <w:rsid w:val="43F61248"/>
    <w:rsid w:val="440634CB"/>
    <w:rsid w:val="44067DBC"/>
    <w:rsid w:val="441236C2"/>
    <w:rsid w:val="442E64B6"/>
    <w:rsid w:val="444A7E56"/>
    <w:rsid w:val="44532B0E"/>
    <w:rsid w:val="44614E7E"/>
    <w:rsid w:val="44627BB5"/>
    <w:rsid w:val="44A404B6"/>
    <w:rsid w:val="44AC2A30"/>
    <w:rsid w:val="44C63AF1"/>
    <w:rsid w:val="44CE5A6B"/>
    <w:rsid w:val="44D96025"/>
    <w:rsid w:val="44E16B7D"/>
    <w:rsid w:val="44EC44AD"/>
    <w:rsid w:val="44F7014F"/>
    <w:rsid w:val="45002E14"/>
    <w:rsid w:val="450651F2"/>
    <w:rsid w:val="450A03D3"/>
    <w:rsid w:val="450A75BD"/>
    <w:rsid w:val="452F5B3A"/>
    <w:rsid w:val="453A1148"/>
    <w:rsid w:val="454068F0"/>
    <w:rsid w:val="45693E72"/>
    <w:rsid w:val="456F23DB"/>
    <w:rsid w:val="458F482B"/>
    <w:rsid w:val="45B740BC"/>
    <w:rsid w:val="45CF4C28"/>
    <w:rsid w:val="45DC74DC"/>
    <w:rsid w:val="45E5559A"/>
    <w:rsid w:val="45F24EEF"/>
    <w:rsid w:val="460D5750"/>
    <w:rsid w:val="462705C0"/>
    <w:rsid w:val="463B594B"/>
    <w:rsid w:val="463F39C2"/>
    <w:rsid w:val="4665558C"/>
    <w:rsid w:val="469133FA"/>
    <w:rsid w:val="469C233E"/>
    <w:rsid w:val="46D30747"/>
    <w:rsid w:val="46E62C72"/>
    <w:rsid w:val="46E73121"/>
    <w:rsid w:val="470521F0"/>
    <w:rsid w:val="470C33D7"/>
    <w:rsid w:val="47177E60"/>
    <w:rsid w:val="472D6881"/>
    <w:rsid w:val="473236C0"/>
    <w:rsid w:val="47451FAE"/>
    <w:rsid w:val="47571378"/>
    <w:rsid w:val="476174B2"/>
    <w:rsid w:val="47723ABC"/>
    <w:rsid w:val="47761CCA"/>
    <w:rsid w:val="47940B36"/>
    <w:rsid w:val="47C307BC"/>
    <w:rsid w:val="47CB543A"/>
    <w:rsid w:val="47DA0FFB"/>
    <w:rsid w:val="47DB78B4"/>
    <w:rsid w:val="47F15329"/>
    <w:rsid w:val="481B4154"/>
    <w:rsid w:val="4820176A"/>
    <w:rsid w:val="482B6FC7"/>
    <w:rsid w:val="482E1FB6"/>
    <w:rsid w:val="48494DD1"/>
    <w:rsid w:val="4871646A"/>
    <w:rsid w:val="4874323D"/>
    <w:rsid w:val="487D6BBD"/>
    <w:rsid w:val="488948D6"/>
    <w:rsid w:val="488C13C5"/>
    <w:rsid w:val="488F0DE5"/>
    <w:rsid w:val="48A75DCD"/>
    <w:rsid w:val="48DC2454"/>
    <w:rsid w:val="48DF5389"/>
    <w:rsid w:val="48E229FD"/>
    <w:rsid w:val="48FA020D"/>
    <w:rsid w:val="49141E99"/>
    <w:rsid w:val="49150616"/>
    <w:rsid w:val="492A4BB1"/>
    <w:rsid w:val="49465DFD"/>
    <w:rsid w:val="495655AA"/>
    <w:rsid w:val="495C2C76"/>
    <w:rsid w:val="49610083"/>
    <w:rsid w:val="49843F7B"/>
    <w:rsid w:val="49997A26"/>
    <w:rsid w:val="49B303BC"/>
    <w:rsid w:val="49C30225"/>
    <w:rsid w:val="49CF613E"/>
    <w:rsid w:val="49DF2129"/>
    <w:rsid w:val="4A112B99"/>
    <w:rsid w:val="4A256C6E"/>
    <w:rsid w:val="4A396A89"/>
    <w:rsid w:val="4A4138B0"/>
    <w:rsid w:val="4A437B9E"/>
    <w:rsid w:val="4A4E6A63"/>
    <w:rsid w:val="4A565559"/>
    <w:rsid w:val="4A566597"/>
    <w:rsid w:val="4A595408"/>
    <w:rsid w:val="4A6201A9"/>
    <w:rsid w:val="4A7224AA"/>
    <w:rsid w:val="4A971393"/>
    <w:rsid w:val="4A9A5A96"/>
    <w:rsid w:val="4AAE12AF"/>
    <w:rsid w:val="4AB640C6"/>
    <w:rsid w:val="4ACB6250"/>
    <w:rsid w:val="4AD2470F"/>
    <w:rsid w:val="4ADD75EB"/>
    <w:rsid w:val="4B041050"/>
    <w:rsid w:val="4B0863C3"/>
    <w:rsid w:val="4B0F3410"/>
    <w:rsid w:val="4B1074FD"/>
    <w:rsid w:val="4B116147"/>
    <w:rsid w:val="4B15715A"/>
    <w:rsid w:val="4B182BCD"/>
    <w:rsid w:val="4B2C2BB1"/>
    <w:rsid w:val="4B426B3A"/>
    <w:rsid w:val="4B4A0412"/>
    <w:rsid w:val="4B5236EA"/>
    <w:rsid w:val="4B814C16"/>
    <w:rsid w:val="4BA5630E"/>
    <w:rsid w:val="4BBE1905"/>
    <w:rsid w:val="4BBF129A"/>
    <w:rsid w:val="4BC863A1"/>
    <w:rsid w:val="4BDD4487"/>
    <w:rsid w:val="4BF43ADF"/>
    <w:rsid w:val="4BF976A8"/>
    <w:rsid w:val="4BFE0061"/>
    <w:rsid w:val="4C063111"/>
    <w:rsid w:val="4C0E6F97"/>
    <w:rsid w:val="4C1770EB"/>
    <w:rsid w:val="4C19038E"/>
    <w:rsid w:val="4C1A4723"/>
    <w:rsid w:val="4C4D6470"/>
    <w:rsid w:val="4C6065D9"/>
    <w:rsid w:val="4C675BBA"/>
    <w:rsid w:val="4C732890"/>
    <w:rsid w:val="4C7C2085"/>
    <w:rsid w:val="4C803819"/>
    <w:rsid w:val="4C8428B7"/>
    <w:rsid w:val="4C897919"/>
    <w:rsid w:val="4C8C3872"/>
    <w:rsid w:val="4CB132D9"/>
    <w:rsid w:val="4CB52272"/>
    <w:rsid w:val="4CBB02C0"/>
    <w:rsid w:val="4CC13CCB"/>
    <w:rsid w:val="4CD9638C"/>
    <w:rsid w:val="4CE674D8"/>
    <w:rsid w:val="4CF90092"/>
    <w:rsid w:val="4CFF599A"/>
    <w:rsid w:val="4D042593"/>
    <w:rsid w:val="4D0A18D3"/>
    <w:rsid w:val="4D1D6F6C"/>
    <w:rsid w:val="4D203439"/>
    <w:rsid w:val="4D2559E6"/>
    <w:rsid w:val="4D2C77F5"/>
    <w:rsid w:val="4D3A19C0"/>
    <w:rsid w:val="4D3A3A7A"/>
    <w:rsid w:val="4D445EFB"/>
    <w:rsid w:val="4D5A19D4"/>
    <w:rsid w:val="4D611AD5"/>
    <w:rsid w:val="4D646156"/>
    <w:rsid w:val="4D774011"/>
    <w:rsid w:val="4D830915"/>
    <w:rsid w:val="4D886C44"/>
    <w:rsid w:val="4DA8088B"/>
    <w:rsid w:val="4DA929B3"/>
    <w:rsid w:val="4DAC477B"/>
    <w:rsid w:val="4DC15B92"/>
    <w:rsid w:val="4DC62D49"/>
    <w:rsid w:val="4DCC3EF8"/>
    <w:rsid w:val="4E131BC5"/>
    <w:rsid w:val="4E232330"/>
    <w:rsid w:val="4E2344CD"/>
    <w:rsid w:val="4E53374F"/>
    <w:rsid w:val="4E616114"/>
    <w:rsid w:val="4E68558F"/>
    <w:rsid w:val="4E797E26"/>
    <w:rsid w:val="4E8011B5"/>
    <w:rsid w:val="4E8D742E"/>
    <w:rsid w:val="4EA8070C"/>
    <w:rsid w:val="4EAD7AD0"/>
    <w:rsid w:val="4EB90223"/>
    <w:rsid w:val="4EBD252D"/>
    <w:rsid w:val="4EC31752"/>
    <w:rsid w:val="4EC548CA"/>
    <w:rsid w:val="4ED630ED"/>
    <w:rsid w:val="4EE12609"/>
    <w:rsid w:val="4EFF292A"/>
    <w:rsid w:val="4F050EEA"/>
    <w:rsid w:val="4F100BC4"/>
    <w:rsid w:val="4F1D6C03"/>
    <w:rsid w:val="4F236C19"/>
    <w:rsid w:val="4F29184C"/>
    <w:rsid w:val="4F390EE0"/>
    <w:rsid w:val="4F3E697A"/>
    <w:rsid w:val="4F55619D"/>
    <w:rsid w:val="4F594C4B"/>
    <w:rsid w:val="4F905428"/>
    <w:rsid w:val="4FC06E0B"/>
    <w:rsid w:val="4FD42D8C"/>
    <w:rsid w:val="4FE004F9"/>
    <w:rsid w:val="4FE1483E"/>
    <w:rsid w:val="4FE466E1"/>
    <w:rsid w:val="4FE52FDF"/>
    <w:rsid w:val="500135C9"/>
    <w:rsid w:val="500D0826"/>
    <w:rsid w:val="50363EAE"/>
    <w:rsid w:val="5041514D"/>
    <w:rsid w:val="50441BB6"/>
    <w:rsid w:val="50827466"/>
    <w:rsid w:val="508E1A12"/>
    <w:rsid w:val="509C048A"/>
    <w:rsid w:val="509E1DC6"/>
    <w:rsid w:val="50C6336A"/>
    <w:rsid w:val="50E21CB3"/>
    <w:rsid w:val="50E33C7D"/>
    <w:rsid w:val="50E55935"/>
    <w:rsid w:val="50E721EA"/>
    <w:rsid w:val="50ED2406"/>
    <w:rsid w:val="50F44968"/>
    <w:rsid w:val="50FF1DB5"/>
    <w:rsid w:val="510541BF"/>
    <w:rsid w:val="510B38D6"/>
    <w:rsid w:val="511010BC"/>
    <w:rsid w:val="5132666C"/>
    <w:rsid w:val="513B13C3"/>
    <w:rsid w:val="5144578E"/>
    <w:rsid w:val="514C2985"/>
    <w:rsid w:val="515C39DF"/>
    <w:rsid w:val="51735705"/>
    <w:rsid w:val="51761C1E"/>
    <w:rsid w:val="51833689"/>
    <w:rsid w:val="51854F03"/>
    <w:rsid w:val="518C60C3"/>
    <w:rsid w:val="51A13396"/>
    <w:rsid w:val="51C413B8"/>
    <w:rsid w:val="51C671D8"/>
    <w:rsid w:val="51E86679"/>
    <w:rsid w:val="52184C92"/>
    <w:rsid w:val="523B129D"/>
    <w:rsid w:val="524164AD"/>
    <w:rsid w:val="52477015"/>
    <w:rsid w:val="5254266D"/>
    <w:rsid w:val="52976ACD"/>
    <w:rsid w:val="52987E4C"/>
    <w:rsid w:val="52A665A4"/>
    <w:rsid w:val="52B37355"/>
    <w:rsid w:val="52B85C27"/>
    <w:rsid w:val="52BC4786"/>
    <w:rsid w:val="52D4387D"/>
    <w:rsid w:val="52D7511B"/>
    <w:rsid w:val="52D9143F"/>
    <w:rsid w:val="530E3233"/>
    <w:rsid w:val="5314032E"/>
    <w:rsid w:val="531E6426"/>
    <w:rsid w:val="53650E16"/>
    <w:rsid w:val="537B0425"/>
    <w:rsid w:val="537B22D7"/>
    <w:rsid w:val="537F2DC9"/>
    <w:rsid w:val="53832FA8"/>
    <w:rsid w:val="53863019"/>
    <w:rsid w:val="53882B47"/>
    <w:rsid w:val="538871F3"/>
    <w:rsid w:val="538A5CD0"/>
    <w:rsid w:val="53963229"/>
    <w:rsid w:val="539A4AC7"/>
    <w:rsid w:val="53AC7891"/>
    <w:rsid w:val="53D36274"/>
    <w:rsid w:val="53D45C95"/>
    <w:rsid w:val="53D63625"/>
    <w:rsid w:val="53EF08C9"/>
    <w:rsid w:val="53FD2067"/>
    <w:rsid w:val="540F4B3B"/>
    <w:rsid w:val="54187EE0"/>
    <w:rsid w:val="541977FF"/>
    <w:rsid w:val="541B114A"/>
    <w:rsid w:val="542B038A"/>
    <w:rsid w:val="543672D2"/>
    <w:rsid w:val="545A0F5D"/>
    <w:rsid w:val="546970C4"/>
    <w:rsid w:val="546A298F"/>
    <w:rsid w:val="547219DF"/>
    <w:rsid w:val="54751090"/>
    <w:rsid w:val="54843081"/>
    <w:rsid w:val="5486521B"/>
    <w:rsid w:val="549E2395"/>
    <w:rsid w:val="54A14CEA"/>
    <w:rsid w:val="54A43C3D"/>
    <w:rsid w:val="54A83213"/>
    <w:rsid w:val="54C20746"/>
    <w:rsid w:val="54CD7758"/>
    <w:rsid w:val="54E0475B"/>
    <w:rsid w:val="55000754"/>
    <w:rsid w:val="55175CA3"/>
    <w:rsid w:val="55266F98"/>
    <w:rsid w:val="5536081F"/>
    <w:rsid w:val="55477EAB"/>
    <w:rsid w:val="55510771"/>
    <w:rsid w:val="556829A3"/>
    <w:rsid w:val="557C3BF0"/>
    <w:rsid w:val="558E0902"/>
    <w:rsid w:val="5593479C"/>
    <w:rsid w:val="55B41744"/>
    <w:rsid w:val="55C37BD9"/>
    <w:rsid w:val="55D50038"/>
    <w:rsid w:val="55DF6F34"/>
    <w:rsid w:val="55E22705"/>
    <w:rsid w:val="55EE10FA"/>
    <w:rsid w:val="55F34833"/>
    <w:rsid w:val="55F45FE4"/>
    <w:rsid w:val="55FB55C5"/>
    <w:rsid w:val="55FD62C3"/>
    <w:rsid w:val="55FF6E63"/>
    <w:rsid w:val="561B17C3"/>
    <w:rsid w:val="561B1B5C"/>
    <w:rsid w:val="56222F62"/>
    <w:rsid w:val="56261FD0"/>
    <w:rsid w:val="56325D83"/>
    <w:rsid w:val="5633560C"/>
    <w:rsid w:val="565103F5"/>
    <w:rsid w:val="565539E3"/>
    <w:rsid w:val="56852088"/>
    <w:rsid w:val="56867584"/>
    <w:rsid w:val="568C29E3"/>
    <w:rsid w:val="56904BCA"/>
    <w:rsid w:val="56910CF2"/>
    <w:rsid w:val="569C49FA"/>
    <w:rsid w:val="569F7F1D"/>
    <w:rsid w:val="56AF387E"/>
    <w:rsid w:val="56B532A8"/>
    <w:rsid w:val="56B76B92"/>
    <w:rsid w:val="57002A6B"/>
    <w:rsid w:val="5711161F"/>
    <w:rsid w:val="57396B47"/>
    <w:rsid w:val="57444BEF"/>
    <w:rsid w:val="57486F2E"/>
    <w:rsid w:val="575256B8"/>
    <w:rsid w:val="57544F8D"/>
    <w:rsid w:val="576F0018"/>
    <w:rsid w:val="57B13557"/>
    <w:rsid w:val="57E15B41"/>
    <w:rsid w:val="57E4661E"/>
    <w:rsid w:val="57E801FB"/>
    <w:rsid w:val="57F74444"/>
    <w:rsid w:val="581D596E"/>
    <w:rsid w:val="58415427"/>
    <w:rsid w:val="58587B8F"/>
    <w:rsid w:val="585A2049"/>
    <w:rsid w:val="585F7B51"/>
    <w:rsid w:val="58647451"/>
    <w:rsid w:val="586B7081"/>
    <w:rsid w:val="58935F89"/>
    <w:rsid w:val="58A41F44"/>
    <w:rsid w:val="58A837E2"/>
    <w:rsid w:val="58BF0A29"/>
    <w:rsid w:val="58DC19BF"/>
    <w:rsid w:val="58DD7902"/>
    <w:rsid w:val="58E34992"/>
    <w:rsid w:val="58FD3A57"/>
    <w:rsid w:val="590B2E55"/>
    <w:rsid w:val="59143549"/>
    <w:rsid w:val="592156AC"/>
    <w:rsid w:val="59266D68"/>
    <w:rsid w:val="59310C19"/>
    <w:rsid w:val="5932549A"/>
    <w:rsid w:val="593958FB"/>
    <w:rsid w:val="594304DA"/>
    <w:rsid w:val="59545718"/>
    <w:rsid w:val="59576FB6"/>
    <w:rsid w:val="5975743C"/>
    <w:rsid w:val="59771749"/>
    <w:rsid w:val="59920843"/>
    <w:rsid w:val="59A56C66"/>
    <w:rsid w:val="59A71CEC"/>
    <w:rsid w:val="59B02B24"/>
    <w:rsid w:val="59E73D36"/>
    <w:rsid w:val="5A0917B6"/>
    <w:rsid w:val="5A0F68C7"/>
    <w:rsid w:val="5A243276"/>
    <w:rsid w:val="5A24647E"/>
    <w:rsid w:val="5A286265"/>
    <w:rsid w:val="5A3835BE"/>
    <w:rsid w:val="5A3966BC"/>
    <w:rsid w:val="5A46493E"/>
    <w:rsid w:val="5A513A05"/>
    <w:rsid w:val="5A6079EF"/>
    <w:rsid w:val="5A706753"/>
    <w:rsid w:val="5A7B6CD4"/>
    <w:rsid w:val="5AA65084"/>
    <w:rsid w:val="5ABF7EAC"/>
    <w:rsid w:val="5ACB1A0A"/>
    <w:rsid w:val="5ADA7E9F"/>
    <w:rsid w:val="5B0373F5"/>
    <w:rsid w:val="5B0A1ACE"/>
    <w:rsid w:val="5B1622AE"/>
    <w:rsid w:val="5B1909C7"/>
    <w:rsid w:val="5B224928"/>
    <w:rsid w:val="5B280932"/>
    <w:rsid w:val="5B5F342C"/>
    <w:rsid w:val="5B6179B5"/>
    <w:rsid w:val="5B870B5D"/>
    <w:rsid w:val="5B8B2F47"/>
    <w:rsid w:val="5BAF30D9"/>
    <w:rsid w:val="5BDB0900"/>
    <w:rsid w:val="5BDE751B"/>
    <w:rsid w:val="5C024D68"/>
    <w:rsid w:val="5C146127"/>
    <w:rsid w:val="5C216C91"/>
    <w:rsid w:val="5C226C95"/>
    <w:rsid w:val="5C292172"/>
    <w:rsid w:val="5C2D6E84"/>
    <w:rsid w:val="5C3860F9"/>
    <w:rsid w:val="5C6D5C41"/>
    <w:rsid w:val="5C6F22B8"/>
    <w:rsid w:val="5C8005D2"/>
    <w:rsid w:val="5C801A00"/>
    <w:rsid w:val="5C8F6A67"/>
    <w:rsid w:val="5CA00C74"/>
    <w:rsid w:val="5CA35125"/>
    <w:rsid w:val="5CA37385"/>
    <w:rsid w:val="5CA42A16"/>
    <w:rsid w:val="5CA45D13"/>
    <w:rsid w:val="5CDA4186"/>
    <w:rsid w:val="5CF57894"/>
    <w:rsid w:val="5CF76AE6"/>
    <w:rsid w:val="5D03088A"/>
    <w:rsid w:val="5D03138A"/>
    <w:rsid w:val="5D0C49FD"/>
    <w:rsid w:val="5D43004D"/>
    <w:rsid w:val="5D5A0E23"/>
    <w:rsid w:val="5D752F55"/>
    <w:rsid w:val="5D756F58"/>
    <w:rsid w:val="5D837FD9"/>
    <w:rsid w:val="5D8F532B"/>
    <w:rsid w:val="5D9034A4"/>
    <w:rsid w:val="5DA81EAF"/>
    <w:rsid w:val="5DC03BF3"/>
    <w:rsid w:val="5DD617DB"/>
    <w:rsid w:val="5DDE7CA6"/>
    <w:rsid w:val="5E343D6A"/>
    <w:rsid w:val="5E345B18"/>
    <w:rsid w:val="5E37484F"/>
    <w:rsid w:val="5E413994"/>
    <w:rsid w:val="5E461CD5"/>
    <w:rsid w:val="5E744166"/>
    <w:rsid w:val="5E7D1355"/>
    <w:rsid w:val="5E952315"/>
    <w:rsid w:val="5E9D36BD"/>
    <w:rsid w:val="5EA44A4C"/>
    <w:rsid w:val="5EAC3900"/>
    <w:rsid w:val="5EB17168"/>
    <w:rsid w:val="5EB442D3"/>
    <w:rsid w:val="5EDA0EFA"/>
    <w:rsid w:val="5EE96902"/>
    <w:rsid w:val="5EF05EA0"/>
    <w:rsid w:val="5EF57055"/>
    <w:rsid w:val="5EFC0A8E"/>
    <w:rsid w:val="5F2009D6"/>
    <w:rsid w:val="5F230066"/>
    <w:rsid w:val="5F2E6A0B"/>
    <w:rsid w:val="5F4144FC"/>
    <w:rsid w:val="5F56124B"/>
    <w:rsid w:val="5F5C7ED1"/>
    <w:rsid w:val="5F6358C0"/>
    <w:rsid w:val="5F750471"/>
    <w:rsid w:val="5F7531B6"/>
    <w:rsid w:val="5F76189D"/>
    <w:rsid w:val="5F7A7AD4"/>
    <w:rsid w:val="5F8126A9"/>
    <w:rsid w:val="5F8F74AA"/>
    <w:rsid w:val="5F9253C0"/>
    <w:rsid w:val="5FA50CFE"/>
    <w:rsid w:val="5FA97E40"/>
    <w:rsid w:val="5FB80045"/>
    <w:rsid w:val="5FBE473B"/>
    <w:rsid w:val="5FC55D7C"/>
    <w:rsid w:val="5FCB4251"/>
    <w:rsid w:val="5FCB425A"/>
    <w:rsid w:val="5FCF6774"/>
    <w:rsid w:val="5FD04F7D"/>
    <w:rsid w:val="5FF11F12"/>
    <w:rsid w:val="5FF94530"/>
    <w:rsid w:val="60255718"/>
    <w:rsid w:val="60310561"/>
    <w:rsid w:val="603E2C7E"/>
    <w:rsid w:val="604745BA"/>
    <w:rsid w:val="60477D84"/>
    <w:rsid w:val="604C57BC"/>
    <w:rsid w:val="607921FE"/>
    <w:rsid w:val="60844B35"/>
    <w:rsid w:val="60885663"/>
    <w:rsid w:val="608D599B"/>
    <w:rsid w:val="60912DAE"/>
    <w:rsid w:val="60A30D33"/>
    <w:rsid w:val="60A37A76"/>
    <w:rsid w:val="60B44CEE"/>
    <w:rsid w:val="60CB1B6C"/>
    <w:rsid w:val="60D333C6"/>
    <w:rsid w:val="60E26BE4"/>
    <w:rsid w:val="60E60A07"/>
    <w:rsid w:val="60F82E2D"/>
    <w:rsid w:val="612A6ABA"/>
    <w:rsid w:val="612B0B92"/>
    <w:rsid w:val="616B76C1"/>
    <w:rsid w:val="6174366B"/>
    <w:rsid w:val="617C3A5E"/>
    <w:rsid w:val="61840B64"/>
    <w:rsid w:val="61857DAB"/>
    <w:rsid w:val="61897F29"/>
    <w:rsid w:val="618E1472"/>
    <w:rsid w:val="618F68F6"/>
    <w:rsid w:val="61BB49C6"/>
    <w:rsid w:val="620871AC"/>
    <w:rsid w:val="624A590A"/>
    <w:rsid w:val="624C1682"/>
    <w:rsid w:val="624F4CCE"/>
    <w:rsid w:val="62627938"/>
    <w:rsid w:val="62685D90"/>
    <w:rsid w:val="626B15DA"/>
    <w:rsid w:val="62720050"/>
    <w:rsid w:val="627C0B43"/>
    <w:rsid w:val="627C183B"/>
    <w:rsid w:val="62925233"/>
    <w:rsid w:val="62BB059B"/>
    <w:rsid w:val="62C0797A"/>
    <w:rsid w:val="62C27B45"/>
    <w:rsid w:val="62D93852"/>
    <w:rsid w:val="62E53885"/>
    <w:rsid w:val="62EA69F7"/>
    <w:rsid w:val="62FA2EAC"/>
    <w:rsid w:val="62FB2672"/>
    <w:rsid w:val="63057A83"/>
    <w:rsid w:val="630E4B89"/>
    <w:rsid w:val="63115DA5"/>
    <w:rsid w:val="632A66F6"/>
    <w:rsid w:val="632E52DA"/>
    <w:rsid w:val="63301D76"/>
    <w:rsid w:val="63325E04"/>
    <w:rsid w:val="6344261E"/>
    <w:rsid w:val="637437C6"/>
    <w:rsid w:val="63AE1B87"/>
    <w:rsid w:val="63CA5DD6"/>
    <w:rsid w:val="63D5495B"/>
    <w:rsid w:val="63D74F7B"/>
    <w:rsid w:val="63EA5DC5"/>
    <w:rsid w:val="643847A7"/>
    <w:rsid w:val="643B7C00"/>
    <w:rsid w:val="64406FC4"/>
    <w:rsid w:val="64425487"/>
    <w:rsid w:val="6446351A"/>
    <w:rsid w:val="644977CE"/>
    <w:rsid w:val="644B24FB"/>
    <w:rsid w:val="644C5A83"/>
    <w:rsid w:val="646223B7"/>
    <w:rsid w:val="64713622"/>
    <w:rsid w:val="64805BFE"/>
    <w:rsid w:val="64817B3D"/>
    <w:rsid w:val="648D3DDC"/>
    <w:rsid w:val="649E3AB0"/>
    <w:rsid w:val="64AF7919"/>
    <w:rsid w:val="64B862C1"/>
    <w:rsid w:val="6503598C"/>
    <w:rsid w:val="65086946"/>
    <w:rsid w:val="650A2556"/>
    <w:rsid w:val="6513050F"/>
    <w:rsid w:val="65167D25"/>
    <w:rsid w:val="652B31FC"/>
    <w:rsid w:val="654316BF"/>
    <w:rsid w:val="654B75D5"/>
    <w:rsid w:val="65661B0F"/>
    <w:rsid w:val="6582054F"/>
    <w:rsid w:val="65AA40DD"/>
    <w:rsid w:val="65B62876"/>
    <w:rsid w:val="65C03379"/>
    <w:rsid w:val="65D13504"/>
    <w:rsid w:val="65DC4ACB"/>
    <w:rsid w:val="65E46075"/>
    <w:rsid w:val="661B54FA"/>
    <w:rsid w:val="66527CB8"/>
    <w:rsid w:val="66623609"/>
    <w:rsid w:val="667E3840"/>
    <w:rsid w:val="66886796"/>
    <w:rsid w:val="669B2BD8"/>
    <w:rsid w:val="669C7545"/>
    <w:rsid w:val="66A6332B"/>
    <w:rsid w:val="66BD5354"/>
    <w:rsid w:val="66D62596"/>
    <w:rsid w:val="66F1116D"/>
    <w:rsid w:val="6746306F"/>
    <w:rsid w:val="67570E4F"/>
    <w:rsid w:val="67762CFD"/>
    <w:rsid w:val="6796339F"/>
    <w:rsid w:val="67A23AF2"/>
    <w:rsid w:val="67AC6DD1"/>
    <w:rsid w:val="67DD4B2A"/>
    <w:rsid w:val="67E03287"/>
    <w:rsid w:val="67F554BC"/>
    <w:rsid w:val="682E5386"/>
    <w:rsid w:val="68540B79"/>
    <w:rsid w:val="686E00CC"/>
    <w:rsid w:val="686F109E"/>
    <w:rsid w:val="68783DB9"/>
    <w:rsid w:val="687B5F82"/>
    <w:rsid w:val="68815DFE"/>
    <w:rsid w:val="688B4586"/>
    <w:rsid w:val="68907DEF"/>
    <w:rsid w:val="68AC338C"/>
    <w:rsid w:val="68B00B70"/>
    <w:rsid w:val="68C22ABE"/>
    <w:rsid w:val="68D756E5"/>
    <w:rsid w:val="68EA5751"/>
    <w:rsid w:val="68F90596"/>
    <w:rsid w:val="6904039B"/>
    <w:rsid w:val="690619E5"/>
    <w:rsid w:val="690A194F"/>
    <w:rsid w:val="690B7220"/>
    <w:rsid w:val="69312995"/>
    <w:rsid w:val="693E188A"/>
    <w:rsid w:val="69472BA3"/>
    <w:rsid w:val="69516EB5"/>
    <w:rsid w:val="69635503"/>
    <w:rsid w:val="696C43B8"/>
    <w:rsid w:val="69740B25"/>
    <w:rsid w:val="6979104D"/>
    <w:rsid w:val="69966C19"/>
    <w:rsid w:val="69990396"/>
    <w:rsid w:val="699B53F8"/>
    <w:rsid w:val="69A63986"/>
    <w:rsid w:val="69AD252C"/>
    <w:rsid w:val="69B45EBA"/>
    <w:rsid w:val="69C35E17"/>
    <w:rsid w:val="69DC7452"/>
    <w:rsid w:val="69EE348A"/>
    <w:rsid w:val="6A156659"/>
    <w:rsid w:val="6A253BE6"/>
    <w:rsid w:val="6A2A74AC"/>
    <w:rsid w:val="6A3572FC"/>
    <w:rsid w:val="6A5277D7"/>
    <w:rsid w:val="6A5D01A4"/>
    <w:rsid w:val="6A5F2462"/>
    <w:rsid w:val="6A774C04"/>
    <w:rsid w:val="6A7D0825"/>
    <w:rsid w:val="6A7E25F5"/>
    <w:rsid w:val="6A840BF8"/>
    <w:rsid w:val="6A8B39B6"/>
    <w:rsid w:val="6A9A4778"/>
    <w:rsid w:val="6AB15FA6"/>
    <w:rsid w:val="6AB46016"/>
    <w:rsid w:val="6AB62BC4"/>
    <w:rsid w:val="6ACF6093"/>
    <w:rsid w:val="6B016D82"/>
    <w:rsid w:val="6B0F5B0A"/>
    <w:rsid w:val="6B182A49"/>
    <w:rsid w:val="6B1A207E"/>
    <w:rsid w:val="6B264581"/>
    <w:rsid w:val="6B3253F6"/>
    <w:rsid w:val="6B360633"/>
    <w:rsid w:val="6B3E14CD"/>
    <w:rsid w:val="6B43383E"/>
    <w:rsid w:val="6B484828"/>
    <w:rsid w:val="6B4B5D7A"/>
    <w:rsid w:val="6B4F7E27"/>
    <w:rsid w:val="6B511FD1"/>
    <w:rsid w:val="6B6051BD"/>
    <w:rsid w:val="6B813AF5"/>
    <w:rsid w:val="6BA14B4B"/>
    <w:rsid w:val="6BAE6660"/>
    <w:rsid w:val="6BB169FA"/>
    <w:rsid w:val="6BB55866"/>
    <w:rsid w:val="6BB8526E"/>
    <w:rsid w:val="6BC54253"/>
    <w:rsid w:val="6BCB7ABB"/>
    <w:rsid w:val="6BEA48DD"/>
    <w:rsid w:val="6BEF2E91"/>
    <w:rsid w:val="6BFF59B7"/>
    <w:rsid w:val="6C004D10"/>
    <w:rsid w:val="6C04241F"/>
    <w:rsid w:val="6C540621"/>
    <w:rsid w:val="6C5C612E"/>
    <w:rsid w:val="6C643C51"/>
    <w:rsid w:val="6C6C1BA8"/>
    <w:rsid w:val="6C810A1B"/>
    <w:rsid w:val="6C891725"/>
    <w:rsid w:val="6C8C1380"/>
    <w:rsid w:val="6CA3749C"/>
    <w:rsid w:val="6CA67BE1"/>
    <w:rsid w:val="6CA87DFD"/>
    <w:rsid w:val="6CAE4EFE"/>
    <w:rsid w:val="6CB56076"/>
    <w:rsid w:val="6CBE5AA2"/>
    <w:rsid w:val="6CC14A1B"/>
    <w:rsid w:val="6CC45366"/>
    <w:rsid w:val="6CCA6A06"/>
    <w:rsid w:val="6CCD1F81"/>
    <w:rsid w:val="6CD01F38"/>
    <w:rsid w:val="6CD60291"/>
    <w:rsid w:val="6D4E47A4"/>
    <w:rsid w:val="6D673080"/>
    <w:rsid w:val="6D6D6717"/>
    <w:rsid w:val="6D7902EA"/>
    <w:rsid w:val="6DAF51BB"/>
    <w:rsid w:val="6DB81FE8"/>
    <w:rsid w:val="6DC42971"/>
    <w:rsid w:val="6DC43ABE"/>
    <w:rsid w:val="6DD32C57"/>
    <w:rsid w:val="6DF11062"/>
    <w:rsid w:val="6DF66946"/>
    <w:rsid w:val="6E0252EB"/>
    <w:rsid w:val="6E2C20FC"/>
    <w:rsid w:val="6E381050"/>
    <w:rsid w:val="6E406A38"/>
    <w:rsid w:val="6E483C86"/>
    <w:rsid w:val="6E4C0C5C"/>
    <w:rsid w:val="6E5A0C83"/>
    <w:rsid w:val="6E70494A"/>
    <w:rsid w:val="6E7D35CE"/>
    <w:rsid w:val="6E9E570F"/>
    <w:rsid w:val="6EE92007"/>
    <w:rsid w:val="6EEC162A"/>
    <w:rsid w:val="6EFE3D04"/>
    <w:rsid w:val="6F0357BE"/>
    <w:rsid w:val="6F151F37"/>
    <w:rsid w:val="6F4806ED"/>
    <w:rsid w:val="6F4A64C9"/>
    <w:rsid w:val="6F540CD9"/>
    <w:rsid w:val="6F580184"/>
    <w:rsid w:val="6F5E79F6"/>
    <w:rsid w:val="6F631DB9"/>
    <w:rsid w:val="6F651FD5"/>
    <w:rsid w:val="6F71194F"/>
    <w:rsid w:val="6F79782E"/>
    <w:rsid w:val="6FBB607C"/>
    <w:rsid w:val="6FC96781"/>
    <w:rsid w:val="6FD0044C"/>
    <w:rsid w:val="6FF72EB7"/>
    <w:rsid w:val="700E441B"/>
    <w:rsid w:val="704E5D75"/>
    <w:rsid w:val="706935C4"/>
    <w:rsid w:val="70730722"/>
    <w:rsid w:val="70822713"/>
    <w:rsid w:val="70A822E9"/>
    <w:rsid w:val="70D6480D"/>
    <w:rsid w:val="70E32CC4"/>
    <w:rsid w:val="70FB50C1"/>
    <w:rsid w:val="710067A5"/>
    <w:rsid w:val="710B44B6"/>
    <w:rsid w:val="71116A20"/>
    <w:rsid w:val="71172F94"/>
    <w:rsid w:val="711D7480"/>
    <w:rsid w:val="711F2E54"/>
    <w:rsid w:val="711F61C5"/>
    <w:rsid w:val="71382830"/>
    <w:rsid w:val="714A120B"/>
    <w:rsid w:val="71600CA6"/>
    <w:rsid w:val="716360A0"/>
    <w:rsid w:val="71862E4A"/>
    <w:rsid w:val="71AB35BF"/>
    <w:rsid w:val="71BB5EDC"/>
    <w:rsid w:val="71D62D16"/>
    <w:rsid w:val="71F62B06"/>
    <w:rsid w:val="71FB53D1"/>
    <w:rsid w:val="7201003A"/>
    <w:rsid w:val="72032B4B"/>
    <w:rsid w:val="72086C48"/>
    <w:rsid w:val="722664E2"/>
    <w:rsid w:val="722F0678"/>
    <w:rsid w:val="723B7846"/>
    <w:rsid w:val="724964F8"/>
    <w:rsid w:val="725C4F0C"/>
    <w:rsid w:val="725F71A4"/>
    <w:rsid w:val="72800ED4"/>
    <w:rsid w:val="72850298"/>
    <w:rsid w:val="729572A8"/>
    <w:rsid w:val="72966AFB"/>
    <w:rsid w:val="72A90C93"/>
    <w:rsid w:val="72C54B39"/>
    <w:rsid w:val="72D27028"/>
    <w:rsid w:val="72DC4F92"/>
    <w:rsid w:val="730F5647"/>
    <w:rsid w:val="7319638F"/>
    <w:rsid w:val="731A6CFA"/>
    <w:rsid w:val="731F2940"/>
    <w:rsid w:val="732D105C"/>
    <w:rsid w:val="7330175C"/>
    <w:rsid w:val="73320CEF"/>
    <w:rsid w:val="733817AF"/>
    <w:rsid w:val="73506AF8"/>
    <w:rsid w:val="735E7B24"/>
    <w:rsid w:val="73642317"/>
    <w:rsid w:val="73645C49"/>
    <w:rsid w:val="73854014"/>
    <w:rsid w:val="73981DF5"/>
    <w:rsid w:val="739A7D73"/>
    <w:rsid w:val="73A3601A"/>
    <w:rsid w:val="73A44A47"/>
    <w:rsid w:val="73B61F92"/>
    <w:rsid w:val="73C429FC"/>
    <w:rsid w:val="73C72237"/>
    <w:rsid w:val="73DE4104"/>
    <w:rsid w:val="73E335FE"/>
    <w:rsid w:val="741545B2"/>
    <w:rsid w:val="7423458E"/>
    <w:rsid w:val="74244326"/>
    <w:rsid w:val="74291A01"/>
    <w:rsid w:val="742D7A26"/>
    <w:rsid w:val="742F2BB2"/>
    <w:rsid w:val="743021DF"/>
    <w:rsid w:val="7431692A"/>
    <w:rsid w:val="743631B8"/>
    <w:rsid w:val="7452064E"/>
    <w:rsid w:val="74583EB6"/>
    <w:rsid w:val="7458712C"/>
    <w:rsid w:val="74597CAA"/>
    <w:rsid w:val="74681DFB"/>
    <w:rsid w:val="74787B9B"/>
    <w:rsid w:val="7487186B"/>
    <w:rsid w:val="74B80DF9"/>
    <w:rsid w:val="74B87C4D"/>
    <w:rsid w:val="74DD5F30"/>
    <w:rsid w:val="74DF0134"/>
    <w:rsid w:val="74DF52A9"/>
    <w:rsid w:val="74E41BEE"/>
    <w:rsid w:val="74FB2A94"/>
    <w:rsid w:val="750A2CD7"/>
    <w:rsid w:val="7510612D"/>
    <w:rsid w:val="7521074C"/>
    <w:rsid w:val="752934AD"/>
    <w:rsid w:val="753007A1"/>
    <w:rsid w:val="75302775"/>
    <w:rsid w:val="758D1900"/>
    <w:rsid w:val="759D3840"/>
    <w:rsid w:val="75CA007E"/>
    <w:rsid w:val="75E43528"/>
    <w:rsid w:val="75EF43A6"/>
    <w:rsid w:val="75F063ED"/>
    <w:rsid w:val="75FA4335"/>
    <w:rsid w:val="761A10C5"/>
    <w:rsid w:val="762054BD"/>
    <w:rsid w:val="762C44AF"/>
    <w:rsid w:val="76346CE5"/>
    <w:rsid w:val="76350088"/>
    <w:rsid w:val="7645205E"/>
    <w:rsid w:val="76452218"/>
    <w:rsid w:val="76510E22"/>
    <w:rsid w:val="76596823"/>
    <w:rsid w:val="766308F1"/>
    <w:rsid w:val="768D3BBF"/>
    <w:rsid w:val="76A25B8D"/>
    <w:rsid w:val="76AE10C8"/>
    <w:rsid w:val="76AE24B4"/>
    <w:rsid w:val="76AF7FDA"/>
    <w:rsid w:val="76BA585E"/>
    <w:rsid w:val="76CF2E97"/>
    <w:rsid w:val="76D34155"/>
    <w:rsid w:val="76DE1BCC"/>
    <w:rsid w:val="76DE6E99"/>
    <w:rsid w:val="76EC08E6"/>
    <w:rsid w:val="76ED3071"/>
    <w:rsid w:val="76ED6CFF"/>
    <w:rsid w:val="76F0487A"/>
    <w:rsid w:val="76F41D50"/>
    <w:rsid w:val="770132C6"/>
    <w:rsid w:val="770E1A9B"/>
    <w:rsid w:val="77176BA7"/>
    <w:rsid w:val="77201233"/>
    <w:rsid w:val="77224AC7"/>
    <w:rsid w:val="77354B38"/>
    <w:rsid w:val="773B42C1"/>
    <w:rsid w:val="775003D1"/>
    <w:rsid w:val="77915265"/>
    <w:rsid w:val="77932097"/>
    <w:rsid w:val="779D4C01"/>
    <w:rsid w:val="77A2369A"/>
    <w:rsid w:val="77A94997"/>
    <w:rsid w:val="77CC21BB"/>
    <w:rsid w:val="77F3356B"/>
    <w:rsid w:val="781D4E09"/>
    <w:rsid w:val="7834054B"/>
    <w:rsid w:val="78353199"/>
    <w:rsid w:val="78443612"/>
    <w:rsid w:val="784E0831"/>
    <w:rsid w:val="78615304"/>
    <w:rsid w:val="786264D7"/>
    <w:rsid w:val="78715547"/>
    <w:rsid w:val="78810918"/>
    <w:rsid w:val="78811502"/>
    <w:rsid w:val="78A045CF"/>
    <w:rsid w:val="78AE29EC"/>
    <w:rsid w:val="78AF1007"/>
    <w:rsid w:val="78BB3E42"/>
    <w:rsid w:val="78CE1328"/>
    <w:rsid w:val="78DA26BD"/>
    <w:rsid w:val="78DB59F7"/>
    <w:rsid w:val="78E063AE"/>
    <w:rsid w:val="790E7C56"/>
    <w:rsid w:val="79436E1C"/>
    <w:rsid w:val="794602E4"/>
    <w:rsid w:val="7956298E"/>
    <w:rsid w:val="796979E7"/>
    <w:rsid w:val="7995290E"/>
    <w:rsid w:val="79A17A91"/>
    <w:rsid w:val="79AC1CE6"/>
    <w:rsid w:val="79AD59A6"/>
    <w:rsid w:val="79B37DE1"/>
    <w:rsid w:val="79BB48AD"/>
    <w:rsid w:val="79C32326"/>
    <w:rsid w:val="79C37C18"/>
    <w:rsid w:val="79F91D86"/>
    <w:rsid w:val="7A077F60"/>
    <w:rsid w:val="7A0B1D6D"/>
    <w:rsid w:val="7A107396"/>
    <w:rsid w:val="7A2111EE"/>
    <w:rsid w:val="7A235160"/>
    <w:rsid w:val="7A2C4481"/>
    <w:rsid w:val="7A3E76AA"/>
    <w:rsid w:val="7A400B32"/>
    <w:rsid w:val="7A480529"/>
    <w:rsid w:val="7A4E428E"/>
    <w:rsid w:val="7A527AA6"/>
    <w:rsid w:val="7A530E81"/>
    <w:rsid w:val="7A861A26"/>
    <w:rsid w:val="7A910122"/>
    <w:rsid w:val="7AAD4A69"/>
    <w:rsid w:val="7AE127DC"/>
    <w:rsid w:val="7AF34939"/>
    <w:rsid w:val="7AF72FC7"/>
    <w:rsid w:val="7AFB610B"/>
    <w:rsid w:val="7B0B5141"/>
    <w:rsid w:val="7B2368A0"/>
    <w:rsid w:val="7B2E3BC3"/>
    <w:rsid w:val="7B363DDA"/>
    <w:rsid w:val="7B382A2B"/>
    <w:rsid w:val="7B3C1EEC"/>
    <w:rsid w:val="7B4B2CE0"/>
    <w:rsid w:val="7B5270C0"/>
    <w:rsid w:val="7B697B9E"/>
    <w:rsid w:val="7BA179AE"/>
    <w:rsid w:val="7BA21EBB"/>
    <w:rsid w:val="7BA81CFA"/>
    <w:rsid w:val="7BBF481B"/>
    <w:rsid w:val="7BC57958"/>
    <w:rsid w:val="7BEC3C2A"/>
    <w:rsid w:val="7C47253E"/>
    <w:rsid w:val="7C683449"/>
    <w:rsid w:val="7C6C5F1A"/>
    <w:rsid w:val="7C8701F8"/>
    <w:rsid w:val="7C874BAA"/>
    <w:rsid w:val="7C9C2779"/>
    <w:rsid w:val="7CA37C99"/>
    <w:rsid w:val="7CB56011"/>
    <w:rsid w:val="7CDC7E2A"/>
    <w:rsid w:val="7CE0679E"/>
    <w:rsid w:val="7D142945"/>
    <w:rsid w:val="7D1D3656"/>
    <w:rsid w:val="7D1E37C3"/>
    <w:rsid w:val="7D2F59D0"/>
    <w:rsid w:val="7D3308EB"/>
    <w:rsid w:val="7D4041D7"/>
    <w:rsid w:val="7D495EEB"/>
    <w:rsid w:val="7D4B180A"/>
    <w:rsid w:val="7D546F35"/>
    <w:rsid w:val="7D6A0840"/>
    <w:rsid w:val="7D747887"/>
    <w:rsid w:val="7D7C29C5"/>
    <w:rsid w:val="7D830678"/>
    <w:rsid w:val="7D913F95"/>
    <w:rsid w:val="7DA43CC8"/>
    <w:rsid w:val="7DA63EE4"/>
    <w:rsid w:val="7DC07661"/>
    <w:rsid w:val="7DC96951"/>
    <w:rsid w:val="7DF97577"/>
    <w:rsid w:val="7DFD137B"/>
    <w:rsid w:val="7DFF2EEF"/>
    <w:rsid w:val="7E054EEF"/>
    <w:rsid w:val="7E247357"/>
    <w:rsid w:val="7E265F1C"/>
    <w:rsid w:val="7E4438A9"/>
    <w:rsid w:val="7E4E5E2B"/>
    <w:rsid w:val="7E5E59BF"/>
    <w:rsid w:val="7E7B0B36"/>
    <w:rsid w:val="7E896F48"/>
    <w:rsid w:val="7EB61A85"/>
    <w:rsid w:val="7EC4197E"/>
    <w:rsid w:val="7EDF4D4A"/>
    <w:rsid w:val="7EEF1BF0"/>
    <w:rsid w:val="7F0B1630"/>
    <w:rsid w:val="7F166E48"/>
    <w:rsid w:val="7F3D43D5"/>
    <w:rsid w:val="7F4958F7"/>
    <w:rsid w:val="7F4A6AF1"/>
    <w:rsid w:val="7F6D1897"/>
    <w:rsid w:val="7F802513"/>
    <w:rsid w:val="7F983836"/>
    <w:rsid w:val="7F9B559F"/>
    <w:rsid w:val="7FA54125"/>
    <w:rsid w:val="7FA65DC9"/>
    <w:rsid w:val="7FAE6E66"/>
    <w:rsid w:val="7FC163E9"/>
    <w:rsid w:val="7FC36A76"/>
    <w:rsid w:val="7FCC39AA"/>
    <w:rsid w:val="7FD4651A"/>
    <w:rsid w:val="7FD76E4B"/>
    <w:rsid w:val="7FDF723A"/>
    <w:rsid w:val="7FF41029"/>
    <w:rsid w:val="7FFBAF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99"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17">
    <w:name w:val="Default Paragraph Font"/>
    <w:semiHidden/>
    <w:qFormat/>
    <w:uiPriority w:val="0"/>
  </w:style>
  <w:style w:type="table" w:default="1" w:styleId="15">
    <w:name w:val="Normal Table"/>
    <w:semiHidden/>
    <w:qFormat/>
    <w:uiPriority w:val="0"/>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4">
    <w:name w:val="toa heading"/>
    <w:basedOn w:val="1"/>
    <w:next w:val="1"/>
    <w:qFormat/>
    <w:uiPriority w:val="99"/>
    <w:pPr>
      <w:widowControl w:val="0"/>
      <w:spacing w:before="120"/>
    </w:pPr>
    <w:rPr>
      <w:rFonts w:ascii="Arial" w:hAnsi="Arial"/>
      <w:kern w:val="2"/>
      <w:sz w:val="24"/>
    </w:rPr>
  </w:style>
  <w:style w:type="paragraph" w:styleId="5">
    <w:name w:val="annotation text"/>
    <w:basedOn w:val="1"/>
    <w:qFormat/>
    <w:uiPriority w:val="0"/>
    <w:pPr>
      <w:jc w:val="left"/>
    </w:pPr>
  </w:style>
  <w:style w:type="paragraph" w:styleId="6">
    <w:name w:val="Body Text"/>
    <w:next w:val="1"/>
    <w:qFormat/>
    <w:uiPriority w:val="1"/>
    <w:pPr>
      <w:widowControl w:val="0"/>
      <w:jc w:val="both"/>
    </w:pPr>
    <w:rPr>
      <w:rFonts w:ascii="宋体" w:hAnsi="宋体" w:eastAsia="宋体" w:cs="宋体"/>
      <w:kern w:val="2"/>
      <w:sz w:val="32"/>
      <w:szCs w:val="32"/>
      <w:lang w:val="zh-CN" w:eastAsia="zh-CN" w:bidi="zh-CN"/>
    </w:rPr>
  </w:style>
  <w:style w:type="paragraph" w:styleId="7">
    <w:name w:val="Body Text Indent"/>
    <w:basedOn w:val="1"/>
    <w:next w:val="1"/>
    <w:qFormat/>
    <w:uiPriority w:val="0"/>
    <w:pPr>
      <w:widowControl w:val="0"/>
      <w:spacing w:line="500" w:lineRule="exact"/>
      <w:ind w:left="1588" w:leftChars="832" w:firstLine="433" w:firstLineChars="196"/>
      <w:jc w:val="both"/>
    </w:pPr>
    <w:rPr>
      <w:rFonts w:asciiTheme="minorHAnsi" w:hAnsiTheme="minorHAnsi" w:eastAsiaTheme="minorEastAsia" w:cstheme="minorBidi"/>
      <w:kern w:val="2"/>
      <w:sz w:val="24"/>
      <w:szCs w:val="24"/>
      <w:lang w:val="en-US" w:eastAsia="zh-CN" w:bidi="ar-SA"/>
    </w:rPr>
  </w:style>
  <w:style w:type="paragraph" w:styleId="8">
    <w:name w:val="toc 3"/>
    <w:basedOn w:val="1"/>
    <w:next w:val="1"/>
    <w:qFormat/>
    <w:uiPriority w:val="0"/>
    <w:pPr>
      <w:ind w:left="840" w:leftChars="400"/>
    </w:p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qFormat/>
    <w:uiPriority w:val="0"/>
  </w:style>
  <w:style w:type="paragraph" w:styleId="12">
    <w:name w:val="toc 2"/>
    <w:basedOn w:val="1"/>
    <w:next w:val="1"/>
    <w:qFormat/>
    <w:uiPriority w:val="0"/>
    <w:pPr>
      <w:ind w:left="420" w:leftChars="200"/>
    </w:pPr>
  </w:style>
  <w:style w:type="paragraph" w:styleId="13">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4">
    <w:name w:val="Body Text First Indent 2"/>
    <w:basedOn w:val="7"/>
    <w:next w:val="1"/>
    <w:qFormat/>
    <w:uiPriority w:val="0"/>
    <w:pPr>
      <w:widowControl w:val="0"/>
      <w:spacing w:after="120" w:line="240" w:lineRule="auto"/>
      <w:ind w:left="420" w:leftChars="200" w:firstLine="420" w:firstLineChars="200"/>
      <w:jc w:val="both"/>
    </w:pPr>
    <w:rPr>
      <w:rFonts w:asciiTheme="minorHAnsi" w:hAnsiTheme="minorHAnsi" w:eastAsiaTheme="minorEastAsia" w:cstheme="minorBidi"/>
      <w:kern w:val="2"/>
      <w:sz w:val="21"/>
      <w:szCs w:val="24"/>
      <w:lang w:val="en-US" w:eastAsia="zh-CN" w:bidi="ar-SA"/>
    </w:rPr>
  </w:style>
  <w:style w:type="table" w:styleId="16">
    <w:name w:val="Table Grid"/>
    <w:basedOn w:val="15"/>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Strong"/>
    <w:basedOn w:val="17"/>
    <w:qFormat/>
    <w:uiPriority w:val="0"/>
    <w:rPr>
      <w:b/>
    </w:rPr>
  </w:style>
  <w:style w:type="paragraph" w:styleId="19">
    <w:name w:val="List Paragraph"/>
    <w:qFormat/>
    <w:uiPriority w:val="34"/>
    <w:pPr>
      <w:widowControl w:val="0"/>
      <w:ind w:firstLine="420" w:firstLineChars="200"/>
      <w:jc w:val="both"/>
    </w:pPr>
    <w:rPr>
      <w:rFonts w:asciiTheme="minorHAnsi" w:hAnsiTheme="minorHAnsi" w:eastAsiaTheme="minorEastAsia" w:cstheme="minorBidi"/>
      <w:kern w:val="2"/>
      <w:sz w:val="21"/>
      <w:szCs w:val="24"/>
      <w:lang w:val="en-US" w:eastAsia="zh-CN" w:bidi="ar-SA"/>
    </w:rPr>
  </w:style>
  <w:style w:type="paragraph" w:customStyle="1" w:styleId="20">
    <w:name w:val="p0"/>
    <w:qFormat/>
    <w:uiPriority w:val="0"/>
    <w:pPr>
      <w:widowControl w:val="0"/>
      <w:jc w:val="both"/>
    </w:pPr>
    <w:rPr>
      <w:rFonts w:ascii="Calibri" w:hAnsi="Calibri" w:eastAsiaTheme="minorEastAsia" w:cstheme="minorBidi"/>
      <w:kern w:val="2"/>
      <w:sz w:val="21"/>
      <w:szCs w:val="24"/>
      <w:lang w:val="en-US" w:eastAsia="zh-CN" w:bidi="ar-SA"/>
    </w:rPr>
  </w:style>
  <w:style w:type="paragraph" w:customStyle="1" w:styleId="21">
    <w:name w:val="WPSOffice手动目录 1"/>
    <w:qFormat/>
    <w:uiPriority w:val="0"/>
    <w:pPr>
      <w:ind w:leftChars="0"/>
    </w:pPr>
    <w:rPr>
      <w:rFonts w:ascii="Times New Roman" w:hAnsi="Times New Roman" w:eastAsia="宋体" w:cs="Times New Roman"/>
      <w:sz w:val="20"/>
      <w:szCs w:val="20"/>
    </w:rPr>
  </w:style>
  <w:style w:type="paragraph" w:customStyle="1" w:styleId="22">
    <w:name w:val="WPSOffice手动目录 2"/>
    <w:qFormat/>
    <w:uiPriority w:val="0"/>
    <w:pPr>
      <w:ind w:leftChars="200"/>
    </w:pPr>
    <w:rPr>
      <w:rFonts w:ascii="Times New Roman" w:hAnsi="Times New Roman" w:eastAsia="宋体" w:cs="Times New Roman"/>
      <w:sz w:val="20"/>
      <w:szCs w:val="20"/>
    </w:rPr>
  </w:style>
  <w:style w:type="paragraph" w:customStyle="1" w:styleId="23">
    <w:name w:val="WPSOffice手动目录 3"/>
    <w:qFormat/>
    <w:uiPriority w:val="0"/>
    <w:pPr>
      <w:ind w:leftChars="400"/>
    </w:pPr>
    <w:rPr>
      <w:rFonts w:ascii="Times New Roman" w:hAnsi="Times New Roman" w:eastAsia="宋体" w:cs="Times New Roman"/>
      <w:sz w:val="20"/>
      <w:szCs w:val="20"/>
    </w:rPr>
  </w:style>
  <w:style w:type="paragraph" w:customStyle="1" w:styleId="24">
    <w:name w:val="闻政标题3"/>
    <w:qFormat/>
    <w:uiPriority w:val="0"/>
    <w:pPr>
      <w:keepNext/>
      <w:keepLines/>
      <w:widowControl/>
      <w:numPr>
        <w:ilvl w:val="0"/>
        <w:numId w:val="0"/>
      </w:numPr>
      <w:spacing w:before="120" w:after="60" w:line="500" w:lineRule="exact"/>
      <w:ind w:firstLine="200" w:firstLineChars="200"/>
      <w:jc w:val="left"/>
      <w:outlineLvl w:val="0"/>
    </w:pPr>
    <w:rPr>
      <w:rFonts w:ascii="黑体" w:hAnsi="黑体" w:eastAsia="黑体" w:cs="Times New Roman"/>
      <w:bCs/>
      <w:kern w:val="2"/>
      <w:sz w:val="32"/>
      <w:szCs w:val="32"/>
      <w:lang w:val="en-US" w:eastAsia="zh-CN" w:bidi="ar-SA"/>
    </w:rPr>
  </w:style>
  <w:style w:type="character" w:customStyle="1" w:styleId="25">
    <w:name w:val="font91"/>
    <w:basedOn w:val="17"/>
    <w:qFormat/>
    <w:uiPriority w:val="0"/>
    <w:rPr>
      <w:rFonts w:hint="eastAsia" w:ascii="仿宋" w:hAnsi="仿宋" w:eastAsia="仿宋" w:cs="仿宋"/>
      <w:color w:val="FF0000"/>
      <w:sz w:val="22"/>
      <w:szCs w:val="22"/>
      <w:u w:val="none"/>
    </w:rPr>
  </w:style>
  <w:style w:type="character" w:customStyle="1" w:styleId="26">
    <w:name w:val="font11"/>
    <w:basedOn w:val="17"/>
    <w:qFormat/>
    <w:uiPriority w:val="0"/>
    <w:rPr>
      <w:rFonts w:hint="eastAsia" w:ascii="仿宋" w:hAnsi="仿宋" w:eastAsia="仿宋" w:cs="仿宋"/>
      <w:color w:val="000000"/>
      <w:sz w:val="22"/>
      <w:szCs w:val="22"/>
      <w:u w:val="none"/>
    </w:rPr>
  </w:style>
  <w:style w:type="character" w:customStyle="1" w:styleId="27">
    <w:name w:val="font41"/>
    <w:basedOn w:val="17"/>
    <w:qFormat/>
    <w:uiPriority w:val="0"/>
    <w:rPr>
      <w:rFonts w:ascii="黑体" w:hAnsi="宋体" w:eastAsia="黑体" w:cs="黑体"/>
      <w:color w:val="000000"/>
      <w:sz w:val="16"/>
      <w:szCs w:val="16"/>
      <w:u w:val="none"/>
    </w:rPr>
  </w:style>
  <w:style w:type="character" w:customStyle="1" w:styleId="28">
    <w:name w:val="font81"/>
    <w:basedOn w:val="17"/>
    <w:qFormat/>
    <w:uiPriority w:val="0"/>
    <w:rPr>
      <w:rFonts w:ascii="黑体" w:hAnsi="宋体" w:eastAsia="黑体" w:cs="黑体"/>
      <w:color w:val="000000"/>
      <w:sz w:val="28"/>
      <w:szCs w:val="28"/>
      <w:u w:val="none"/>
    </w:rPr>
  </w:style>
  <w:style w:type="character" w:customStyle="1" w:styleId="29">
    <w:name w:val="font31"/>
    <w:basedOn w:val="17"/>
    <w:qFormat/>
    <w:uiPriority w:val="0"/>
    <w:rPr>
      <w:rFonts w:hint="eastAsia" w:ascii="宋体" w:hAnsi="宋体" w:eastAsia="宋体" w:cs="宋体"/>
      <w:color w:val="000000"/>
      <w:sz w:val="20"/>
      <w:szCs w:val="20"/>
      <w:u w:val="none"/>
    </w:rPr>
  </w:style>
  <w:style w:type="character" w:customStyle="1" w:styleId="30">
    <w:name w:val="font21"/>
    <w:basedOn w:val="17"/>
    <w:qFormat/>
    <w:uiPriority w:val="0"/>
    <w:rPr>
      <w:rFonts w:hint="eastAsia" w:ascii="仿宋" w:hAnsi="仿宋" w:eastAsia="仿宋" w:cs="仿宋"/>
      <w:b/>
      <w:bCs/>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9" Type="http://schemas.openxmlformats.org/officeDocument/2006/relationships/fontTable" Target="fontTable.xml"/><Relationship Id="rId58" Type="http://schemas.openxmlformats.org/officeDocument/2006/relationships/numbering" Target="numbering.xml"/><Relationship Id="rId57" Type="http://schemas.openxmlformats.org/officeDocument/2006/relationships/customXml" Target="../customXml/item1.xml"/><Relationship Id="rId56" Type="http://schemas.openxmlformats.org/officeDocument/2006/relationships/image" Target="media/image41.jpeg"/><Relationship Id="rId55" Type="http://schemas.openxmlformats.org/officeDocument/2006/relationships/image" Target="media/image40.png"/><Relationship Id="rId54" Type="http://schemas.openxmlformats.org/officeDocument/2006/relationships/image" Target="media/image39.png"/><Relationship Id="rId53" Type="http://schemas.openxmlformats.org/officeDocument/2006/relationships/image" Target="media/image38.pn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header" Target="header2.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footer" Target="footer1.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theme" Target="theme/theme1.xml"/><Relationship Id="rId15" Type="http://schemas.openxmlformats.org/officeDocument/2006/relationships/footer" Target="footer6.xml"/><Relationship Id="rId14" Type="http://schemas.openxmlformats.org/officeDocument/2006/relationships/footer" Target="footer5.xml"/><Relationship Id="rId13" Type="http://schemas.openxmlformats.org/officeDocument/2006/relationships/header" Target="header7.xml"/><Relationship Id="rId12" Type="http://schemas.openxmlformats.org/officeDocument/2006/relationships/header" Target="header6.xml"/><Relationship Id="rId11" Type="http://schemas.openxmlformats.org/officeDocument/2006/relationships/footer" Target="footer4.xml"/><Relationship Id="rId10" Type="http://schemas.openxmlformats.org/officeDocument/2006/relationships/header" Target="header5.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extobjs>
    <extobj name="ECB019B1-382A-4266-B25C-5B523AA43C14-1">
      <extobjdata type="ECB019B1-382A-4266-B25C-5B523AA43C14" data="ewoJIkZpbGVJZCIgOiAiMjQwNDI1ODgzMTI0IiwKCSJHcm91cElkIiA6ICIxMjAxOTM5MjY5IiwKCSJJbWFnZSIgOiAiaVZCT1J3MEtHZ29BQUFBTlNVaEVVZ0FBQTFzQUFBR1BDQVlBQUFDcURNb1ZBQUFBQ1hCSVdYTUFBQXNUQUFBTEV3RUFtcHdZQUFBZ0FFbEVRVlI0bk96ZGVYd1RaZjRIOEUvUzlHNXBhU205VzBBb0lBSWloNElIaDZDZ2dLQ0NnQ0wrVkZ4a1FVQnh2WEJoZGRlYkZVRlI4RjVZVkpSRFFFUTVGbEJFTGdXNWIwcHBDNFVXV25vZnllK1BzVVBTcHBOckpqT1RmTjZ2Rnk5SlpqSjVpdVJEdnM4OGg4RmlzVmhBUkVSRVJFUkVzaktxM1FBaUlpSWlJaUpmeEdLTGlJaUlpSWhJQVN5MmlJaUlpSWlJRk1CaWk0aUlpSWlJU0FFc3RvaUlpSWlJaUJUQVlvdUlpSWlJaUVnQkxMYUlpSWlJaUlnVXdHS0xpSWlJaUloSUFTeTJpSWlJaUlpSUZNQmlpNGlJaUlpSVNBRXN0b2lJaUlpSWlCVEFZb3VJaUlpSWlFZ0JMTGFJaUlpSWlJZ1V3R0tMaUlpSWlJaElBU3kyaUlpSWlJaUlGTUJpaTRpSWlJaUlTQUVzdG9pSWlJaUlpQlRBWW91SWlJaUlpRWdCTExhSWlJaUlpSWdVd0dLTGlJaUlpSWhJQVN5MmlJaUlpSWlJRk1CaWk0aUlpSWlJU0FFc3RvaUlpSWlJaUJUQVlvdUlpSWlJaUVnQkxMYUlpSWlJaUlnVXdHS0xpSWlJaUloSUFTeTJpSWlJaUlpSUZNQmlpNGlJaUlpSVNBRXN0b2lJaUlpSWlCVEFZb3VJaUlpSWlFZ0JMTGFJaUlpSWlJZ1V3R0tMaUlpSWlJaElBU3kyaUlpSWlJaUlGTUJpaTRpSWlJaUlTQUVzdG9pSWlJaUlpQlRBWW91SWlJaUlpRWdCTExhSWlJaUlpSWdVd0dLTGlJaUlpSWhJQVN5MmlJaUlpSWlJRk1CaWk0aUlpSWlJU0FFc3RvaUlpSWlJaUJUQVlvdUlpSWlJaUVnQkxMYUlpSWlJaUlnVXdHS0xpSWlJaUloSUFTeTJpSWlJaUlpSUZNQmlpNGlJaUlpSVNBRXN0b2lJaUlpSWlCVEFZb3ZJQXp0M0FrVkZhcmVDaUxTSStVQkVVcGdSL29IRkZwRUh6cDBEM240YktDNVd1eVZFcERYTUJ5S1N3b3p3RHl5MmlEeVVrd1BNbWdXVWxxcmRFaUxTR3VZREVVbGhSdmcrRmx0RU1zaktFc0t5dkZ6dGxoQ1IxakFmaUVnS004SzNzZGdpa2tsbUpqQjdObEJSb1haTGlFaHJtQTlFSklVWjRidFliQkhKNlBoeDRMMzNnS29xdFZ0Q1JGckRmQ0FpS2N3STM4UmlpMGhtaHc4RGMrY0MxZFZxdDRTSXRJYjVRRVJTbUJHK2g4VVdrUUlPSEFEbXpXTllFbEY5ekFjaWtzS004QzBzdG9nVThzY2Z3TWNmQTJhejJpMGhJcTFoUGhDUkZHYUU3MkN4UmFTZzMzNERQdjJVWVVsRTlURWZpRWdLTThJM3NOZ2lVdGoyN2NEQ2hZREZvblpMaUVocm1BOUVKSVVab1g4c3RvaThZTXNXNElzdjFHNEZFV2tSODRHSXBEQWo5STNGRnBHWGJOb0VMRjZzZGl1SVNJdVlEMFFraFJtaFh5eTJpTHhvL1hwZzJUSzFXMEZFV3NSOElDSXB6QWg5WXJGRjVHVnIxZ0RmZmFkMks0aElpNWdQUkNTRkdhRS9MTGFJVkxCaUJmRGpqMnEzZ29pMGlQbEFSRktZRWZyQ1lvdElKVXVXQUJzMnFOMEtJdElpNWdNUlNXRkc2QWVMTFNJVmZmVVZzSG16MnEwZ0lpMWlQaENSRkdhRVByRFlJbExab2tYQTFxMXF0NEtJdElqNVFFUlNtQkhheDJLTFNHVVdDL0NmL3dBN2RxamRFaUxTR3VZREVVbGhSbWdmaXkwaURUQ2JnVTgvQlhidlZyc2xSS1ExekFjaWtzS00wRFlXVzBRYVVWTUR6SjhQN04ycmRrdUlTR3VZRDBRa2hSbWhYU3kyaURTa3BnYjQ0QVBnNEVHMVcwSkVXc044SUNJcHpBaHRZckZGcERIVjFjRGN1Y0RSbzJxM2hJaTBodmxBUkZLWUVkckRZb3RJZ3lvcmdYZmZCVTZjVUxzbFJLUTF6QWNpa3NLTTBCWVdXMFFhVlY0T3pKa0RaR2FxM1JJaTBocm1BeEZKWVVab0I0c3RJZzByTFFYZWVRZkl6bGE3SlVTa05jd0hJcExDak5BR0ZsdEVHbGRTQXJ6OU5uRDJyTm90SVNLdFlUNFFrUlJtaFBwWWJCSHB3T1hMd0wvL0RlVGxxZDBTSXRJYTVnTVJTV0ZHcUl2RkZwRk9GQllLWVhuaGd0b3RJU0t0WVQ0UWtSUm1oSHBZYkJIcHlNV0xRbGhldktoMlM0aElhNWdQUkNTRkdhRU9GbHRFT3BPZkw0UmxZYUhhTFNFaXJXRStFSkVVWm9UM3NkZ2kwcUc4UEdIQ2EzR3gyaTBoSXExaFBoQ1JGR2FFZDdIWUl0S3AzRnloZDZxMFZPMldFSkhXTUIrSVNBb3p3bnRZYkJIcFdIYTIwRHRWVnFaMlM0aElhNWdQUkNTRkdlRWRMTGFJZE83MGFXRDJiR0czZUNJaWE4d0hJcExDakZBZWl5MGlIM0RpQlBEZWUwQmxwZG90SVNLdFlUNFFrUlJtaExKWWJCSDVpQ05IZ0xsemdhb3F0VnRDUkZyRGZDQWlLY3dJNWJEWUl2SWhCdzhDOCtZQk5UVnF0NFNJdEliNVFFUlNtQkhLWUxGRjVHUDI3Z1UrL0pCaFNVVDFNUitJU0FvelFuNHN0b2g4ME8rL0E1OThBcGpOYXJlRWlMU0crVUJFVXBnUjhqS3AzUUJmWkxFQTU4OEx1M1FYRkFqL3pjc1QvbHRjREpTVUNHTmlxNnVGOHdNQ2dLQWdJQ3dNaUlnQVltS0FwazJCSmsyRTM5YytOckkwSmhmczNDbjh2WHJ3UWNCZ1VMczFCREFiU0R1WUQ5ckdyQ0MxTVNQa3cySkxCcVdsUUdhbThPdm9VZUQ0Y2RmMkxEQ2JoZEFzS1JIQzllVEordWNFQndNdFd3S3RXZ0ZwYVVCNnVoQ29SRkorK1FVd21ZRDc3MWU3SmY2SjJVQmF4bnpRRG1ZRmFSRXpRaDRzdHR5VW53OGNPQUQ4OXBzd29kQmlVZmI5S2lxQS9mdUZYNERRTzlXeUpkQzVNM0QxMVVLUEZaRTltemNMWVhuZmZXcTN4RDh3RzBoUG1BL3FZVmFRSGpBalBNZGl5d1hGeGNDT0hjQlBQd203YnF2SmJCYVc2VHh5UkhpY2tBRGNlQ053L2ZWQVZKUzZiU1B0MmJBQkNBd0U3cjViN1piNEptWUQ2Um56d1h1WUZhUkh6QWpQR0N3V3BmdFM5Ty9rU1NFWWYvMVYrNnV6QkFRQVhib0FOOThzOUZoeG5LMnl2dnNPV0xGQzdWWTRiK0JBWU5BZ3RWdmhPNWdOSklYNVFMV1lGV1FQTThJLzhNNVdBeXdXNFZiN2loWENHR3E5cUtrQnRtMFRmaVVsQVhmZEJYVHN5TEFrd2FwVnduQ0FBUVBVYm9sK01SdklWekVmNU1Xc0lGL0RqSEFQaXkwN2pod0JsaThYSnFqcVdVNE84UDc3UUdvcU1IUW8wSzZkMmkwaUxWaStYRmhoNk5aYjFXNkovakFieU5jeEgrVEJyQ0JmeFl4d0hZc3RLMmZQQWw5OEFSdzZwSFpMNUpXVkJjeWVEVngxRlRCeXBCQ2E1TjhXTHhaNnAzcjJWTHNsK3NCc0lIL0NmSEFmczRMOEFUUENOWnl6QldHNTFMVnJoZHVqY28ybERnc0RVbEtBMkZoaGY0dTRPT0ZYUklTdy9HcHdzTkF6WURBSUt3UlZWQUNWbFZlV2JjM0x1N0szUm5hMk1LbFdEa1lqMEwrL2NBczRLRWllYS9venZZMjN0bVl3Q1B0bjlPaWhka3UwaTlsQW5tQSsrQTltQmJtREdlRWYvTDdZeXN3RVB2L2M4MVdCWW1LQXRtMkZ5YVF0V3dxQktOZjRab3RGQ010ang0UmZCdzhDRnk1NGRzMjRPR0RNR0dHL0RYS2Zub01TRVA3UmZPZ2hZZlVwc3NWc2tLZU4vb3o1NEIrWUZmSzAwUjh4SS95RDN4WmJGZ3V3Ymgyd1pJbjdlMXNrSmdxVFJydDBFWHFmdkRWNTFHSUJjbk9GM2IzMzdBSE9uSEgvV2dNSENyODQ4ZFU5ZWc5S1FBakxzV09CNjY1VHV5WGF3R3dRTUJzOHgzendiY3dLQWJQQ2Zjd0kvK0NYeFZaNU9mRGYvd0xidDd2KzJzQkFvRU1Ib0hkdjdmVG1uRHdwN0lHd2U3Y3doTUJWSFRvQUR6OE1oSWJLM3paZjV3dEJDUWhqci8veUYrSHZnajlqTnRoaU5uaUcrZUM3bUJXMm1CWHVZVWI0Qjc4cnRpNWNFRmJXY2JVWEp6aFltQWg0KyszQ2VHa3RLaXNUZXRrMmJBQktTMTE3YmRPbXdQanhRaThiT2M5WGdoSVF2Z0NNSHc5Y2ZiWGFMVkVIczhFK1pvUDdtQSsraVZsaEg3UENkY3dJL3hBd1k4YU1HV28zd2x0eWNvQTMzbkJ0bkhKZ29MQ3gzK09QQTlkZXErM0pvSUdCUU92V3dDMjNDQk4wejV4eGZxSnVTWW5RUTllNk5kQzRzYkx0OUNWSGp3S0hENnZkQ25tWXpjRHZ2d3VyVFRWcG9uWnJ2SXZaMERCbWcvdVlENzZIV2RFd1pvWHJtQkgrd1crS3Jad2M0SzIzaERCd1ZwczJ3T1RKd3NTLzRHRGwyaWEzd0VCaEw0d2Jid1RPblJOK09hT3FDdGkxaTBIcENsOEtTa0Q0Ui9XMzM0Q01ER0d5dGo5Z05qakdiSEFQODhHM01Dc2NZMWE0aGhuaEgveWkyTXJPQm1iT2RENGd3OEtBRVNPQTRjT0YzK3RWU0FqUXRTc1FIeStzUHVUTU9PenFhaUVvTXpJWWxNN3d0YUFFcm9SbDI3WkFkTFRhclZFV3M0SFpvQ1RtZys5Z1ZqQXJsTUNNOEE4K1gyemw1cnJXRTlXcUZmRFVVMEpJK01MS09nWURrSndzN0lPUWt5UHN1K0ZJYlZCZWZUVS9LSTc0WWxBQ3d0K0IzMzRUZWpZYk5WSzdOY3BnTmpBYmxNWjg4QTNNQ21hRlVwZ1Ivc0duaTYyaUl1RGYvd1lLQzUwN3YzZHY0TkZIZlhNMW5hQWdvRnMzb2NmaDJESEg1MWRYQTMvOEFYVHU3SnQvSG5MeDFhQUVoT0Vndi8wbXJDNFVHYWwyYStURmJMaUMyYUFjNW9QK01TdXVZRmJJanhuaEg0eHFOMEFwMWRYQ2FrSDUrWTdQRFF3VU51WWJNVUxZTDhCWEdRekFrQ0hDOHB6T2pCMHZMQVRlZmRlOVpXREpOeFFYQzE4MG5PbkoxQXRtUTMzTUJuS0hMK2FETldaRmZjd0tjb1d2WjRTemZEWVNsaXdCVHB4d2ZGNXdNREJoZ25CNzNGOWNkeDN3NUpQT2pTUFB6Z1lXTGxTK1RhUmR0VDI3cnF5K3BXWE1ob1l4RzhoVnZwWVAxcGdWRFdOV2tMTjhPU09jNVpQN2JQMytPL0RCQjQ3UEN3a1JBbElybXdwNjIrblR3S3haem8xRE41bUFnQURsMjZRM05UVkM3NmMvaUkwRnBrN1Y5d3BEekFibk1Cdmt3WHpRTDJhRmM1Z1ZubUZHK0FlZks3YUtpb0FaTXh4LzhFTkRnWWtUaGYwQS9ObVpNOERiYnd1M2Vva2NpWXNEbm40YWlJcFN1eVd1WXphNGh0bEFydEp6UGxoalZyaUdXVUhPOHBXTWNKWFBEU1A4NzM4ZEIyUkFnRERlMk44REVnQlNVb1JlT1pOSjdaYVFIcHcvTHd3SHVIeFo3WmE0anRuZ0dtWUR1VXJQK1dDTldlRWFaZ1U1eTFjeXdsVStWV3p0MlFQczN1MzR2SHZ2RmRiL0owSHo1c0NERDZyZEN0S0xzMmVGWGt4WE52WlVHN1BCUGN3R2NwVWU4OEVhczhJOXpBcHlsdDR6d2gwK1UyeFZWQUJmZnVuNHZKdHZCdnIwVWI0OWVuUDk5VUQvL3M2ZDYxc0RUOGtkMmRuQ09QMnlNclZiNGhpendUUE1CbktWbnZMQkdyUENNOHdLY3BaZU04SmRQbE5zYmQ0TUZCUkluNU9hQ293YTVaMzI2TkZkZHprM3lkY1hObWtrejUwK0RienpqdkFGUmN1WURaNWpOcENyOUpJUDFwZ1ZubU5Xa0xQMG1CSHU4b2xpcTZRRVdMVksraHlUU2RnRHc1ZjN2L0NVMFFpTUhpM3NGeUxGWW1HdkZBbE9uZ1JtejlidUhpck1Cbmt3RzhnZFdzOEhhOHdLZVRBcnlCVjZ5Z2hQK0VSa2JOd0lsSmRMbjlPdm45QWpSZExpNDRHaFE2WFBZWThVV1R0MkRIanZQV0czZUsxaE5zaUgyVUR1MEhJK1dHTld5SWRaUWE3UVMwWjRRdmZGVmxrWjhPT1AwdWNrSmdLREJubW5QYjZnZDI4Z1BWMzZIQVlsV1R0MFNOaVRSa3Y3aFRBYjVNZHNJSGRvTVIrc01Tdmt4NndnVjJnOUl6eWwrMkxyMTE4ZDkwWU5HY0tOOUZ4aE5Bb3JMVG5DSVFCa2JkOCtZUDU4WVpOR0xXQTJ5SS9aUU83U1dqNVlZMWJJajFsQnJ0SnlSbmhLMThXVzJReHMyQ0I5VGxvYTBMR2pkOXJqUzFxMUFqSXlwTTlocnhUVnRXY1A4UEhId21kVFRjd0c1VEFieUYxYXlRZHJ6QXJsTUN2SVZWck1DRG5vdXRnNmVoVEl5NU0rWitCQWZwamRZVEFBZ3dlcjNRclNvMTI3Z004K1U3ZkhrdG1nSEdZRGVVSUwrV0NOV2FFY1pnVzVRMnNaSVFkZEYxdS8vaXA5UEMwTjZOREJPMjN4UlMxYk91NlY4cVVQQThsbjJ6Wmc0VUwxL240d0c1VEZiQ0JQcUowUDFwZ1Z5bUpXa0R1MGxCRnkwRzJ4VlZrSjdOd3BmVTdQbnV5TjhvVEJBUFR0Ni9nY0ludCsvdG01RFVMbHhteFFIck9CUEtWV1BsaGpWaWlQV1VIdTBrSkd5RVczeGRiQmc5THI4b2VHQ3J1WmsyZmF0UU1pSXFUUDhaV2VCNUxmeG8zQU45OTQ5ejJaRGQ3QmJDQlBxWkVQMXBnVjNzR3NJSGVwblJGeTBXMng5Y2NmMHNjN2RIQzhxUjQ1WmpJQjNidExuOE5lS1pLeWRpM3c3YmZlZXo5bWczY3dHMGdPM3M0SGE4d0s3MkJXa0NmVXpBaTU2TExZTXB1QjNidWx6K25XelR0dDhRZWRPcW5kQXRLNzFhdUZYMHBqTm5nWHM0SGs0SzE4c01hczhDNW1CWGxDall5UWt5NkxyWndjb0xpNDRlTWhJVURidHQ1cmo2OXIzaHdJQzFPN0ZhUjMzMzdyZU9OUVR6RWJ2SXZaUUhMeFJqNVlZMVo0RjdPQ1BPWHRqSkNUTG91dGt5ZWxqN2RzeWMwSDVXUTBjalVta3NmU3BjRC8vcWZjOVprTjNzVnNJRGtwblEvV21CWGV4YXdnT1hnekkrU2t5MkxyeUJIcDQ0NldHU1hYT2VyaDQrUldjb2JGSXF3dTlQUFB5bHlmMmVCOXpBYVNpOUw1WUkxWjRYM01DdktVTnpOQ1RpYTFHK0NPWThla2ozczdKUC96bi8vZ1I2dDdtNjFidDhZTEw3d0FvOUh6V25ibHlwWGk3MXUwYUlGMjdkb0JBQTRmUG93alZ2OWFEQm8weU9QM2twS1dKbjJjazF2SkZRc1hDcE9tYjdoQjN1dHFMUnNhOHIvLy9RLzc5Ky9IZGRkZGgydXZ2UlpoZHNiWDdONjlHN3QyN2NLUkkwZHc1c3daeko4L0grSGg0U3EwVmhxemdlU21WRDVZVXpNcmpoMDdoaGRmZkZGOC9NVVhYOGh5M2ZIanh5TThQQnpkdW5WRGp4NDlrSnljTE10MTVjS3NJTGw0SXlQa3BMdGlxNndNS0NobytMako1UGdETGFkTm16Wmg5dXpac0ZoMXljZ1pjRE5tekJCL1AzTGtTTEhZV3I5K1BUNysrR1B4bU5MRlZrSUNFQlFrdlV5dXhjS3dKT2RZTE1Ebm53c3JmWFh1TE04MXRaWU5VcFl0VzRZdFc3YmcwMDgvUlZoWUdOYXVYWXVRa0JDYmMvYnQyNGU1YytlS2o1Y3NXWUlISDN6UTRiVTNiOTZNV2JObXlkYlcwYU5IWStqUW9RMGVaemFRM0pUSUIydWVaTVVUVHp5Qk0yZk9PSHlQbEpRVXpKNDl1NEgzTDdQcExLM3IzTGx6RHE5ZnkyQXdvR25UcGlncUtzS09IVHRnTnB1eFljTUdUSjQ4R2FOSGo1WjhMYk9DOUVycGpKQ2I3b3F0czJlbGp6ZHQ2cjF4MWtlT0hNRzBhZE5zQ2kwQVdMZHVIU0lpSWpCdDJqUVlmQ1ExakVZZ0pRVTRjYUxoYzdUd28rN2ExUjBXaTVEa1hicnNjdnAxUlVYYmNlbVNNQkE0SldVeWpNWmdSZHBIVjVqTndNY2ZDMTlzT25iMC9IcWVaa05uQlJKNzBhSkZhTjI2dGMxelpXVmwyTEZqaC9pNFo4K2U5UW90QUJnNmRDam16WnVIMHRKU0FNRGl4WXZ4d0FNUE9MeGpYbHhjak16TVRCbGFMeWdzTEpROHJ2VnN1SGh4QXdvS2ZrQlZWVDRNQmlOYXQ1N3YxT3RxYW9wUlhuNGFBQkFhMmhKR1k1Q2RzeXlvcU1pQjJWeU8wTkNyWkd3MXlaMFAxanpKaWpObnpzajYrYkxuamp2dWNQcmNvS0FnYk4yNkZUdDM3b1RaYkFZQUdJMUczSDc3N1E1ZjY2OVpvY1pudTZhbUNFWmpHQXdHM1gzdDFpd2xNMEp1dXZ1L2Z1R0M5UEg0ZU8rMFkvZnUzWmc4ZWJMNFJRZ0FVbE5Ua1pXVkJRQll2bnc1cXF1cjhjSUxMeUFveU40SFdYOVNVNlZEVXM5S1N3OGpMMjh4QUNBNWVUeUFZSncrL2JyNG5DTlhYZlU2R2pmdXEyQUxmVk5ORFRCL1B2RDQ0OEExMTNoMkxhMWtneVBidG0xRHBWWFhicDgrZlp3cTlISnpjOUcxYTljR2orL2E1WHpuZ3R5MG5BMkJnVTF3OGVJNjhYRjUrU21FaERSeitMcmk0dDl4OU9oa0FFQzdkb3ZyZmVHcXFNakJnUVAzb2FhbUZDWlRJN1J2L3gwQ0FyamNtcHprekFkcmVza0tWMnpldkZuOGZhdFdyWER1M0RtN2Q4akN3c0p3MVZYcWRReG9JU3ZrL213Zk9EQVNwYVZIMEtoUk4yUmt2QThBS0MwOWlQTHlUSmhNMFlpTTdJcTllKzlDZFhVUkVoTWZSVkxTV0p3NjlSSk1wc1pJVGg3UHpsMFBLSlVSY3ROZHNTVjE2eDhBbWpSUnZnMGJOMjdFODg4L2o0cUtDdkc1Qng1NEFJODk5aGpHamgyTHc0Y1BBd0JXclZxRlk4ZU80YzAzMzBSU1VwTGtOU3NySzdGNjlXcDA3ZHJWNDJHSXBhV2xxS21wUVdSa3BFZlhxU3NoUWRiTCtSU0R3VGNLYWpWVVZ3TWZmQUJNbUFDMGFlUCtkYlNRRGM1WXQrN0tGLy8wOUhSMDZkSkYwZmRidlhvMTRsMzg5dWpxWFQ2MXMySG5UdWZidTIvZlBRMGVjM1Ezdkx6OGxNM2prSkNyVUZLeUY5WFZSVGg3OW5QRXhnNndPUjRVMUJSR0l3c3dUOGlWRDlia3lncDdIUnhLM0NGM3BMcTZHcHMyYlJJZkh6NThHQTg5OUpEZGM5dTJiWXVGQ3hmYVBlWVBXZEVRdVQvYlo4OHVRRUhCRHpDWkdxRkRoeldvcmk0Q0FBUUdOc2FGQ3l1UW4vOGRBS0N3OENlMGFQRXZoSVZ4bndGM0taRVJjdE5kc1hYK3ZQUnhKYjlRbFplWDQ1MTMzc0hYWDM5dE0zVHc1cHR2eHFSSmsyQTBHdkh1dSsvaWtVY2V3ZW5Ud2kzcVE0Y09ZZFNvVVJnM2JoeUdEeDl1ZHdqUXA1OStpdi8rOTcrNGVQRWlSb3dZZ2FlZmZ0cWpkaTVkdWhRZmZQQUI3cnp6VGd3ZlBseTJYcXpvYUZrdTQ3RjkrKzVHZWJuam9ROVNYOEJjR1dJSUFOZGNzNlRlY3dVRmE1Q1Q4eUVBSUNBZzFLWHJrYTJxS3VDOTk0QkprNFFsbDkzaGFUWk1uRGpSNFh2TW1UUEhwZGZFeGNYWlBLNnNyTFQ1VWpSczJEQ1lUQ2FrcDZjN2ZHOHQwMG8yS0UycVVNdk4vUWk1dVIvWlBOZXk1VXhFUi9kU3VGVytUNDU4c0Nibjk0aEpreVlCRU81UTMzWFhYVGJIbkMxRWFzOTcvZlhYMGJkdlg3dEZYR2xwS1c2KytXYnhzZlU1Vzdac1FWRlJrZk9OVnBGV3M4S2R6M1pvYUNzQVpwak5WUUFBczdrQ0ZSVlpDQXFLUjBuSlhnQkFlUGcxcUtpNE1zY3ZLQ2dCMGRHOVVGMTlDZG5aNzZHOC9EUXFLOCt6MlBLUTNCa2hOOTBWVzVjdVNSK1BqVlhtZmZmczJZTVpNMmFJUlZTdFhyMTY0ZFZYWHhXTHFKaVlHSHp5eVNlWVBIa3k5dTNiQndDNGZQa3kzbnp6VFN4YnRneVRKMDlHOSs3ZGJhNXgvUGh4WEx4NEVRQ3dZc1VLakJzM3pxTzdVaXRXckVCWldSbSsrZVliN04yN0Y0c1dMWEw3V3RhaW9tUzVqS1prWmIyRmMrZHNWNEw2L2ZkZUFJQ21UWWVMejRXRU5FTjFkUkVzbGlvWWpTR3dXQ3BRV25wbGdyUEpwTkYvUVhTa3NoS1lNd2VZUEZuWUFOTlZubVpEUXozQjF1b1dXODY4eHRwUFAvMWtNL1I0MEtCQkNBc0x3OUtsUzEyNmppdGNtZi9oTHExa1EzQndNakl5M25QcE5VZU8vQlVWRmRuaTQ1TW5weU0vZjVYTk9mdjNENi83TXZJeVQvUEJtcHpmSTM3K2N3M3FaczJhdWQ4Z0QzMzk5ZGV5WE1mWHMwTHV6L2JCZzZOUlhYMWxubHB4OFI3czNUc0VyVnJOUmtWRkRnQWdLQ2dKbHkvYkZzL2w1YWZRdUhFZlZGV2RSM1gxUllTRXBNRnNMdVZkY0EvSm1SRnkwMTJ4NWFqelJ1YVJjemgrL0RqbXpwMkxqUnMzMWpzMmNPQkFUSjgrSFVhakVhZE9uVUpPVG81NGJQNzgrWGp4eFJleGZ2MTY4YmxqeDQ1aHdvUUp1T3FxcXpCaXhBamNjY2NkQ0FrSndiQmh3L0Q5OTk4REVIcXZsaTVkaWpGanhyalYzbjM3OXVINDhlUGk0K0hENWZ1U29NWGQzK1BqSDdCNW5KZTNDQmFMMmU2eC9Qd1Y0cTE4ZHhRV2JzYkprOVByUFc4eU5YSnFEZ2c1Vmw0T3pKNE5USm5pK3NxQjNzNEdkM3o3N2JjMmp5TWlJZ0FBMDZaTkV6UEFWV3JPMWFxbGRqYkV4ZzRFSU16UENnNU9yWGU4OWk1M1NFZzZycm5HdHJCdDNMZ2ZxcW9jVE9MNVUvdjJLeEVjbklUTXpGZHgvdnczQUlBbVRlNUNzMlovUjBWRkRzNmUvUlRKeWVOaE1qWDI1TWVoQm5pU0Q5YThsUlgyNW10YkxCWlVWVlhaUFMvQWpkVzlzck96c1dYTEZ2SHhoeDkraUk1V3F3WGNkTk5ONGh6UkZTdFdJREV4MGVYM2tKUGFXZEVROXo3Ykw5bTlWdTFkTFFEaXRXb2RPL1pVdmZNTEN0YnlMcmhNNU1vSXVlbXUyTHA4V2ZyNG45OWRaREZ2M2p4ODlORkg0Z28vdFFJQ0FqQmh3Z1NNSGoxYVhHM3dtMisrc2Rrclk5ZXVYWGpqalRmdzlkZGZZOWFzV1Nndkx4ZVBIVDkrSEsrKytpcmF0V3VIMXExYm8yUEhqc2pJeUJDWGd2M3FxNi93d0FNUHVCVzgxajFjalJvMXdvQUJBeVRPZGsyb0JrZktwYVpPc1hrc0xHaFJhZmRZWWVGUDlZcXRSbzJ1aDhFUWpKS1NmYmg4ZVNjQUlENStGQXlHSUpqTnBUYm5ob2QzcVBmK0FRRmhhTlpzT2d5R1FFOS9GUHBUYVNud3pqdkFrMDhDcmt4ZjlHWTJ1Q00zTnhkYnQyNzErdnVtcEtTNGxTVzFvcHpvaWxZN0c1bzMvNGM0dlBqczJjOGFQSys4UE5QdThHTHJJaXdxNmthWVRORW9MdjRkSlNYN0FRQk5tZ3hDUUVBVVRLWUlsSllld1lVTHdybEJRWWxJVFJXK1BHVmx6Y1NsU3h0UlVMQVdiZHQraXBBUWpYV3QrZ2gzODhHYXQ3TEMzdWQ5L3Z6NW1EZHZuc1B6SG4vOGNRREN5b0x2dmRmdzNkcTYzMUZ5Y25KdzNYWFhBUUNLaW9yRVFzdG9OQ0l4TVZGeU5WTmZ6d3E1UDl2Tm03OE1pNlVLV1ZrelVWR1JnOURRVmtoT0hvZWlvbTNxL0lBRVFKNk1rSnZ1aWkyck5TbnNrdk9EM0xselo4eWZiN3RNY0h4OFBGNTc3VFYwNkZEL2k3Yzl3NFlOUTdkdTNmRGlpeTlpLy83OTR2UDMzbnV2elpMUXc0WU53Ny8rOVM4QXdoNGI2OWV2eDIyMzNlWlNlNHVLaXJCMjdWcng4VjEzM1lYZ1lQbFd1Ykd6T3JYcXNyTGVydk5NZFlQSHFxc3YxbnQ5Vk5UTmlJcTZHV2ZQTGhDTHJhU2t4eEFRRUluVHAxKzNPVGNrSkJXdFc4OERZQUZnZ01FUWhMQ3dscnoxcjREaVl1RHR0NEdwVTUyZlVPM05iSERIa2lWTDZuWGMxT3JTcFl0c245VzY3L0h4eHgramljS3JnMmd4Rzl3VkUzTWJZbUp1dzZGREQ0dlB4Y2VQUm1qb1ZUQ2JLM0hxMVBRLzc1NGIwYno1U3dnSUNNZUZDeXR3NmRKR0FFQm9hQXZlNlZhWU8vbGdUYTJzS0Nnb3dJSUZDNXc2ZC92MjdRRFFZSEZVVTFPREV5ZE9ZTlVxMjJGeDFpTmJzck92REkrTmk0dXJkeTEveXdxNVA5dFJVVGNDQUhKeWhPSTVNTEF4b3FON0lUcTZGOUxTbmdFQTFOU1VZdmZ1VzJHeFZDSWxaU0lTRWg3eXhvL3E5enpOQ0xucHJ0aXFjL2U5bmtBWmJ6QjA2ZElGL2ZyMXc5cTFhMkUwR3RHcVZTc01IRGdRbVptWnlNek1kSG9qNGZUMGRIeisrZWRZdVhJbDNuMzNYVlJYVjR1OVZyVUdEQmlBV2JObW9hU2tCSUJ3aDhyVlltdnAwcVhpQ29sR294SERoZzF6NmZXT2VHdi9NbGVjTzJkL1ZTVkh4NlJaVUZHUkJZdmxTdUhtYUxXenVMaDdrSjcrdkp2dlIvWmN2aXlFNVZOUENmdmVPT0xOYkhCVmNYR3g1THlLSVVPR1lNaVFJYks4VjNWMXRjM2pSeDk5MU9IZVhJNE1HREFBWThlT2JmQzQxcktoVTZlTk5vOXI1MkdHaEtTaGJkdi8xSHUrcm9xS2JCUVgveUUrenN0YmpQVDBaM0hpeEhNMmN6V1BIWnNFczdsY0hMcHNOSWFpV2JNWkFEU3c2YUNQY3pVZnJLbVZGWFBuenJXWnMrbUpidDI2MlgxK3o1NDk0dSt0TjA1T1RhMC92TllmczBMSno3YlpYSW1Ta3Ywb0x6K0o0T0EwUkVSMHdLVkxtOFM5UDgrY21ZTXpaK2JVZTExWVdBYXV2dnFMZXMrVFp6ekpDTG5wcnRpcWt3MzF5UDFCbmpScEVuSnpjekYxNmxUODhNTVBtRGx6cG5qTTJXSUxFSFo1SHp4NE1QcjI3WXZqeDQralVhTkdOc2REUTBOeCsrMjNpeFBsZi92dE41c2VLa2VxcTZ2eDFWZGZpWTk3OXV6cDhSTHlkVG42czlYanp1ODFOVVVvS3p1RnNyTEQ0bk43OXR3SnM3bFVuQWRDNnJsMFNkaTA4TG5uSEovcjdXeHd4ZGRmZjQzaTR1SUdqOHM1WjZ2dWZKRGF2Zjg4Y2NuQmlnSmF5NGFBZ0lZbTNSZ2tqbDF4L3Z4U0NIZXdheDkvQTR1bHVzN1FZak5xYW15L09LZW5Qd2VEd1lUang1OUJTc29rQkFkTGIvbEJubkVsSDZ5cGtSVTdkdXpBOHVYTEFRaWRvUTNkNVhaVldGZ1l1blhyaGsyYk5zRmlzV0QvL3YyNGZQa3lJaU1qc1hmdmxibEQ3ZHExcS9kYWY4d0t1VDdiUVVGeE9IOStPU29xTWxGUmtRc0FLQzdlallNSEh3UUFOR3MySFJFUkhYRGh3bkxsZmhoeXlOMk1rSnZ1aW9qbmVjc0FBQ0FBU1VSQlZDMnJGZGZ0a3Z0RG1waVlpTTgvL3h3QThNTVBQemo5dWxPblR0bDlQaWtwQ2UzYnQ3ZDdiUERnd1RhcmtpMWU3TnlHdW9Dd1AwWmVYcDc0K01FSEgzVDZ0WHBXZHduM1hidTZpNzFJZFkvWld6TCs4T0h4S0MwOWFQTmNiZWhhN3lwL3pUVkxjUDc4RXNURTlFZEFRRGdBWVNQa0V5ZUV1MW1jbjZHTWlBakEyYi9LM3M0R1Y4alZtKzJNc3JJeTJhOXBNdW5ybjRwZHUreHYvbHhlbnRuZ3NWbzFOWmZyVFdvSGdQejhWVWhLR29mQXdGaVlUREdvcmk2MFdka3NJV0VNWW1MNjRkQ2hzU2dwMllmQ3dwOXg5ZFdMRUJLaTcyWDl0Y3lWZkxEbTdhd29LU25CakJrenhDMWpoZzhmamkrLy9GS1dhN2R0MnhZdnYvd3l4bzRkaTBPSERvbDdiZzBjT05CbTRZeXJyNzY2M212OUxTdmsvR3kzYWZNWlRwOStyY0gzTXBtaVVGcDZTSnllQUFDdFdyMkQ0T0FVQUlERlVvMURoeDVHVFUwSlFrSmF5UGhUa2pWM00wSnUydjFVTkNBd1VGamVzU0hWMVlDZEJZQzg3cDU3N08vWnNHREJBcnVoQndEdDI3ZEg4K2JOY2ZMa1NRQkNBZVdzeno3N1RQeDl4NDRkblo1VDVvcWFHdGt2cWJyQXdQcmowMk5pK2lFeXNndkt5cTdjV1R4Ly9odWNPL2NGRElaQXBLUThBUURpa3ZFR2d3a3hNYTROK1NUSHdzS0VQVE9jdlVHcjVXeG8xYW9WQUdIUkdudjc0Y2c1Wit0eW5kbi9PM2Z1RkJmeWNjV05OOTRvTHV6ajZBdVUxcktoZHVpUHE4Y0FJRGYzTTlUVUZFTVlMaVI4T1E0UGI0ZVltUDZJang4RkFDZ3BPWUNqUnllSnIyblNaQWhTVWliZzVNbS9vNlJFMlBJakp1WTJGbG9LY2pVZnJNbVZGZGI3YlRiMEdiTllMSGpwcFpkdzl1eFpBTUIxMTEySC92MzdlMXhzL2ZUVFR3Q0V6MlpRVUJCdXVPRUdIRHAwQ0lBd1B6UWhJVUhzZ0RVYWpYWTNUL2UzckpEenN4MFcxZ29HUXdBc2xpcy9VRkJRQXVMalJ5STB0Q1VpSWpyaStQRy8yYnoveFl2ci9oeUtDRnk0c0FJMU5jSzBrYmk0dXhYNmlmMmJKeGtoTjkwVld5YVRkcjlReVdIdzRNRjQ1NTEzQUxqV0cyNTkrMStwdTFxT1FsS05Pd2VlTHBBUkdub1ZqTVpnbU0zbEtDd1U5a3RKVDMraDNnSVpFUkhYNHR5NUwzRHUzQ0pFUi9kQ1lHQXNMbHhZQVFCbzNMZ3ZBZ01WMnVETlQ0V0dBaE1udXJaMHE1YXpvZVdmdXl3KzhzZ2plUHZ0dW45bjVaMnpWVkJRSVA0K0tDZ0lCb01CT1RrNVRnOTdyaDJXYUQzTXlkRUtaVnJMaHJwM3RSdGErdDNlWE16S1NtRUxqK2pvbTNIcDBtWUFRaWFFaFFrTEd1WG5yMFptNWo5aE5ndnpZNXMySFk3VTFLZVJtZms2OHZPRm9hQ2hvUzNGQ2ZJa1AzZnl3WnBjV1dGZHJEVFVXZkxCQng5ZzNicDFBSVRwQWkrKytDSUtDd3Z0bnV1S3NEcHJxTjl5eXkxaXArc2ZmL3lCVjE1NVJUeld1WE5uUk52WlRkamZza0x1ejNaUzB1TUlDOHRBVnRhL1VWNStDaUVoYWVLV001Y3ViVVJoNFM4QWhFN2RxcW9MdUhEaE96UnBNaFNob2MyUm5TMnNNQmtSMFFHUmtjNXRmazNPOHpRajVLYTdZaXNrUkZqV3NTR2xwZHJkeDhFWmQ5NTVKejc2NkNQMDY5Y1B3NGNQeDZoUm81eDYzZEtsUy9INTU1OWozNzU5Nk5tenB5SnRjN1NDa3hvOFhTQWpKV1VpQU9EczJRVmlzV1ZQNDhaOUVSblpCWmN2NzhUeDQwOGpPRGdKRmtzbERJWUFKQ1U5NW5yRHFVRWhJY0JmL3dxMGNIRmtoWmF6SVRVMVZWeHd4MTZ4OWNNUFArRDU1OTFiWUtYdTNmTGFIblFBOWVhR3VxTEc2bHVSbzk1cXJXVkRUVTFEYTN0YkpJNEpRa05iSVRCd0oySmo3eFMva0JrTUp0VFVGT0gwNmJlUW4vL2RuODhaa1p3OEVmSHg5K1BVcVgrSXc0NkNnaExRcXRVY0dJMCt0RVNqaHJpYkQzV3ZJVWRXMUk1Q0FZREdqZXZ2cmZidHQ5L2lvNDgrRWg5UG5Ub1ZhV2xwTm5PcDVOS3hZMGUwYmRzV0J3OEt3K0l6TTY4TW1iLzk5dHZ0dnNiZnNrTHV6M1ppNHY4QkFMS3ozN1Y1bjZxcUFtUm1Dc1d1MFJpR05tMCt3YUZEajZDcTZqeE9ucHlHNE9EVVAvZjJNeUkxZGFvM2ZuUy9Ja2RHeUUxM3hWWmtKR0RWR1ZOUFNRbWc4TXFsVG5GM285SFkyRmlzVzdmTzdtYUlVbEpUVXpGdDJqU1l6V2EzaGdFNFE0SGgzYnJTdlBrTTdOOC9BbFZWRjhSTlVPUGpSM09va0l5Q2dvREhId2YrSEhYbkVpMW5RMkJnSVA3MXIzL1pmQ2xSaXZVWHdMaTRPTHZuTEZteVJQeDlYbDVldmRWUkFkc3ZVSTU2cTdXV0RRMnRNbGhlZnJyQlk3VkNRMXNnTWZGUkdJMjJkeXFPSDM4R1JVWENjdHlCZ1hGbzN2d2xoSVcxd3BFajQ4VjVHVVpqRURJeTVpSW9TT1dscjN5VUovbGd6Wk9zR0QxNnRIaG5hdlBtemVMenk1WXR3NTEzM2lsdUY3TjY5V3E4L1BMTDR2R0JBd2ZLZHZlNklROCsrQ0NlcTdNU1FKTW1UWERublhmYVBkL2Zzc0libjIyTHBSTEhqeitOcXFwOEFFQlMwcU1JRGs1R1d0b3pPSDU4S2lvcWNsQlJJZHhoUzBoNEVPSGg5UmN1SWZmSmxSRnkwMld4SmNYUlpvVjY0R3FoWmMzVFpWdWxlSEdPdnlTRElRZ0dnL0JuMUxtejdXYVFVZ3RrN044L290NENHYTR3R29NUkVwS0drcElENG5QQ25DOWhYdzd5VEdBZzhOaGpRSnMyN3IxZTY5blFwRWtUbkR0M3pxbHptMHFzVTF0VFU0UDgvSHk3eDg2ZVBXdnpIbWtOaktGbzFxeVorSHQ3ZVZOM1NXaEh2ZFZheVFZNVJFUjBSRUJBSklxS2JMTWxOZlZKSERqd0lHSmlia05xNmxNb0xUMklBd2RHb2JMeXlzSkVabk1sY25MbW8zbno2V0pHa1R3OHpRZHJubVRGMEtGREFRakQvSzJIMngwN2RneVRKMC9HM0xsemtaMmRqUlVyVm9oenVqcDI3SWhwMDZaNTNHNTdLaXNyeGM5d2x5NWRFQmdZYUxQSzRHMjMzV2IzTSs2UFdhSDBaOXRzcnNMeDQ4K2d1SGczQUNBOC9HckV4NDhHQUFRRnhjTmthb1RxYW1IT3JzRmdGUGZwSW5uSW1SRnkwMTJ4WldmWXNZMEd2b09RREJ3Tk0vZlc4czd0MnJrM3NkamU2eXlXS2dBQnFLZzRJL25hdkx6RnlNbVpoK3BxMjJWdHM3TGV3b1VMM3lJaDRRSEV4TnpHTDFodU1wbUFSeDhGR2xpbzB5bStsQTFTeThCblpXVTEyRU51M2RNT0FHMGErRmVuYzJmcE9RS1ZkU2EwT09xdDFrSTJKQ2FPUlUyTjhFV21hZFA3Ykk0MU5HY3JMMC9ZTGlNZzRNb1FLcE9wL25Bd1FCaUMxTDc5Y2hpTm9jak9ub1B6NTVmQmVwSjllZmxKMU5TVW9xQmdEU29yYzlHcTFTeWI2NUw3NU1nSGEzSmt4YnZ2dmlzdWMyNHdHR0N4V0xCNzkyNDgrK3l6bURsekpxWk1tWUtaTTJjaUl5TURzMmJOUXFBSG0zY1ZGQlRVVzVaOTRzU0p5TXpNUkVGQkFYNysrV2ZrNXViaXIzLzlhNzNsM0wvNjZpdGtaR1RVbTRmbGoxa2g5MmZiYkM0SFlCUy9GOVRVWEVaNXVYQzNNQ0FnRWkxYXZJYlMwb000ZDI0QkNncld3WHJKZVl2RmpNT0hIMFBqeG4zUXRPbDlpSXpzQkhiYXVrL3VqSkNiN29vdFI4T0FMbHp3VGp2a1VsVlZoUk1uVGpoMTdzV0xGM0g0c0xBZlZOMmU3ZHJuN1duZHVyWDdEYlRpWVBzTVhjckptWS9jM0Urc25qSGFuV3RodlZoR1NFZzZZbUlHSURkM1Bpd1dNOHJLanVMa3lla0lDa3JrUkZjM0JBUUEvL2Qvd0xYWGVuWWRUN0xCZWpWUFZ6anp1b1NFQlBUdjM5K3Q2N3VxZGgrZldwMDZkWExyT25VWDUzSFVXNjJGYklpTkhlRHlhK29XWlZJc2xpcGN2TGdCdWJrZmlWK3VEQVlqRWhMR0lDbnBjWlNXSHNiUm94TlFYVjJJNHVJOU9IVG9VYlJ1L1FGTXBoaVgyMFZYeUpVUDFqejlIckZxMVNweFgwdWowWWgvLy92ZmVPbWxsMUJRVUlETm16ZGo1c3laZVBycHAxRmVYbzZoUTRmV213OGx0ZmpWenAwNzhlT1BQNHFQeldZeit2WHJWKys4WDM0UkZsOW8zTGd4ZnY3NVovejk3MyszdS9CR1RVME5ac3lZZ2N6TVREejIyR1BpM1NsL3pvcTYzUDFzSHo0OHptYlY0dURnRkNRbGpjV0pFOU53MVZXdjQvVHBOMUZZK0pQVk94bVJrSEEvek9ZcTVPVjlDY0NDaXhmWDQrTEY5Y2pJbUl0R2phNzM3Zy91STVUSUNMbjVYTEVsZCsrMVZLK091OGNBNGRiK3E2KytpdlBuenp1OUNNYWFOV3V3WnMwYXU4ZWtydUh1L0xHNkhJMkEwdHVHeGdBUUdkblZwdGlLanI0RkJrUDlIc2hHamJxanFHZ3JvcU43b25uemZ5QWdJQktOR25YRnlaUFRVVkZ4QmsyYURHYWg1UWFqVWRnRHc4NnF4Qzd6SkJ2bXpKbmoxbnM2ODdyT25UdTdYR3dOSE5qd2h0b056ZnZhc21XTFRhZExiR3lzM1kxTUFkdDVHSURRT3gwWUdDajIwTmZObWREUVVNbjIrbUkyMUZWVmRSRTVPZlBFQlRiQ3c2OUdXdHB6Q0ErL1duemN1dlU4SERyMEdHcHFpbUEwaHNKb2xQNXpJMmx5NW9NMVQ3Sml4WW9WTm5PeEJnOGVqSnR2dmhsdnZmVVcvdktYdjZDcXFncGZmdmtsMHRQVDhmREREd01BQ2dzTEVSSVNnc0RBUUJRVkZlR0xMNzRRWDEvM2psZG1abWE5ejZlVXdzSkNUSjQ4MldZWitvU0VCTFJvMFVJc3lBRGcwMDgveFk4Ly9vaW5uMzRhUnFPUldXSEYzYzkyUkVRSG0ySXJPdnBtTkc3Y0YyM2FKUDM1V29OWWJFVkVYSXZVMUNmRk9WclIwVDJSbGZVV3lzcU9JeXJxUmhaYWJsSXFJK1NtdTJJcjFzRUsyMDVPaVNBM09OcGMzbHZEQ0tVMGJ6N2Q0VDQ2MWlJaU9xQnAwK0VJQ0loRWFPaFZhTnk0dDNnc0xLeXR1SDlXY3ZKZlVWeTgxNmIzUENMaVdyUnJ0eGg1ZVYrZ1NSTmxKejc3SXFNUnVQOSs0SVliNUxtZUwyVkRibTZ1eTY4SkNncXltYTh4YU5BZ2NRNW5YRndjRml4WUlKNXJQUThEQUtaTm00WTFhOVlnTURBUUZvdWwzbENrbEpRVXlmZldlamJVVG1xM3Q2K2VLOWRJUzV1SzNOeFBrSmc0RnJHeC9TSHMxM05GYUdnclpHVE14dW5UYi82NWFobUxMWGZKblEvVzNNMks5OTkvMzJaMXdmVDBkRXlkS3F3bTE3RmpSenp6ekRQNDV6Ly9DUUE0Y09ESzNONS8vdk9mMkxCaGc5MXJKaVVsMlR4T1NFaG9zRjNCd2NGSVNVbEJXbG9hMHRMU2tKbVppWTBiTjlxYzA3cDFhOHllUFJ1Tkd6ZkdDeSs4Z0xWcjE0ckhzck96c1cvZnZucHp1L3c5Szl6OWJNZkUzQUdUcVRHTXhsQ0VoV1VnS3VvbUFCQ0x0RWFOdWlFNStYRkVSSFNxMXhuYnFGRTN0R3YzSlM1ZCtwbUxiTGxKeVl5UW0rNktyZmg0NmVONWVZRFpMUHhQSVBtWXpZNURVdTFDQ3dCaVlseTdnMkEwaGpTNEgwNlRKb1BScE1sZzhYSHR6dSsycnc5R1FzSkRMcjBuQ1g5WDdyc1B1T2ttK2E3cDc5blF0V3RYekpneEE5T21UVU5RVUJCR2pod3BIZ3NNREd4d00zVkErS0w0L2ZmZjE1dC9BUURKeWNubzJMRmpnNi9WUXpaMDZORHdITGlHUkVYZFhHK1JuZGpZZ1lpTnZRTlNjeXZDdzl1amJkdlBVZmZMR2psUGlYeXc1bTVXWEgvOTlmajAwMDlSVTFPRHhNUkV6SjA3MStaT3p0Q2hRL0hISDM4Z1B6OGZMNzc0b3ZqOE5kZGMwMkN4VlhjdVZXSmlJdExUMDhXQ3l2cFhmSHk4eldyRFJVVkYyTFZybDdqZlY1OCtmZkNQZi94RDNJUHJsVmRlUVV4TWpEamtNU01qQTJQSGpvWEpaUExyckpEcnN4MFplUjBpSTYrVGZLL0V4RWNsamhvUkhYMkxrNjBtYTBwbmhOeDBWMnlGaHd1VFd4c2E5MXRaQ1p3NUk5OUdacTdjem5kRmVIZzRBR0hWTWFYZVEwNTVlZHJiUzRmMDY1NTdnRjY5NUwybUo5a2cxMUJidVVpMVIycUJqUDc5K3lNM054ZlYxZFZvNHNJNjk2M3NySk5yTXBuUXVuVnJ6Smd4UTNJZWh2OWxnelBWT2dzdFR5aVJEOWJjellycnJyc080OGVQeDRZTkcvRFdXMi9aWFRYMHVlZWVnOWxzdGxrb3d0Njg2ZkR3Y054enp6MFlNMmFNemZNdFdyVEEwcVZMNjUxdlQ2TkdqVEJpeEFoODlkVlgrTnZmL29ZQkEyem5MUnFOUnZ6dGIzOURqeDQ5OFBMTEwyUGF0R25pWjVsWllROC8yM3FoZEViSXpXQ3hIdWlyRXg5K0NPemMyZkR4ZSs4RjdNd25KUTlzM3c1OC9MSGFyU0M5TXhpQXdZT0JPKzVRNXZwYXo0Ynk4bktiWVQyMXZkcloyZG40N2JmZjZqMXZUMmxwS2Rhdlh5OCt2dVdXV3hBVkZXVnpqdGxzZG1rYmlKcWFHcHc3ZHc0QkFRRXdtVXdJRFExRmFHaW9VM3YyTVJ0SUxrcm5nelYzczhKc05xT21wc2FsMVFVckt5dHgrdlJwbUV3bUJBY0hJeUlpQXBHTzFwOTNVbEZSRWFxcXFoRHJZR3hrUlVVRmdvT0Q2ejNQckNBOThXWkd5RWwzZDdZQUlDTkRPaVNQSEdHeEpiZERoOVJ1QWZtQ08rNVFOaVMxbmcwaElTRjJDNm5rNUdRa0p5YzdkWTJ3c0RESllneHdmYis5Z0lDQWVuTkhuTVZzSUxrb25RL1czTTBLbzlIbzh1Y3JLQ2dJTFZ1MmRMR0Z6cW03MG1GRDdCVmFBTE9DOU1XYkdTRW5YYzVlYU41Yyt2aXhZOExZWUpLSDJRejg4WWZhclNDOXUrMDJvVWRLU2N3RzcySTJrRnk4a1EvV21CWGV4YXdnVDNrN0krU2t5MklySlFYNGMvNm5YYVdsZ01TMlUrU2kwNmVCUCtmZk5raC9nMUhKbTNyM0ZzWllLNDNaNEYzTUJwS0R0L0xCR3JQQ3U1Z1Y1QWsxTWtKT3VpeTJqRVpBWXNFYkFNTFlZSkxIN3QyT3oxRjd0VEhTcnB0dUFrYU04TTU3TVJ1OGk5bEFudkptUGxoalZuZ1hzNExjcFZaR3lFbVh4UmJnT0NULytBT29ydlpPVzN4WlRRMWd0Uzhpa1V0dXVBRVlQZHE3NzhsczhBNW1BM2xLalh5d3hxendEbVlGdVV2dGpKQ0xib3V0dG0wQnFjV0Fpb3VsSjcrU2N3NGVCQW9McGMvaHJYK3lwMHNYNEtHSHZQKyt6QWJ2WURhUUo5VEtCMnZNQ3U5Z1ZwQTd0SkFSY3RGdHNSVVNBblRxSkgzT3BrMzhBSHZDWWdFYTJJZlI1aHplK3FlNk9uWUVIbmxFbmI4YnpBYmxNUnZJRTJybWd6Vm1oZktZRmVRT3JXU0VYSFJiYkFGQTkrN1N4MCtjRUhwVXlEMm5UZ0g3OTB1ZjR5c2ZCSkxQTmRjQWYvbUxNQ2RDTGN3R1pURWJ5RjFheUFkcnpBcGxNU3ZJVlZyTENEbm8ra2RwMHdhSWlaRStaK1ZLOWtxNXcySUJWcTFTdXhXa04yM2FBSTgvRGdRRXFOOE9ab015bUEza0xxM2tnelZtaFhLWUZlUXFMV2FFSEhSZGJCbU5RSjgrMHVlY09BRWNPT0NkOXZpU2t5ZUJmZnVreitFL1BtU3RaVXRnNGtUQXBJR3QwcGtOeW1FMmtEdTBsQS9XbUJYS1lWYVFLN1NhRVhMUWRiRUZBRDE2QUExc2pDNWF2cHliRTdyQ2JBYVdMWE44SG0vOVU2M216WUZKazdRVmtzd0crVEVieUIxYXpBZHJ6QXI1TVN2SUZWclBDRS9wdnRnS0QzZmNLM1g2TkxCbWpYZmE0d3UyYkFHT0hGRzdGYVFYcWFuQTVNbEFVSkRhTGJIRmJKQWZzNEZjcGRWOHNNYXNrQit6Z3B5bGg0endsTzZMTFVBSVNVZi9rMWF2QnM2ZDgwNTc5S3lnQUZpOFdPMVdrRjRrSlFGUFBpbXM2cVZGekFiNU1CdklWVnJQQjJ2TUN2a3dLOGhaZXNvSVQvaEVzZFdvRWRDL3YvUTVWVlhBWjU5eEdJQVVzeG40NzMrQnlrcnA4empHbWdBZ0lRRjQ2aWtnTEV6dGxqU00yU0FQWmdPNVNnLzVZSTFaSVE5bUJUbExieG5oQ1o4b3RnQ2hWeW95VXZxY0V5ZUFKVXU4MHg0OSt1RUg1eWF6Y293MU5XMHE5RVpGUktqZEVzZVlEWjVqTnBBcjlKUVAxcGdWbm1OV2tEUDBtaEh1OHBsaUt6UVVHRG5TOFhucjFnRmJ0eXJmSHIzWnZWdVlBT3dJQTVKaVlvU1FqSXBTdXlYT1lUWjRodGxBcnRCYlBsaGpWbmlHV1VITzBITkd1TXRuaWkwQTZOd1phTnZXOFhrTEZ3cTlVeVRJemdZKytranRWcEFlUkVjTHQvMGJOMWE3SmE1aE5yaUgyVUN1MEdzK1dHTld1SWRaUWM3d2hZeHdoOEZpOGEyUnN3VUZ3RXN2QVdWbDB1ZEZSQUJUcGdBcEtkNXBsMWJsNVFFelp3S1hMamsrTnlpSVBWSjFWVmNETlRWcXQ4STdvcUtFa0l5UFY3c2w3bUUydUliWjREbm1nejR4SzF6RHJIQWZNOEkvK0Z5eEJRRGJ0Z0dmZk9MNHZQQndZYm5KdERUbDI2UkZaODhLQVZsVTVQamM0Y09CVzI5VnZrMTY4OTEzd0lvVmFyZENlWkdSd20zL3BDUzFXK0laWm9Oem1BM3lZRDdvRjdQQ09jd0t6ekFqL0lOUERTT3NkZjMxd0kwM09qNnZwQVI0KzIzZzFDbkZtNlE1T1RuQW0yODZGNUFkT3pJZy9WbDR1TERab0MrRUpMUEJNV1lEdWNLWDhzRWFzOEl4WmdVNXcxY3p3aFUrV1d3QndJZ1J6dDNhTHkwRi92MXZZV0tudnpoNEVIampEYUM0MlBHNVRac0NqenlpZkp0SW0wSkRnU2VlRURZZDlCWE1ob1l4RzhnVnZwZ1AxcGdWRFdOV2tETjhQU09jNWJQRlZsQVE4TmUvT3JmYVNVVUY4UDc3d01xVnZyMzNnOFVDckYwTHpKcmxlQ3c2SUl4SG56QUJDQTVXdm0ya1BTRWh3di8vWnMzVWJvbThtQTMxTVJ2SVZiNmFEOWFZRmZVeEs4aFovcEFSenZMWllnc1FscGVjTU1INW5hbFhyUUxtem5XdXAwWnZ5c3FFOGVmZmZPUGMrVUZCd0dPUCtlZEVSaEwrWVJ3L0htalpVdTJXS0lQWmNBV3pnVnpsNi9sZ2pWbHhCYk9Dbk9WUEdlR01nQmt6WnN4UXV4Rktpb29DV3JjR2Z2dE5XUFhGa1hQbmhQMHo0dUtFM2EzMXZtcU94UUljT0FDODh3NXcvTGh6cndrS0FoNS8zTG5sYi8zZDBhUEE0Y05xdDBKZVFVSEF1SEcrLy8rZjJjQnNVQnJ6d1Rjd0s1Z1ZTbUZHK0FlZkw3WUFZVDMvMXEyQlhidWNDOHJLU21EblRpQTNWNmpLbmUzUjBwcmlZdUNMTDRUZDdzdkxuWHROYlcvRTFWY3IyelpmNFd0QkdSZ0lqQjBMdEcrdmRrdThnOW5BYkZBUzg4RjNNQ3VZRlVwZ1J2Z0h2eWkyZ0N0QitkdHZRRldWYzYvSnpRVTJiUUxNWm1HU2JHQ2dzbTJVUzNrNXNINDlNRytlYXlzazFRWWtleU9jNTB0QkdSQUFQUHd3MEttVDJpM3hMbWFEWTh3Rzl6QWZmQXV6d2pGbWhXdVlFZjdCSi9mWmtwS2JLNHluenN0ejdYVmhZY0NkZHdwTHdZYUdLdE0yVDFWVUFMLytLdXpaNE9wNDhjYU5oZHUrbk1qb0dsL1pJeU1nQUJnelJsanUyRjh4Ryt4ak5yaVArZUNibUJYMk1TdGN4NHp3RDM1WGJBSENKTStQUGdMMjdYUDl0VUZCUWxEZWVLTjJsckxNeVFHMmJBRisvdG41Mi96V1dyVVNBaklpUXY2MitUcGZDRXFEQVJnOTJyazlaWHdkczhFV3M4RXp6QWZmeGF5d3hheHdEelBDUC9obHNRVUlFejYvL1JiNC9udjNyOUdzR1hERERjSzQ1S1pOdlRjSjFtSUJMbHdROXJuWXRnMDRkc3o5YS9YcEF3d2JCaGg5ZWwxSzVlZzlLQTBHWU9SSW9HZFB0VnVpSGN3R0FiUEJjOHdIMzhhc0VEQXIzTWVNOEE4bXRSdWdGb01CR0RJRWFOTUdXTGdRT0gvZTlXdWNPblZsTEhOOFBOQzVNOUNpQlpDY0xOeE9seXMwTFJhZ3NCQTRjMFo0djEyN2hGNG9UelJ1REl3YUJYVG9JRXNUU2FlR0RXTkkxc1ZzWURhUWdQa2dqVm5CclBCM3pBam4rTzJkTFd1VmxjRHk1Y0QvL2lkTVlwVkRvMFpDWUNZbUFyR3hRSFMwRUV5aG9jSUUyY0JBWVNnQklFeTByYW9TMmxGZURseThDRnk2Qk9UbkEyZlBDa3V0RmhiSzB5NkRBYmo1WnVEZWU3bkpvQnowM0NzMWRDalF2Ny9hcmRBMlpnTjVndm5nUDVnVjVBNW1oSDlnc1dYbDFDbGcwU0lnTTFQdGxpZ2pLVW00M1p1Um9YWkxmSWRlZzNMZ1FHRFFJTFZib1IvTUJuSUg4OEgvTUN2SUZjd0kvK0Mzd3dqdGFkWU1lUDU1NFBmZmdaVXJnZXhzdFZza2o2Wk5oUThHVjRraFFPaUpZa2k2aHRsQS9vTDU0QmxtQmZrNlpvVHJXR3paMGFrVGNPMjF3UGJ0d09yVndpMTRQV3JTQkJnd1FGZ2hSdTg3MkpNOGJyMVZ1UFZQN21FMmtDOWpQc2lIV1VHK2lCbmhIaFpiRFRBWWhCNmNidDJBQXdlQWpSdUIvZnVCbWhxMVd5Yk5hQlFtNi9icUpVeGFaVGhTclZ0dUFZWVBWN3NWK3Nkc0lGL0VmSkFmczRKOENUUENmU3kySERBWWdIYnRoRitGaGNMazExMjdYTi9NVUdteHNVSlBXcDgrd3UrSnJIWHZEdHgvdjlxdDhDM01CdklWekFkbE1TdEk3NWdSbnVFQ0dXN0t6UVYyN2hSNnFUSXo1VnQ5eUZrR2c3QVpZcnQyUUpjdVFFcUtkOStmQkhxWTNOcTFLL0RJSSt5ZDlCWm1BOVZpUHBBVVpnVXhJL3dEaXkwWkZCY0RodzRCUjQ4Q3AwOExFMklyS3VSOWo4QkFJUWpUMG9DV0xZSFdyWUdvS0huZmcxeW45YURzMUFsNDdERnVOcWtXWm9OL1l6NlFzNWdWL29rWjRSODRqRkFHRVJGQ3IxQ1hMc0pqczFrSXlyTm5oV0VDRnk0SWUxNFVGZ0psWmNJZUdGVlZWM3F4akViQVpCTDJ6Z2dKdWJLWFJteXNzQUpRUW9Ld3dXRkFnSG8vSStsUCsvWU1TYlV4RzBpcm1BL2F3cXdncldGR3lJZkZsZ0tNUnVIV2ZHcXEyaTBoZjlXbURmRDQ0d3hKcldFMmtCWXdIN1NQV1VGcVlrYklpMytNUkQ2bVZTdGd3Z1QyWUJKUmZjd0hJcExDakpBZml5MGlIOUs4T2ZERUU4TFlmQ0lpYTh3SElwTENqRkFHaXkwaUg1R1dCa3laQWdRRnFkMFNJdElhNWdNUlNXRkdLSWZGRnBFUFNFNEdubndTQ0E1V3V5VkVwRFhNQnlLU3dveFFGb3N0SXAxTFNBQ2Vla3BZaFlxSXlCcnpnWWlrTUNPVXgyS0xTTWVhTmdXbVRnWEN3OVZ1Q1JGcERmT0JpS1F3STd5RHhSYVJUalZwSXZSR1JVYXEzUklpMGhybUF4RkpZVVo0RDRzdEloMXEzRmdZWHgwZHJYWkxpRWhybUE5RUpJVVo0VjBzdG9oMEppcEs2STJLalZXN0pVU2tOY3dISXBMQ2pQQStGbHRFT3RLb2tiQTBhMXljMmkwaElxMWhQaENSRkdhRU9saHNFZWxFUkFRd2FSS1FtS2gyUzRoSWE1Z1BSQ1NGR2FFZUZsdEVPaEFXSnV6cW5wS2lka3VJU0d1WUQwUWtoUm1oTGhaYlJCb1hHZ3BNbkFpa3A2dmRFaUxTR3VZREVVbGhScWlQeFJhUmhnVUhBK1BIQXkxYXFOMFNJdElhNWdNUlNXRkdhQU9MTFNLTkNnb0N4bzBETWpMVWJna1JhUTN6Z1lpa01DTzBnOFVXa1FhWlRNRFlzY0RWVjZ2ZEVpTFNHdVlERVVsaFJtZ0xpeTBpalRHWmdFY2ZCVHAwVUxzbFJLUTF6QWNpa3NLTTBCNFdXMFFhRWhBQWpCa0RkT3FrZGt1SVNHdVlEMFFraFJtaFRTeTJpRFRDYUFRZWVBRG8xazN0bGhDUjFqQWZpRWdLTTBLN1dHd1JhWURSQ0l3Y0NmVG9vWFpMaUVocm1BOUVKSVVab1cwc3RvaFVaakFBdzRZQnQ5eWlka3VJU0d1WUQwUWtoUm1oZlN5MmlGUjI5OTFBbno1cXQ0S0l0SWo1UUVSU21CSGF4MktMU0VXREJ3TzMzYVoySzRoSWk1Z1BSQ1NGR2FFUExMYUlWREpnQUhEbm5XcTNnb2kwaVBsQVJGS1lFZnJCWW90SUJmMzZBVU9HcU4wS0l0SWk1Z01SU1dGRzZBdUxMU0l2NjlrVHVQZGV0VnRCUkZyRWZDQWlLY3dJL1dHeFJlUkZOOTRJakJxbGRpdUlTSXVZRDBRa2hSbWhUeXkyaUx5a1d6Zmd3UWZWYmdVUmFSSHpnWWlrTUNQMGk4VVdrUmRjZHgzdzhNTnF0NEtJdElqNVFFUlNtQkg2eG1LTFNHRWRPZ0JqeHdvYkR4SVJXV00rRUpFVVpvVCtzZGdpVWxEYnRzQzRjWUNSbnpRaXFvUDVRRVJTbUJHK2dmLzdpQlNTa1FGTW1BQUVCS2pkRWlMU0d1WURFVWxoUnZnT0ZsdEVDbWpSQW5qaUNjQmtVcnNsUktRMXpBY2lrc0tNOEMwc3RvaGsxcXdaTUhreUVCaW9ka3VJU0d1WUQwUWtoUm5oZTFoc0Vja29OVlVJeWVCZ3RWdENSRnJEZkNBaUtjd0kzOFJpaTBnbWlZbkFsQ2xBYUtqYUxTRWlyV0UrRUpFVVpvVHZZckZGSklPbVRZR25uZ0xDdzlWdUNSRnBEZk9CaUtRd0kzd2JpeTBpRHpWcEFreWRDa1JHcXQwU0l0SWE1Z01SU1dGRytENkR4V0t4cU4wSUlyM2F1aFZvM1JxSWlWRzdKVVNrTmN3SElwTENqUEFQTExhSWlJaUlpSWdVd0dHRVJFUkVSRVJFQ21DeFJVUkVSRVJFcEFBV1cwUkVSRVJFUkFwZ3NVVkVSRVJFUktRQUZsdEVSRVJFUkVRS1lMRkZSRVJFUkVTa0FCWmJSRVJFUkVSRUNtQ3hSVVJFUkVSRXBBQVdXMFJFUkVSRVJBcGdzVVZFUkVSRVJLUUFGbHRFUkVSRVJFUUtZTEZGUkVSRVJFU2tBQlpiUkVSRVJFUkVDbUN4UlVSRVJFUkVwQUFXVzBSRVJFUkVSQXBnc1VWRVJFUkU4WmZrOUFBQUlBQkpSRUZVUktRQUZsdEVSRVJFUkVRS1lMRkZSRVJFUkVTa0FCWmJSRVJFUkVSRUNtQ3hSVVJFUkVSRXBBQ1QyZzNRaW4zNzl1SFFvVU80NFlZYmtKS1M0dEpyVjY1Y2lZaUlDUFR1M2J2QjUreWRVMWRwYVNrdVg3Nk0rUGg0OFRtTHhZTGMzRndBUUVKQ0FvekdodXZqT1hQbUFBRDY5dTJMdG0zYnV2UXp1S09vcUFnTEZ5NEVBSXdmUHg0bEpTWDQvUFBQeGNkRVJFUkVSUDZNeGRhZi92ZS8vK0d6eno3REs2KzhJaFpiQXdZTWFQRDg3Ny8vWHZ6OWpCa3prSjZlanQ2OWUyUERoZzBvS0NqQXE2KytpcGlZR09UbjV3T0F6ZVBvNkdqMDdkc1gzYnQzQndCODk5MTNPSERnQVA3eGozOGdMaTRPQ3hZc1FFQkFBQUNnckt3TWd3WU5FdCt6YWRPbURiYnBzODgrQXdBMGE5Wk1zdGdxS1NsQlZWV1ZFMzhxVjBSSFI5ZDdyckN3RUI5Ly9ERUFvYmdxTGk2MmVVeEVSRVJFNU05WWJFbkl5OHR6K1RVclY2N0UwYU5IQVFqRlNHMEJaUDI0UllzVzZOdTNMeW9yS3dFSWQ2L1MwdEpRWEZ5TWdvSUNMRml3QUE4OTlCQUEyQlJGd2NIQjd2OHdWcDU1NWhsczNiclZwZGZzMnJWTGJHdCtmajZhTkduaTFPc3NGZ3NNQm9QTGJTUWlJaUlpMGp1L243TjErUEJoZE83Y1dTeUtubi8rZVhUdTNGazgzclJwVTZ4WXNRTExseS9IcmwyN0VCTVRJeDU3L2ZYWGNmZmRkd01BY25KeWNQZmRkMlBDaEFsWXRXb1ZBQ0FsSlFXclZxMnE5M2oyN05uMTJwR1dsb1pISG5rRUFEQi8vbnprNU9RQWdGaVFBVUJRVUpDTVA3bnJUcDA2aFh2dXVRY1RKa3h3NnZ5eXNqSU1IVHJVcHVBa0lpSWlJdklYZm45bkt6ZzRHT25wNmJoNDhTS0tpb29RRnhlSHNMQXdtM05HakJpQjB0SlM4ZTVPcmJ5OFBHUm1aZ0lRN2tCbFptYWlvcUpDTE5ZeU16TnRDcmZheDNXdlUydjA2TkZZdW5RcHpwMDdoLy84NXo5NDl0bG5iWW90Wis5c0ZSY1hpOE1YYTVsTUprUkZSUUVBM24zMzNYcXZXYmx5SldiTW1BRUEyTHAxcTkzQ0xqRXhFWmN1WFVKaFlTRzJiZHVHcEtRa3lYWnMyTEFCV1ZsWitPT1BQNXhxTjVIV0ZCUVU0TVNKRStqU3BRdE9uRGlCNU9Sa0JBY0g0NWRmZnNIdTNidmRHaTY3WmNzV2JONjhHVkZSVVY0WmJ1dk8zTXFhbWhxc1hic1czYnAxRXp1WUtpc3I4ZlBQUCtQWXNXTVlOR2dRRWhNVG5Yci9aY3VXNGZmZmYwZGNYQnpHalJ1SHdNQkFHWDRxSWlJaWZmRDdZcXRaczJaWXVuUXA1c3laZzg4Kyt3eFRwa3pCN2JmZmJuTk9kWFcxM1M4SU0yZk94SGZmZlllLy8vM3ZhTnEwS1pZdFc0YVFrQkFBUUhKeWNyMDdXRTg4OFFTeXM3TWJiRXR3Y0RDbVRKbUM4K2ZQWS9qdzRRQ0VSVE1BSUNBZ1FISnhER3R2dmZVVzNucnJMWnZuMnJadEszN2hjbGR3Y0RBR0R4Nk1CUXNXWU1HQ0JYam1tV2Nrei8vMjIyOEJRTHo3UjZTV20yNjZ5ZVhYM0hISEhhaXNyTVNtVFp1d2JOa3lUSnMyRFdhekdZc1dMY0syYmR1d2NPRkNjWTVpWFU4OTlSUkdqUnBsOTlqZXZYdnh6VGZmSUN3c0RJOCsrbWlEZDZ6Vm5GdTVaODhldlBEQ0MralJvNGU0OEk3SlpNS3NXYk9RbloyTi9QeDhQUGZjYzNaZk8yL2VQSnZIcTFldnhwa3paeEFiRzF2dlp3MEpDY0dZTVdOYytobUppSWoweE8rTHJlKy8veDRmZnZnaExsNjhDQUI0KysyM01XL2VQTHo1NXBzQWhFS3JzcklTalJvMXN2djZGU3RXQUJEdWNvMGRPeGF6WnMwQ0FHUm5aK09lZSs1eHVUMzkrdld6ZVZ4U1VnSUFDQThQZC9sYVNyajMzbnV4Y09GQy9QcnJyemg5K25TRDU1MDhlUks3ZHUxQ1FrSUNldlRvNGNVV0V0VlhWbGJtOG1zcUtpb3dhZElrckYrL0h1UEhqOGZodzRmeDdMUFA0dXpacytJNVE0WU1BUUNzVzdjT3hjWEY0dU9ycnJvS1FQM1BNeUJrQ2lCMHBQVHYzMTljREtlV3lXVEM5OTkvcityY3lwOSsrZ2tBa0pTVVpOTlpjdW5TSlFEQTh1WExzV1BIRHB0cmZQWFZWd2dNRE1UOCtmUHR2a2QrZm42OVkxRlJVU3kyaUlqSXAvbDlzVlZVVkNRT0JRU0E4K2ZQQXhDK2FBRkNyekFBUkVaRzFudnR2bjM3c0hQblRnQkFZR0FnRGh3NGdJa1RKd0lBVWxOVDY4MVZldWloaDVDVmxlVlMrMnEvMk1YRnhUbjltaGt6Wm9nckdNb3RKU1VGWGJwMHdZNGRPN0I0OGVJR3ovdnl5eThCQU1PSEQzZjZqaHlSVXF5SDdqNzc3TE5ZdTNZdFltSmlzSExsU3ZGdWRFTTZkZXFFTFZ1MjRQNzc3NGZaYk1hZ1FZUHd3QU1QQUFCZWZQRkZBTUR2di8rTzR1Smk4WEd0Z29JQ3lXdlg1b3MxVHo4dnAwNmR3cE5QUG9tZ29DRHhjeWlsckt3TUkwZU94SkFoUThTRmVkYXZYdytEd1lEdTNidmptMisrcWZlYTZ1cHFtOXdFaElLdFZsUlVGRFpzMkNENXZ0WkRySW1JaUh5VjN4ZGI5OTEzSCs2Nzd6N3hDOWg3NzcySEcyNjRRVHhlVTFNREFIWjdpT2ZQbjQvdzhIQ1VsSlFnS1NrSnc0Y1B4eTIzM0lKQmd3WWhLeXNMdDk1NnE4dnR5YzdPUm5KeXN2aDQzNzU5QUlCV3JWcTVmQzJsREJreUJEdDI3TUF2di96UzREa3JWNjVFYUdnb2hnNGQ2c1dXRVVrN2Rlb1UxcTlmRHdCNCtPR0hIUlphSDMzMEViWnMyUUpBNkVBeG04MDJ4MWV2WG0xVFlOVVdFSys4OGdwdXYvMTJ1L016OC9QemNkdHR0d0VBdG0vZlh1L09WaTIxNWxidTNidFh6S0ZldlhwaHlwUXBObmZ6N0prNmRhck40OExDUWhaVFJFUkVZTEVscXIzak5IUG1UTXlaTXdjSkNRazJ4dzhlUEZodlNKREZZa0d2WHIzdzNYZmZBUkFXMGdDQUpVdVdBQkFXcWhnelpndzZkZXFFYWRPbVNiNS9XVmtaM243N2JlemJ0dytMRmkwQ0FKU1hsMlBObWpVQWdQYnQyM3Y0RThxbmQrL2VHRHg0TURwMzdvenAwNmZiUGVlTk45NUFWbFpXZzhNdmlkVHcybXV2d1d3Mm8yWExsdUs4U0VkYXQyNk5yS3dzN05tenA4SFBZVVJFaERpTWNQbnk1WEkyMldXZXpxMWN0bXdaQUlqREN0ZXNXWU9EQnc5S1hxTnVzUlVaR2Vsd0ZWSjNobGtUNlpVZUZ0dVpNMmNPU2t0TEhXYUd0V2VlZVFhVmxaWDR5MS8rZ2padDJuamNCaUpmeEdJTHd0eUoycjJ4VHB3NGdmLzd2Ly9EKysrL2oxZGVlUVhQUC84OEFHRWxyb0tDQWl4ZHVoUm56cHdCSUN6WDNyTm5UN0hZQW9SNUM3VnFod2lWbHBaaTI3WnQ0dk1uVHB4QW56NTl4TWZidG0zREJ4OThnT3pzYkpoTUpsUldWaUlvS0FpdnZmYWFPSmRzMGFKRnVPT09PelJSdkFRSEIyUDY5T21TUXlMZFdaQ0FTRWtMRnk0VTV4bWRQbjNhNWpOb3o2Wk5tM0QzM1hlTFd6cWNQSG15d1dJck5qWldIRVpZdDlpU3VzUFRyVnUzZXM4MXRGcXBLOXlkVzFsUVVDQjI4TlJ5WjJHZHk1Y3ZzNWdpbjZUSHhYWWF5cUM2V2JOczJUSVVGaGFLeGRicDA2ZkZxUkgyZlBYVlY5aThlVE1xS3lzeGJ0eTRlc2N2WGJyazhnZ2ZPZktQU0d0WWJFRVlSbE5UVTRPTWpBeEVSMGRqKy9idGVQLzk5OUcxYTFjQXdrcUFvYUdoS0M0dVJucDZPa2FOR29WYmI3MFZnd1lORXMrcDljWWJiOVM3L3VIRGgyMmU3OWl4STNyMjdDaytyaDJHRkJjWGh4ZGZmQkVXaXdYVHAwOFg5K2NLRHc5SGRuWTJubi8rZWN5ZVBadHpvSWhjdEhuelpyenp6anZpNDhyS1NwdHRGUm9TRXhPRDQ4ZVA0K2pSb3pZci9ibXpVWGQ2ZWpvQXdHdzJpeDBWdGM4QnFEY0h5aFB1enExY3ZYcTFPRisxMWdNUFBPRHd6bGJkTDBpOHMwVytTbytMN1FEQzk0amE2UkFYTGx3UUY5K1NVbFZWSlhZdTI3Tng0MFpVVmxhaWNlUEd5TWpJa0x5V2RkYlZaWjJKUkw3STc0dXRxcW9xY2MrWlhyMTZZZVRJa1ZpeVpBbXFxcXJ3Mm11dkFSQ0cxMnpmdmgzRnhjWEl6TXhFZVhrNXNyS3k2aFZhZ1BDbG83eThISXNYTDhiNzc3K1BaczJhNGV6WnM0aUtpc0tqano2S1BuMzZJQ3dzVEp3SFV1djIyMi9Iczg4K2kzMzc5dUcrKys0VGcyZjQ4T0c0NjY2N01HYk1HR3pkdWhWejU4NUZ2Mzc5R3V6cEFvUUZNbXJuZGRRMWQrNWNoOE1OdW5mdmJ2ZjVpUk1uaXN0QTExVzM1Nnp1WS9aV2tWcU9IeitPcDU5KzJtYSsxZnIxNiswdWsxNjNKOVpzTnVOZi8vb1h6R1l6aW91THhlY3RGa3VEYzYwYXNuVHBVZ0MyYzdhKy92cHI4VHBkdTNhdE55Zk1FKzdNcll5UGowZFVWSlROd2gzOSsvZkh0ZGRlNjlKN1YxWlc0b2NmZm5DdjRVUWFwdGZGZG5yMzdvMGVQWHBnL2ZyMWFOKytQVmF0V29YSEhuc01GeTVjRU0rNWZQa3lBT0U3ejdCaHd6Qnk1RWlibjdkbno1NElDQWdRRjcrcC9TNXg4ZUpGZE9uU3hlYTlWNjllYmJNM2FHMysyZVBPSFRBaVBmSDdZdXZBZ1FNNGRlb1VBZ0lDTUhqd1lEUnExQWlscGFYNDVKTlBBQUR0MnJYRGxQOW43ODdqYXNyL1A0Qy91aTBxMlRKRTlzSDRZdVpMS2hYS1BrZ3BJNGFoTEdXbU10bkcwb1JDRXNtWUpFV2x5TmhpdEZneW1jbzJrVEhEeUs1RVdVcFNxbHZkN2ZQN285LzlmTy9wTHBWbFVKL240K0h4dVBlY2M4ODU5K2plZTk2ZjVmMWV0QWpPenM0QS9qZXZvWGZ2M25MN3lzL1B4OGFORzVHUmtZR0tpZ3AwNjlZTlAvLzhNd29LQ3JCNDhXTDQrUGhnM2JwMWRHaVNycTR1MU5UVTRPWGxoYkZqeHlJaElRRnIxcXdCVU4waTVlYm1Sck9EdWJtNUlUZzRtQlVFWlpoNjZ0U3BFL1QwOU5DcFV5ZGN2MzY5WHE4TkRRM0Z0V3ZYOE1rbm4zQnVka3BLU2o2WWNnekt2TTdjeXU3ZHUyUEpraVdjR3oxVk4wbFNFb21FYzJOWFZWV2xOQVU4d3pRRUgxT3lIYW1zckN6OC92dnZzTEd4QVZBOVY3MmdvRUJ1dTRjUEg5SXBETXJjdVhPSFRvL1EwOU1EVU4zckp4YUxvYXVyS3pjQ2h5WE1ZUnF6Umg5czlldlhEei8rK0NQdTM3K1A5dTNiQXdDKysrNDczTDU5RzVxYW12RDE5VVdUSmswd2QrNWNoSWVIZzgvbm8yWExsZ29uMXhzWUdLQkRodzdRMGRHQms1TVRIQjBkb2FPakF3TURBeHcrZkJpN2R1M0NxVk9uOFBYWFg2TkxseTRJREF4RWh3NGQwTEZqUndEQWhBa1RjUFhxVlJRV0ZtTCsvUG5vMGFNSDNiZVRreE1xS2lydzdiZmZnaENDdExTMDEzcS9Pam82OUFlaXZscTJiRW1EUDRiNVdHaHBhV0h1M0xuNDhzc3ZGUTdGVWFWZHUzYVlQSGt5Q0NHY3VWaloyZGtLeXpIVWRvUHliM3FkdVpYZHVuWERwNTkreXJucHE4dndSbW5hOTh6TVRFeWVQQm0ydHJhMHdXclZxbFg0NXB0dlVGSlNncDkrK2dsbVptWWdoT0RubjMvR25UdDNJQlFLV1NNUzg5RnBDTWwycEVNTUFjREZ4UVYvLy8wM0FHN3YzZTdkdTFGVVZJUkZpeFp4WGlzZGxzM2o4WkNjbkF3dExTMDRPVG5oeG8wYk9INzhPSm8zYjA3cjhnR3FoeEV5VEVQWDZJTXRvTHEzU3JhVlNVTkRBei85OUJQbkJtRG8wS0djZVZheVpMK1lGaTVjaUlVTEY4cTFNTFZvMFFLTEZpM2lmR0dabVpuSjdjdmIyMXZoTVhnOEh0emMzQUJVenhkUlZQZXJyaFFObjJLWWhreWFLYlMrN096c29LNnVEbTl2YitqbzZPRHJyNy9HNk5Hak1XYk1HSXdkTzFadWUra3lhVXR2YlVRaUVkVFUxSkNkblMzWE8vUStxSnFMcHFqbHZHWnJkWHg4UEg3OTlWZjA2TkdETmdnRkJBUmcwYUpGOFBUMFJFcEtDdTdldll0V3JWcWhyS3dNbHk5Znh1N2R1K0hpNHZMVzN3dkR2Q3NOTGRuT0gzLzhRUU90bXVMajQvSHc0VU42NzFKYVdncDdlM3ZrNXVaQ1RVME5Fb2tFdDIvZnhoZGZmSUZIang2aFdiTm10S2RjV2pxblBwNDhlVkpydVFxRytkaXdZT3YvMWJ6SmVkMlcxdnJPNDJBWTV0ODNZY0lFaFlHRmJHRmVvSHJ1a1lhR0JyS3pzMmtqeGFGRGh5Q1JTREI0OEdEbzYrdGo0TUNCeU0vUEJ3RE1uejhmUXFGUTRZMlBJdW5wNmZqaGh4L29jMmx2OXFWTGx6NjR1WldUSjA5V2VUNnZYcjNDeVpNbm9hMnRqWEhqeHNIZjN4OEFrSmVYaDlHalI2TnIxNjVvMWFvVjVzeVpnOGVQSDJQUm9rWFEwdEpDWkdRa2JHMXRZV0Jnb0hML0RQTWhhR2pKZHFxcXFoQVFFSUJtelpwQktCU2lzckpTNWZiU1kxcGFXc0xJeUFoYnQyN0ZtVE5ub0tHaGdkTFNVazRqc3V4MXFlczUxZndPWnBpR2dBVmJETU0wT25YSnhBVUFwMDZkd3JwMTZ3QUFJMGVPeE1PSER4RVRFNE9XTFZ0aStQRGhhTktrQ1FZT0hFam5jazZmUGwxdUg2cUd6d3dZTUFCZHVuU0Job1lHMnJWcmgzbno1cjNHdS9sMzFIYXpsSnViQ3owOVBRd2VQSmhtUGlzc0xLVFhScGErdmo0Y0hCeFFXbHFLenAwN28yM2J0dS9xdEJubXJmbllrKzJJeFdLNTRHN0xsaTNJemMzRkR6LzhnSWlJaUZxRHJSWXRXdEFFR1dWbFpRZ05EVVZjWEJ5ZVBuMEtnRHRpaDgvbkF3Q2FOMitPMU5SVWxmczFNek9EU0NTQ2hnYTdMV1VhSHZaWC9ZSEp5Y2xCVGs0T0FHRHc0TUYxNm1GNzllb1ZyWVhqN3U2Tzh2SnltbUh4YlJRNlpKaUdRdHJqRkJnWXFEREJSWGw1T2EydEJ3Q2ZmZllaZXZUb2dmYnQyOFBEd3dPdFc3ZkdzR0hEMEw5L2YwNm1yVmF0V3RGTVhqV3BTakRSdEdsVGhldU5qWTNmNjl6S3RtM2IwalRSMGtEbytQSGpjaU1BeG8wYkI2QzZkYjV2Mzc2SWo0K25nYXl2cnkvQ3c4TlJWRlJFVzZ0NVBCNE1EUTNoNHVJQ2JXMXRPalNhWVQ0R0gzdXluV2ZQbmtGSFI0YytUMHhNUkd4c0xMNzQ0Z3RNblRvVkVSRVI5ZHFmbnA0ZWhnMGJodVRrWkp3NmRRb2FHaHFjNGRVdlhyeWcyd0dLaDBHMmI5OGV4NDRkbzBNT1diREZORVRzci9vRDh2anhZOHlkT3hkRlJVVm8xcXdaSWlJaU9Fa3lsQ2twS2FFRkVkM2QzVkZXVnNaNXpqQk10ZERRVUpYcm16WnR5aGtpMUxkdlgwNmhjZ0R3OC9PVEcrcWlyQ0NwSW5wNmVqUUJoYkk1V2hvYUd1OTFicVhzeEhuWng2cTJBNnFUY2tpRDBJRURCOVo1T0NYRGZBdysxbVE3R3pkdVJLdFdyYkJreVJMdytYeDA3OTRkYytiTXdkcTFhOUc4ZVhQNCtmblZlNzZvUUNDQWxwWVdKazZjaU9Ua1pBREFsMTkreVJrT25KMmREUUNjOTllbVRSdUVoWVVCK0YrdFBZbEVRcjlUMlZRTXBpRmkxWEUvRUZsWldUVFE2dHUzTDBwTFMrSGk0cUswNjUwUXdxbVBVUnMyRHBwaDNwN1htV2NoMWFSSkU5amIyOFBlM3Y2TjlzTXd6TDl2NnRTcDBOZlhyL2ZyN096c3NIejVjdkQ1Zkpwc0p6azVHYmR1M1VLdlhyM2t0bitkWkRzU2lRVDM3OStYUzdZemF0UW9wS1dsNGRXclY5RFMwa0pVVkJUNjlPa0RQVDA5bWhWWmtlTGlZanJ2S2pRMEZGVlZWU2d0TFlXMXRUVysvUEpMM0x4NUUydlhycVhibno1OUdxZFBuNmJQTXpJeUFLRFdSbU9oVUVnZnM1NHRwaUZpZjlYdkdTRUU4Zkh4Mkx4NU0vaDhQcXlzckxCNTgyYUVoWVVoTWpJU1M1WXN3YWhSbytEdTdrN25mdVRrNUdEeDRzWFEwdExDZ1FNSGFqMUdSVVVGcGsyYkJudDdlNWE2bldFWWhtSGVrZzg5MlE0QVJFZEhZOSsrZlRBd01JQ2ZueCsrL2ZaYkhEdDJESEZ4Y2REUjBhRkpMMHBMU3psQlduSnlNcDJMSlR2RU1EOC9IMXBhV3BnOWV6WkVJaEU2ZHV3SUF3TURYTGx5QmN1WEw4Zm8wYVBoNXVhRzgrZlBBNmllUXliMS9QbHoycU1sSmR0d3pNcEFNQTBSQzdiZW95dFhyaUFrSkFUWHJsMERVSjFlZnNPR0RiaDgrVEtNalkyaHI2K1BuMy8rR2FkUG4wWktTZ3FHRGgwS1cxdGJtSm1ab2JpNEdDVWxKYmgwNlZLdGFWSlRVbEtRbTV1TGYvNzU1OTk0V3d6VElMMTY5UXJObWpXak4xYlN1WlVkT25SNGJ6Y0kwdUZJNDhlUDU1eERhV2twamh3NWduYnQyc21scU9meitUaDA2QkFBc01ZWGhubERIM3F5bmVQSGp5TTRPQmk2dXJyWXRHa1QrdmJ0aTYrLy9ocTV1YmxvMXF3WmR1M2F4UmxlM2JWclYvcTRZOGVPNk5HakI3cDI3WXF1WGJ1aVc3ZHU2TnExSzlxMmJRdG5aMmM4ZXZRSXhzYkdDQWdJZ0s2dUxyeTh2SkNhbWdwTlRVMUlKQkxvNk9pQUVBSkxTMHNBd0w1OSs2Q3BxWWxQUC8wVUFMQnUzVHBjdVhLRnZ0ZldyVnR6NXNJeVRFUEJncTMzNU9MRmk1ek1ZNDZPanZEdzhJQzZ1anFkWnhVWEZ3Y2pJeU9zV2JNR2QrN2NRV3BxS29SQ0lZWU9IWW9KRXlZZ0ppWUdNVEV4V0w1OHVjcGp4Y2ZIQTREQ3JHQU13OVNOcDZjbmNuSnk0T1BqQXpNek05bzZlK1RJRWM0Tml0U2pSNDl3Ly81OUZCVVZvYkN3RU0rZlAwZCtmajY2ZE9tQ3BVdVhxanhXVWxJU2NuTno4Zno1Y3p4NzlneDVlWG5RMDlQRG5qMTdVRlJVUkljeCtmcjZBcWkrZVpNTnRvcUxpeEVjSEF4alkyTzVZS3UwdEpTbWhsY1ViTlhNb2xZWGRhM253ekFOeGNlU2JHZnMyTEg0NDQ4LzRPam9pUC84NXo4QUFEYzNOL0I0UFBCNFBQVHQyeGY2K3ZyUTF0Wkdtelp0OFAzMzM5UFhXbGhZS0MweDRlWGxoZnYzNytQcnI3K212V0dCZ1lHSWk0dkQ4T0hEMGFKRkN3UUVCT0R1M2J2UTF0WUdBTG5oa3UzYXRVTnViaTQwTlRWaFlHQ0FoUXNYS24xL0RQTXhZOEhXZTJKdWJvN1BQLzhjejU4L1I4dVdMYUdscFlYeThuSmFERkNxVjY5ZWlJbUp3YSsvL3NvSnJCd2NITEIzNzE1Y3ZIZ1JqeDQ5VW5xY0J3OGU0TXFWSzJqWHJoMEdEUnIwVHQ4VHd6UlVqeDQ5UWtaR0JuZzhIcnAxNjZaME96NmZEMTFkWFFEVjh4ZENRa0xrdG5ueTVBbUdEQm1DaW9vS3VYVmFXbHBJVDA5SFltSWlMbDY4U0plcnFhbWhkZXZXK09lZmY3Qm8wU0pNbmp3WnJxNnVkVDUvWjJkbk91RmV0dENvYkFPTW9oczFWUzNwc2pWK0dLYXgrVmlTN2FpcnE4UFB6MC91M0tRc0xDeG9nb3Y2TURVMTVRd1BsTEszdDZlUHpjek1PS25nYTNKeGNXRUZ6WmxHZ1FWYjc5SGF0V3ZScGswYldGcGE0czZkTzdDMXRaVUx0b0RxTDh2Smt5ZkR3Y0dCRG1IcTJMRWpURXhNY1BueVpUb2tTQkhwbks0cFU2YlVPOXNRd3pEVmR1M2FCVUlJUm80Y3FiUW0xTW1USnhFUUVBQWZIeDhNR3pZTTV1Ym1rRWdrS0NvcXdzR0RCMkZpWWdKZlgxOTg4c2tuc0xLeUFnQk9HbWJaNEd2MjdObXd0YlZGV0ZnWWNuTnpjZXpZTWJScjF3NVBuejZGbnA0ZXdzUERGZGJSQWFybmV0eTRjUU1BY08zYU5abzFUVGJkdEZSdHRiTlV0YVMvVGc4WXd6QmNieVBaRHNNd0h6WVdiTDFIcWxxTkFXNExVY2VPSGVsd1FObjFseTlmeGg5Ly9LRjBING1KaWREUjBjSEVpUlBmN0dRWnBwRjY4T0FCVHB3NEFRQ1lNV09Hd20xU1VsTGc0K01Ec1ZpTWlJZ0lEQmt5QkgzNjlFR2ZQbjF3NmRJbEhEeDRFSHA2ZW5LQm1uUUNPY0N0UVdOaVlnSUF0SDZlZEloZysvYnRzWFBuVHN5ZVBSdDkrdlJSZUM0bEpTVW9MaTRHVUoyaHJLaW9pRFBNTHo4L0g5YlcxZ0JxSC82bnFDNE93ekFNd3pCMXg0S3REMWpyMXExcHpRbHBnVkZadzRjUHg0UUpFMkJzYkF3Zkh4K0Yrd2dJQ0VCdWJxN0NIak9HWVdxM1ljTUdPdlJPMGVjd0lTRUJNVEV4a0VnazZObXpKN1p0MndZTkRRM01uRGtUbVptWmRMdTB0RFFhdk1qMmFDa3lidHc0RkJRVTBPZGZmdmtsZ09xTVkyVmxaVGg4K0RBZHJsalQ3dDI3a1p1YkMzdDdleGdiRzJQbnpwMzFlOE15YW1zUVloaUdZUmhHTlJac2ZjQWlJeVBScVZNbnBldWJOR2tDSHg4ZmxmTW1oZ3daOGk1T2pXRWFoWU1IRCtMUFAvOVV1YzN1M2JzQkFGOTg4UVcyYnQxS0d6YjA5ZlhSdG0xYmxKYVdvcUtpQWxwYVdqVGxzN0lKOEZMU29LNndzQkFTaVFTZmZQSUplRHdlMXE1ZGk5VFVWUGo3KzlPaGlMV1JTQ1FJQ0FoQWJHeXMzRHJabml0cEw1ZnNuSzY2ZXZMa1NhMVpVUm1HWVJpbU1XTEJGc013akJMS0pzSFhMQ2crY3VSSStQcjZjcktLYmRteUJSS0pCSk1uVDBaT1RnNEdEUnFFd01CQXFLbXAxZG9JRWhNVGc4ZVBIOU9oeE11V0xZTzV1VGt5TXpOeDVzd1pMRm15QkZGUlVRcGZtNWVYUjVOcjNMcDFDOE9IRDRlRGd3TzZkT2tpVit4VUlCRGc2ZE9uY3N1a2FwdlRKY1dLcGpNTXd6Q01ZaXpZZW8vR2pSdkhlZTdzN0V5SERTcDZEZ0RXMXRabzFxd1pUZDFjVTgwNUZqV2ZzeFROREZOM1BYdjJoTDYrUGs2ZlBrMlhKU2NudzkvZm56NmZPM2N1dnZ2dU80VVQzUThkT2tUcmNkMjRjUU11TGk3NDZhZWY2blRzSFR0MjBDUVlYbDVlNk42OU8wSkRReEVjSEl6ZmYvOGRmZnYyVmZnNmQzZDNQSDc4R0VCMWRzUW1UWnJBd2NFQnhjWEYrUHZ2dnhFVkZZVVdMVm9BQUlLRGd4RWRIWTFodzRiUjEvUDVmQUJBOCtiTmtacWFxdkljemN6TUlCS0pvS0hCZmtvWWhtRVlSaEgyQy9rZXljN0pBSUFYTDE2b2ZBNVVEejlxMXF6Wk96MHZobUdxVFpnd0FTTkhqcVRCMXViTm0vSDc3Nzl6dGhrN2Rpd050T0xqNDJGdWJnNERBd1Bjdm4wYlFVRkIwTkRRZ0Vna1FubDVPYTVldllyNTgrZlhldHhMbHk3aCtQSGo5UG55NWNzUkdocUt2THc4ZE9qUUFlUEhqK2NrMXdnT0RrWlpXUmxXckZpQmpoMDdvbFdyVnNqTXpFVGZ2bjBSR1JtSjB0SlNYTDU4R1k4ZlA4YjgrZk1SRkJTRSsvZnZJeVltQnVycTZuQnpjNlA3a243djZPbnBBVkNjSktOOSsvWTRkdXdZSFhMSWdpMkdZUmlHVVl6OVFyNUhiOUxMcEtnWUtjTXdiNWV0clMzbnViVzFOVkpUVXpGNjlHaWNPbldLczA0aWtjRFgxeGVFRUVSRlJTRXdNQkFDZ1FBelpzekEzcjE3TVhEZ1FCZ1pHVUZUVTFOcHo3VFVtalZyb0t1cmkxYXRXdUh4NDhjWU9uUW9kSFIwTUd2V0xJVXAzNDhjT1FLZ3VwZHQrL2J0TkVHR3RyWTJORFUxb2Erdmo1Q1FFTGk1dVNFek14Tk9UazRvS2lxQ1dDekc5OTkvajA4Ly9aVHVLenM3R3dEUXBrMGJ1cXhObXpZSUN3c0RBRnJNV1NLUjBPR0ROWHZnR1laaEdJYXB4b0l0aG1HWU91cmR1emYyNzkrUEhqMTZ5QVZiK2ZuNU5QaG8zNzQ5Qmc0Y0NFTkRRd3dhTklpbWNKZW1qcGNHVzhwU3EzZnIxZzNHeHNaSVNVbWhRd0o3OXV5Sjd0MjdvM1hyMXZqa2swL3d5U2VmSURvNkdrRDEvTEFPSFRxZ1k4ZU9Tcys5VTZkTzhQUHpnNHVMQzkzbnA1OStDa2RIUjg1MkdSa1pBSUFlUFhxb3ZCWkNvWkErWmoxYkRNTXdES01ZKzRWa0dJYXBCMmtRb3E2dURyRllqSlNVRkl3WU1ZTFc0dExUMDBPYk5tMHdZY0lFdEdyVkNqZHYzbFM2TDJWRmpSMGRIV0ZpWW9LVWxCVE9jYVZGeXFXa3daYVJrUkVkWGl3V2kvSHExU3U2RFNFRWYvLzlOMzc5OVZja0p5ZHplc2F5czdNeGRlcFV6SjQ5RzZOSGowWmhZU0Vkbm1ocWFrcTNlLzc4T2UzUmtwSk5FaUt0QThZd0RNTXdEQmNMdGhpR1lWNUQzNzU5OGM4Ly95QWtKQVFoSVNGMHVZV0ZCUUNnYytmT3RlNURXVkZqYzNQejF6NHZiMjl2SkNVbEFRQmF0R2lCK1BoNCtQcjYwdlVtSmlidzhQREFzMmZQc0hIalJqeDQ4QUErUGo3bzM3OC9CQUlCZEhSMFFBaUJwYVVsQUdEZnZuM1ExTlNrUXczWHJWdUhLMWV1WVByMDZRQ3E2d0hLWm1Ga0dJWmhHT1ovV0xERk1BenpHbng5ZmZIenp6OGpPenNiRW9rRTJ0cmFNREl5NGlTYlVHYmF0R21jRk9zQXNIRGh3cmN5OThuYzNCd1pHUm5vMEtFRFpzMmFoUjQ5ZWlBcUtnckd4c2FZTkdrU3pXTDQrZWVmdzhMQ2dtWk03TkNoQTREcVF1aDM3OTZGdHJZMkFLQlhyMTZjL2JkcjF3NjV1Ym5RMU5TRWdZRUJGaTVjK01ibnpEQU13ekFObFJwaEJWSVlobUhlR1lGQWdNTENRbWhyYTBOZlgvOTludzdETUF6RE1QOGlGbXd4RE1Nd0RNTXdETU84QTd6M2ZRSU13ekFNd3pBTXd6QU5FUXUyR0laaEdJWmhHSVpoM2dFV2JERU13ekFNd3pBTXc3d0RMTmhpR0laaEdJWmhHSVo1QjFpd3hUQU13ekFNd3pBTTh3NndZSXRoR0laaEdJWmhHT1lkWU1FV3d6QU13ekFNd3pETU84Q0NMWVpoR0laaEdJWmhtSGVBQlZzTXd6QU13ekFNd3pDSy9hSWdBQUFnQUVsRVFWVHZBQXUyR0laaEdJWmhHSVpoM2dFV2JERU13ekFNd3pBTXc3d0RMTmhpR0laaEdJWmhHSVo1QjFpd3hUQU13ekFNd3pBTTh3NndZSXRoR0laaEdJWmhHT1lkWU1FV3d6QU13ekFNd3pETU84Q0NMWVpESXBHODgyT1VscGFxWEU4SVVicnV5Wk1uYi90MEdFWWxRZ2o3dTJzRWlvcUtPTjkvRW9rRUR4OCtCQUNJeGVMM2RWb013ekRNUjY3UkIxc1BIejdFNGNPSDMvZHBBQUFxS3l0eDc5NDlBTUNEQncvb0QvL2V2WHZydForTEZ5OWk0Y0tGS3JkNTllb1ZmV3hxYWtvZmg0V0ZJU29xU3VGckpCSUpNak16NVphTHhlSjZYY05odzRhcHZIbjU5dHR2Y2Z2MmJZWEhzYlcxcmZOeEdPWnRFQXFGY245M0VSRVJiN1RQTFZ1MjROeTVjL1YrbmJHeHNjcjFOMjdjUUVsSmlkeHlnVUNBSVVPR0tIMWRmbjQrcksydHdlZno2YktjbkJ6TW1UT25UdWVWbFpVRlgxL2ZPZ2VsVlZWVjlCb0tCQUtsMS9QQ2hRdWM3eXFKUkFKZlgxK2x6NlhLeTh2aDd1Nk9PM2Z1MU9sOEFNREx5d3VuVHAyaXp5c3FLakI1OG1RQWdLZW5KOExEdzFVMlJoVVhGMlBIamgxMVBoN0RNQXpUT0dpODd4TjQzNDRlUFlySGp4L0R3Y0hodGZjaEZBb3hjZUpFSkNRa1lOYXNXZGk0Y1NQYXQyK1BvVU9IMW5rZnJWdTNSblIwTlB6OS9iRjA2VkpFUmtaQ1gxOGZYbDVlU0VoSXdJMGJOM0Q5K25VQVFFRkJBZHEyYlFzQU9IYnNtTnkrakl5TXNINzlldHkvZng4OWV2UlFlTHdWSzFhZ1Q1OCtjSE56bzh0ZXZIaUJBd2NPb0dYTGxqaDU4aVJkUG1MRUNMaTZ1cUs4dkJ6ejU4L0gxcTFiOGZubm45UDFWVlZWOFBmM2w3dUdsWldWbURoeG9zTGoyOWpZS0Z4Kzh1UkpmUFhWVi9EMDlNVCsvZnVobzZPamNMdWFaQU5HS1lsRUFoNVB2ajBoS2lxS2MvNE1VMStSa1pGd2NYRUJBQXdjT0JCZHUzYmxyTS9KeVVGR1JvYlMxL2Z1M1J0UlVWR3d0TFI4cStkMTh1UkpYTHQyRFR0MjdJQ3pzek5kVGdoQlJVVUZwazJiUnBlTkdqV0ticE9ZbUloKy9mcEJWMWVYcms5TFM4Ti8vL3ZmV28vNTh1VkxMRnEwQ0owNmRZS25weWRDUWtMUXJGa3psYStwcUtoQWFHZ29YRnhjVUZWVlJSL1hkTy9lUFlTRWhHREhqaDFvMXF3WkNDR0lpNHZEcWxXcjZQdVNmUzVkdG5idFdoUVhGNk5idDI0SURBeEVYRnljd3ZNNGYvNDhnT29nOWZuejV4Z3paZ3hkcDZPakE3RllERUlJMXExYkIxOWZYL3o5OTk5S0E5N2k0bUxzM0xrVDMzMzNuZW9MeGpBTXd6UXFqUzdZdW43OU9yNy8vbnY2dkt5c0RIcDZlaW9Eb3pObnpxamNaM3A2T25yMDZJR25UNStpdUxnWTdkdTNsM3Zkdm4zN2NPN2NPWVNHaHFyYzE0SUZDekJyMWl6czNyMGJhOWFzb2N2OS9mM3BZenM3TzhUSHh3T29idmxkc21TSjNINGtFZ2tjSFIyVm51L216WnV4ZVBGaVhMbHlCUUFnRW9td2N1VktMRnk0RUY5OTlSWGQxdDNkbmQ1SU5tdldETzd1N25qNThxWEs5eUNscmEzTkNkcWtqSTJOY2V6WU1haXJxeXQ4M2JoeDQzRDY5R21jT25VSzl2YjJkVHJXNWN1WFVWNWVqcVpObTNLT2s1S1NRbS84WHI1OGlWYXRXdFZwZjB6REo1RklNSGp3WU00eWdVQkFQeE4xMWFKRkN4dzZkSWl6YlBUbzBmU3hvdThXUWdqRVlySENkWkdSa2VqUm93ZnM3T3dnRUFqazFvOGJONDd6WEU5UEQ3R3hzUUNBUllzVzRidnZ2c09CQXdld2YvOSt6dnV5c0xEZ0xBT3FyOEdvVWFOUVhsNE9UVTFOakJneEFnQ1FrcEtDa3lkUDR0R2pSNXhlNjE5KytRVmR1blNoei9QejgrSHU3ZzVyYTJ1NHVyb2lPRGdZam82TzhQZjNSKy9ldmVVdlZqM05talVMbVptWlNFdEx3NVl0VytoeTZYbktQajk5K2pSNFBCNDJiOTZNNjlldkl6bzZHbHBhV2xpeVpJbkM3MGhaSVNFaDhQRHd3SjA3ZDZDdXJvN1BQdnVNWHBNelo4N2c1Y3VYNk5DaEF4SVNFc0RqOFdCa1pQVEc3NDFoR0lacEhCcGRzUFhGRjEvUUlPakNoUXM0ZXZRb0FnTURBVlRmZUZ5K2ZCbG1abWIxMm1kS1NncE1UVTJSa3BJQ0V4TVR1ZlVWRlJYWXUzY3Zmdjc1WjVYN2VmVG9FUUlDQXRDblR4K0ZOMW5TM3FDQ2dnTFkyTmlnWThlT0NBc0xRM3A2dXR5MnhzYkd5TWpJVUJyUWFHbHBJVGc0bUE0NWlvK1BSOXUyYlhINzltMUVSa2JDMmRrWmUvZnVoVUFnd0pneFk3QjI3VnI4L3Z2dkFLcHYzT3B6VXpwdDJqUzVZWU95TGV3QTVHNVcvZno4b0sydHJmQm1WSGFaaTRzTEhCMGQ4ZVRKRXpnN095TXlNaEtHaG9aeXIzbjE2aFdtVDU4T0x5OHZsY09wbU1hRHgrTWhMQ3dNdlhyMWdyYTJOdkx6OHpGejVreTR1TGdvSE1ZNlpNZ1F0RzdkR2tCMWI3YWRuUjNDdzhOUlVsSWk5L2NzTzVSUHR0RWxKeWNIaG9hRzBOTFNBbEE5TlBicTFhc0tlMHNLQ2dya1B0dkd4c2FjQmd5QlFNQUo3TlRWMWZIVFR6OUJUMDhQd1A4K1o5SjVrTExuMmFWTEYvajUrYUdrcElRZVJ5d1dZOGlRSWZqcnI3K2dxNnZMT2Y3dzRjT2hvZkcvbjR6VTFGVDQrZmxoNnRTcGNIRnhBWi9QaDRlSEJ6Nzk5Rk80dXJwaXpKZ3htRHQzTHRxMGFRTUFXTFpzR2V6dDdURm8wQ0M1OXlwcisvYnRNRE16bzlkazA2Wk5VRk5UZzYydExjUmlNUVlPSElpVWxCUjZ2ckxQZlgxOWNlblNKWVNIaCtQOCtmTm8wNlpOcmIySHFhbXBBS3EvVjV5Y25OQ25UeC84OXR0dnRDZnR4SWtUNk5TcEU5cTNiNDh2dnZoQ3JoZVRZUmlHWVZScGRNR1dsRWdrUWxSVUZOYXZYMCtYVlZaV3d0M2R2ZDR0MjZ0WHIxYTVQaVFrQkJNbVRNQm5uMzJtY2pzREF3T3NYcjBhV1ZsWkNvY2dxYXVySXo0K252WnN5ZlpBMVZkbVppYU9IRGxDaDlGTW1qUUpFeWRPaEVBZ3dQTGx5ekZ6NWt5VWxaVWhQRHdjYW1wcThQYjJocmUzTnlvckt6RnQyalNNR2pWS2JwL1IwZEg0NnF1djBMeDVjODd5Ky9mdjQvTGx5MHJQUmRFUVFHMXRiUURjRzlYOC9IeE1uVHFWM2h6Sk1qUTBoSk9URXhZdVhJZzllL2JRMXdQVk4yUXJWNjdFb0VHRFdLREZjSnc1Y3dhSmlZbFl1WElsYnQyNmhiNTkrMkx6NXMyY2JhUzlRdExQQ2dCWVdGamdsMTkrb1g5bmRVbWdjUDM2ZFN4WXNBRCsvdjYwUWFld3NCRHIxcTNEaUJFak1HL2VQSVhEWHVzcUtpb0tpWW1KME5IUmdiZTNkNjNmU3c4ZlBxUnprR1NEUHdBNGZ2eTQzSHd0a1VnRVRVMU4zTDkvSDhIQndiaDI3UnA4Zkh3d2ZQaHdBSUNscFNYUzB0SXdmdng0REJnd0FCczJiTUQ0OGVNeGR1eFlyRm16QnA5OTlobjI3dDJyTXRpcXJLekUvdjM3T1hQazFOVFU2R05WeVhNQW9GZXZYbkIzZDhlclY2OFFHQmlJVFpzMnFkd2VBSDc5OVZka1oyZkR6czRPN2RxMXcvTGx5K0hwNlFrMU5UVjg5ZFZYbUQ5L1BqcDI3RWkzcnkySmtLTEFPVG82R2w5ODhVV3Q1OEl3RE1NMFBJMDIyQW9QRDhmTW1UUHAzS2QzNWRLbFN6aDQ4Q0MwdGJYbGh2QklxYXVySXlVbEJVMmFORUhQbmozeCtQRmozTDE3dDE3SE1UWTJwcTNaVWpXSDJ2RDVmRnkrZkJrWkdSbFlzMllOcGsyYmhxVkxsMkxvMEtHUVNDUzRkKzhlTGx5NGdMdDM3OExJeUFpZW5wNXlnWk92cnkrR0RCa0NOemMzYk4yNkZTTkdqTUNubjM0S29Mb2wzdG5aR1NFaElYTFhkY3FVS1VyUFhmYm01Y2lSSXdnSkNVRkpTWWxjMEp1Wm1hbnkvMnZhdEdtNGVQRWlmdjc1WjNoNmV0TGwvdjcrRUl2Rm5HVU1Bd0J1Ym01d2NuSkNXbG9henA0OWk4R0RCK1BTcFV1SWpvNUdjSEF3cHlkSEZpRUVLMWV1eE5xMWEyc2RSZ2hVenczeTl2Ykd2SG56T0wzZkJnWUdXTHAwS1NJaUlyQmt5Ukw0K2ZseDVpa3FtdHNvdTB3MitQajY2Njh4WWNJRTJOblpvVmV2WGtxL2IyUXBDeEpYckZpQm4zNzZDV0t4R01PR0RhUGJhbWxwNGNXTEYyalNwQWxpWTJOcHIxVk43ZHUzUjFCUUVLNWR1NGFDZ2dJYXVFUkdSaUlySzR2MkVOYVVrcEtDenovL0hKMDZkVUprWkNUMjdOa0RnVUJBZTlpVXpjT1VtakpsQ2lvcUt1RG01Z1pYVjFlWW1wcktOYkJVVkZSd3J2RnZ2LzJHeXNwS09EazVZY1dLRmVEeGVDZ3BLVUZ1Ymk3VTFOUVFGUlVGa1VpRTNOeGNQSDM2RkphV2x2RHk4bEo2RHNvYXloaUdZWmpHcVZFR1c1Y3VYY0t1WGJ0dytmSmxlSHQ3YzFxc0FXNlFJaDJlOGpweWNuTGc3KzhQUW9qS3pHT3lQVHZQbmozRGxpMWJvSyt2WCsvanlmWUNTZWNyeWY3SVM0OWpZbUtDaElRRXpycTh2RHdzWGJvVUZoWVcyTEpsQy83em4vL0k3VDhvS0FoSlNVazRjZUlFVnExYWhhS2lJamc1T2RIMXk1WXRRMEJBQUZ4Y1hMQno1MDYwYTllT3JxdDVNeXBMOXYxUG1qUUpreVpOVXRnNmZQVG9VYng0OFFKMzd0eEJyMTY5Rk83THg4ZUhrMUVOcUw0QjY5U3BrOUliWjZieDB0VFVoSyt2TDc3Ly9udUlSQ0lzWExnUVRaczJSVWhJQ0lLRGc3Rm8wU0s2clVBZ1FFaElDREl6TSttY1NHZG5aelJ0MmxTdU1VRzZ6TnJhR3BxYW1vaUtpc0ttVFp0dzZOQWhxS3VyMDdtSUZ5NWNRRUJBQVBidjN3OVBUMCtzV3JXS0Rtc0c1QlBnU09jN3lwNlROTERUMWRYbEpMZ0FxajlQaW03MFJTSVJmdjMxVi9xOFpzTU1qOGZEVjE5OUJUYzNOL1R1M1JzR0JnWVFpVVRRMHRLQ21aa1p6TXpNVUZsWkNSc2JHNFZKZXFUNjlldEhIK3ZyNjhQS3lncXhzYkZ3ZFhWVnVQMmhRNGZvZDRxenN6T2NuWjFoWVdHQi9QeDh6Smd4QTBCMXdGVXptSlUrUDNIaUJKWXVYWXFzckN3NE9EaEFTMHRMN3Z0ZGVnMWJ0bXhKbC9uNStjSEJ3UUZkdW5UQnNXUEhzSFBuVG5UcTFBbHFhbXFvckt5RXRiVTEyclp0Q3o2ZnozbFBpckRBaW1FWWhwSFY2TzQrNzk2OWk5RFFVTnFic25idFdycU96K2ZEMHRMeWpRSXNxWWNQSDhMZDNSMCtQajZjaEJ5MXZjYkR3d1BMbHkvSGxpMWJvS21wQ2VEdDEzaXAyVEljRVJHQnpwMDd3OWJXRmlLUlNHbWdsWmVYQndDd3Q3ZEgxNjVkc1h2M2JtaHBhWEdDbTZWTGw2S2twQVR6NXMyak41WkEzWHUybERsMTZoVCsvUE5QQkFZR1l1WEtsZkR3OElDVmxSVUFJQ2twaVpOTVJOYVhYMzZwY0xtaWVXNU00OVNqUnc4WUd4dmp3WU1IdENmWHg4Y0hNMmJNZ0kyTkRVMElvYTZ1anF5c0xEck0xdGpZR0xHeHNVaFBUNGVGaFFXQTZubGROVy91Yjk2OGlXSERocUZEaHc3UTA5T0RoNGNIaGc0ZENqMDlQUVFGQmNIZDNSMjZ1cnJZdkhrekNnb0szdXA3ZS9Ub2tjSWh2RFViTTJyT2dRS0FUei85RkpNblQwWkFRQUEyYmRvRXNWaE12NU9BNnMvdDA2ZFBPZnVaTUdFQ0hmYW5wNmVIaElRRXpucGJXMXQ0ZVhseEdtbWtidDY4aWNMQ1F0cVRKc3ZBd0FESnljazRkKzRjSWlNakVSMGR6VG5mNU9Sa0FOVTlsZlZ0cURwMjdCaWRqK3JvNklpcFU2ZlM4ejU0OENBZVBYb0VjM056ZUhsNVFWTlRzOVpnaTJtY0NDRjQrdlNwd2puRDlaR1ZsWVh1M2JzRHFHNU1rUTd4bFgzOHBzUmlzY3BHQVVJSWJ0MjZoVDU5K3J5VjR6VjB0Zlc0TTB5akM3YWVQSG1DZWZQbUtXMVpmVnUwdExRd2I5NjhlaVhiYU5PbURkYXNXUU1qSXlNNmIwUlJvb3czOWZUcFU4eWRPMWR1ZVhGeE1UUTFOWEg4K0hHNWRhNnVybkJ6YzRPRmhRVjI3ZHFGalJzM3dzbkpDV0ZoWVp3ZkFEVTFOYXhldlJxM2I5L21mSm5YdFdkTGtlVGtaS3haczRZbXQralpzeWZjM2QzQjUvTXhkdXhZK3E4bVkyTmpPdEdkWVpTNWYvOCtNakl5WUdob2lCTW5Uc0RhMmhyZHUzZW5TV09rbjBGMWRYVnMyN2FOODlyaTRtTDQrdnJpeElrVFN2Y3ZlOFBTcTFjdjJOall3TlBURTUwN2QwYm56cDFwdW5GTlRVMTA2TkNCODlyNkRDTlVSQ0tSeUNYdnFBOG5KeWM4Zi80Y0FvRUFQQjZQRTJ3cGtwQ1FvUEx6Wm1GaEFVZEhSNFVOU0VLaEVQUG56MWQ1MDVLVWxLUXdHSk9hTW1VS2hnNGRpcVNrSkpYbkthdE5temFZTzNjdXVuWHJobTdkdXFGVHAwNTBuYW1wS1g3NTVSYzhldlFJdXJxNldMWnNHUW9MQy9ISko1L1VlZjlNNHlDdHg2ZHN6bmRCUVFHdVhMa2lsMDIwcHFsVHA5SUdrc0dEQjlQSEZoWVdDdmN0SFpZcjIxTmJHMmRuWjNoNWVTbWRSeTRVQ3VIbzZDaDN2UHo4Zk15ZVBSdUhEeCttdmVnNU9UbFl1M1l0ZHUzYVZldHhzN0t5c0cvZlBqZzdPOWNwS0sycXFrSk1UQXhjWEZ3Z0VBaXdaODhlaFNVaVhzZnAwNmN4WXNRSThIZzhKQ1FrUUY5Zm56UGtXQ2dVWXRldVhaeFNEcTlldmFJTmNxYW1wdlQvSml3c0REbzZPcGc5ZTdiY2NTUVNDVzdldkNsWGJrWXNGdVBvMGFOdlZIYUkrWGcwdW1CTDFRLzEyOVMrZlh1TUh6KytYcS9SMWRXRmtaRVJoRUloQUdELy92MDRjK2FNWFBZcnNWaU0rL2Z2MTJtNGlyVEZwYUNnZ0E2amE5Kyt2ZHpRbjZOSGp5SStQaDU4UGgvZmYvODk3VFZTcEh2Mzd0aTFheGZPbnorUGxpMWJ5ZzNiMDlUVWxKc01YcCtlTGVuejh2SnlyRnUzRHBjdlg4YUdEUnZvT1JrWUdHRGJ0bTJZTzNjdWV2YnNTVnNCR2FhK1NrcEtzR3paTWl4WXNBQkdSa1p3ZDNlSGxaVVY5UFQwNmpTZjg4YU5HNXo1UjFWVlZaeS85ZURnWUJnWUdIQmVNMlBHRERnNE9PRHExYXUxenF1cXp6QkNXWGZ2M2tWUlVWR3Q1MThiTFMwdGRPalFBVVZGUldqU3BNa2I3MDlkWFIxejU4NUZjWEd4M0xyYWVveE9uejZONjlldnE1d3ZKVTNXVVIvU1laRUZCUVg0NjYrL2NQMzZkVXlZTUFGQWRjL2dzMmZQWUdSa2hOV3JWK1B2di8vRzl1M2IzN2lvTmRQNEVFSVFHQmlJLy83M3YzS05LbThpTlRVVkZ5NWN3STRkT3hBUkVZRzB0RFM1YlI0K2ZBZzFOVFZjdkhnUlFIVVAvUHIxNnhFVkZjVkpRRk9iRDdVZVgzSnlzc3J2QmFtRWhBUmFtbWY1OHVVNGQrNGNkSFYxMGJKbFM2eGJ0dzZIRHgrbWM5K0ZRcUZjM2J4L296NHAwekExdW1EcmZhbFBnZU16Wjg2Z1k4ZU9FQWdFMkw1OU8yYk9uTWxacjY2dWpvQ0FnRHBsSS9UeThrSnFhaXJVMU5SZ1oyY250NzZpb2dKNzl1eEJZbUlpZHV6WUFZbEVnbm56NXVIbXpadHdkSFRrMUsyU3hlUHhWQVprTmRXMVo2dW9xQWcvL3ZnanVuZnZqcUNnSUh6KytlZFl0V3FWM0Z5VTl1M2JZOSsrZlhJSlBCaW1yb3FMaStIdTdnNVRVMVBhVytUaDRZR0tpZ3BvYTJ0REtCUkNXMXNiZCsvZTVXUzNsQ1d0RitmbDVZVlpzMmFoU1pNbVN2L1dDd3NMY2ZUb1VSdzRjQUREaHcrSG9hRWhYRnhjWUd0cmk0a1RKOG8xcXNqT3FWSkdVMU1UQnc4ZXBNK0ZRaUdxcXFvd2MrWk1yRjY5R2p3ZVQyRkFWM01ZWVcxWk91L2R1L2RhODBqZlJGbFpHZno5L1NFU2lSQWJHNHZmZnZzTlFVRkJTcitUVk9IeitkRFcxc2F6Wjg4QWNPZFZoWVdGSVRFeEVVMmFOSUdSa1JGR2pCaUJzMmZQSWpvNkdpS1JDRzV1Ym9pTmpjWFRwMDl4NjlZdDlPN2RHNFFRdVVZaWFXK2RzbUhmYkM3WHgrbDE2L0VaR3h2TGZXWjRQQjVtelpvbHQyMXhjYkhLakwwMWxaYVcwa0RGeGNVRjJkblppSTJOaGJ1N085emQzYkYzNzE3azUrZkR3TUFBVjY5ZXhZUUpFemc5NG82T2p2ajExMTl4NHNTSk9qVUtmK2oxK0VhUEhvM1JvMGZqOU9uVFVGTlR3OGlSSXdGVTkwVHQyTEVEYVdscGNIZDM1OHdqbDJWbFpZVjkrL1poMjdadEtoTnAvUnYxU1ptR3FWRUhXeTlmdnNRMzMzekRXZGEyYlZ1NWJuNUZoWG5yUzFWaFpHbXdjZlBtVGN5Y09STXRXclJBWUdBZ3RtelpBalUxTlRyTVNGcklHQUIyN3R6SjJZZXlvVUliTm15Z1E0MmtMVmd2WDc3RTJiTm44ZGRmZitIczJiTVlOR2dROXV6WlEzOFlZbUppc0hYclZsaGJXNk5mdjM3bzFhc1hYRnhjNnQyeUhSRVJnU05IamtBaWthZ2NPaUc3ZnNHQ0JlalJvd2QrK09FSDdOMjdGMGVQSGxYWWlpd1dpeUVXaTlHOWUzZnMyYk9uWHVmRk1FRDFqWStwcVNrV0xGaEFsMGxMR3VUbDVkSEdDVTFOVGN5Wk13ZENvUkJaV1Zrd05EU0Vob1lHMHRQVGNlblNKWnc4ZVJMbno1L0hsaTFib0sydGpZa1RKMElpa1VBa0VzSGEyaHI2K3ZvNGUvWXNybDI3aHVIRGgyUDc5dTAwd1l1TmpRMTI3OTZObVROblFsOWZILzM3OThmU3BVdWhxNnRMVzJCVlVWTlQ0OXhBL1BYWFh3Q3FXMjNIakJtRGxTdFgwblhTb1lEUG5qMlRHdzRvbldjbU8yY3JQVDBkUGo0KzBOUFR3N05uenpoRGoyV0RNOW5IaWo3bk0yYk1BQ0VFQnc0YzRDeVhMU2F2cUxDOHE2c3JCQUlCRGg0OGlNaklTT1RtNXNMVjFSWHE2dXJRME5DQWhvWUdSQ0lSREF3TU1HclVLSFRwMGdYaDRlRUtoeUg2K2ZuUm9ZVm1abWFjRnZXUkkwZmlxNisrb2oyWjgrYk5RMWxaR1diTW1JRlJvMFpCVFUwTm1wcWFtRFp0R2lRU0NjTEN3bkR5NUVtc1dyVks3amdBNlBXcnFiNGxSWmdQdyt2VTR6dC8vang0UEI2ZFN5aGxiR3lzOE8vQTFOU1VCakFTaVlRVzZWWWtKU1VGNjlldng2RkRoK2h2dHErdnI5ejg2SktTRWhRV0ZxSkRodzU0OU9nUkVoSVNhRU5Ra3laTnNIYnRXblRxMUFucjFxMVRPazlkZWs3Snlja2ZmRDArQU9qZHV6ZldyMStQdUxnNG1KbVo0WmRmZnNINDhlTVJHeHNyMTJCYms0ZUhCNEtEZ3lFU2lhQ2hvUUdoVUNqM1BmbHYxaWRsR2hqU1NFMllNT0ZmTzFaaVlxTEs5V2xwYVVwZmw1MmRMYmZjdzhPajFtTjZlM3NUc1Zpc2NCMmZ6eWNyVnF3Z01URXg1T25UcDByMzhlTEZDNUtRa0VDT0hqMUtsdzBZTUlCVVZWVnh0aXN2THljREJneW85WnpxUWl3V0t6MXZpVVJDUkNJUkVZbEVLcmVUc3JLeUlxV2xwVy9sdkpqR3A3S3lrdkQ1ZlBwM0pwRkl5SkFoUTRpbHBTVUpDQWdnY1hGeDVQRGh3d3BmS3hRS1NWVlZGUkdMeFdULy92M2s2TkdqcEtTa1JPV3hVbE5UU1VKQ2dzcHpDZ2tKVWJtK29xS0NwS2VuMCtjbUppYjA4ZSsvLzA3R2pSdEhiRzF0eWRhdFcrbnlmLzc1aDdPUFI0OGVFVUlJRVFnRUpEczdtOXk2ZFV2bDk4UzdJcjErTllsRUlsSlJVVUZLUzB0SmFXa3BLU3NySStYbDVVUWdFTkJ0L3Z6elQ4NXJoVUloNGZQNWN0OWRpdkQ1ZklYTGk0dUxTVUZCd1d1OEUrWmpGeFFVUkh4OWZRa2hoS1NtcHBMRml4ZkxiVk5WVmNYNUhVeE1UQ1FPRGc1azdOaXg5TitBQVFNNHo4ZU9IVXNjSEJ3NDl3aXluOWtCQXdZUUt5c3JZbVZsUlFZTUdFREN3c0xJbURGanlMVnIxNVNlNjlpeFkrbmpVYU5HS1h4Y1U4M1BXYzMzSWhLSkZENWZ1M1l0T1h2MkxPZTFRNFlNSWZuNStlVGV2WHRrL3Z6NVpPalFvU1FsSllYem5sNjlla1VJSWVUSmt5ZGsvdno1eE5UVWxLeGF0WXBJSkJJU0hoNU8zTnpjQ0NHRXZIejVraDczMWF0WDlIRkZSUVVaTW1RSS9hNnFLUzR1amxoWldaSFkyRmlsNzNuQWdBR2t2THhjNmZvblQ1NlFZY09HY1paZHYzNmRyRjY5bW93YU5ZcitQNG5GWWxKUlVVSG16NTlQbkp5Y3lGZGZmVVZldkhqQmVWMUZSUVd4dDdjbjI3WnRvOHVrOTAxUlVWRXFmeHVZaHFIUkJsc013ekJ2b3JaZ24yR1loa0VnRUpDcFU2ZVMxTlJVc21iTkduTGt5QkZ5OGVKRjR1cnFTb1JDSVNGRVBrQWhwTHJCVDVhaVJzbWEyNWlZbUpDY25CejZXUGExN3U3dW5CdjVpSWdJWW1WbFJjek56ZW15Mm9LdFgzNzVoWXdhTllxK1Jpd1drK25UcDVOTGx5N1JiZXNhYkluRllySnAweWFTbXBwSzExbFlXSkNYTDErU2l4Y3ZrcVZMbDhvMVVNZ0dXMUpYcjE0bHYvMzJHeUdrdXBIWDNOeWMzTDkvWDJtd2RmejRjZUxxNmtvSUllU25uMzRpQXdZTXFQTS8yZk5RRld6OStlZWZaTXFVS2ZUNXBVdVhpTFcxTlltSmlTSGw1ZVhFeE1TRWlNVmljdnYyYlJJWkdVbkdqaDFMZnZ6eFI0V0JrNWVYRndrTURDUmlzWmdFQlFXUjY5ZXYwMkJyNDhhTnhNSEJnZVRuNXlzOUYrYmp4M0pWTWd6RHZBYVc2cGRoR2dkcFBiNE5HemJnN05tekdEVnFGRXhNVEZCZVhvN2c0T0EzM3I5SUpFSjZlanEyYjk4T2lVUUNQejgvaGR0dDI3YU5Ndy9NMmRsWmJvckNpeGN2TUdYS0ZFeVpNZ1VsSlNXY3h3RHd6VGZmY0lZMzhuZzgvUGpqajFpeFlnVnUzYnFsOGp4SGpCaUJFU05HMEtRODBucDgvdjcreU0vUHArOUZXbzh2SUNBQXpabzFVNWhWVlZhL2Z2M29QbVhyOFNsejZOQWhUSjQ4R1VEMTFJT01qQXk1ZjBEMThFZnA4ODJiTjljcm1kYk5temZSbzBjUCtseGFuM1RHakJsMFNLSzBQbWwrZmo2MmJObUM5ZXZYeTgwamw5WW5uVEZqQmxhdFdvVmJ0MjZoWThlT2RQMnlaY3RnYW1vS0Z4Y1hPcWVVYVhnYTlad3RxYXlzTEhUcjFxM0IzVHlWbFpWQlYxZTN3YjB2aG1HcUVRVzFmVjY4ZUVIbk1rbVZsNWVqckt4TUxqUGkyMUJTVW9LbVRadXlvdUZNZzFiWGVudzExUXcwRkFVZWZENGZPM2Z1eE1DQkE4SGo4ZVRtWkV2VkpYTmc2OWF0NmR5czBhTkhjeDRyMDdkdlgzaDVlZUhhdFdzcUUxWjhpUFg0Vk4zZjhIZzhPcGN0S1NtSnpuK3ZpUkNDckt3c1RuQjErdlJwVEp3NGtiTXZXZjlHZlZLbTRXajBkK0czYnQzQzdObXpjZVBHamJlKzd3c1hMdURWcTFmMHVVUWlnYSt2cjlMblV1WGw1WEIzZDhlZE8zZHFQWVpFSXNHaVJZc1V0a2g1ZVhraE5EVDBOYysrYm1wbU5WUGtYVnhiUmQ0MEhmT1dMVnR3N3R5NWVyK3VMdGVBK1RnVUZCVFVLU0ZPV0ZpWTNES1JTSVI5Ky9iUjBnMy9CbWx0SDFrLy9QQ0RYR2F6Nk9ob09sRzdOaEtKQk5ldVhjUHo1ODlyM2ZiNDhlT1lQWHQyblF1djM3MTdGM1BtektISGtUSTJObGE2ai96OGZGaGJXM051VG5KeWN1aCthcE9WbFFWZlgxODhlZktrVHR0WFZWWFI3eEtCUU1EU3ZETUEvbGVQVDFOVGs5YlZrOWJqNjltenA5TFhIVHQyalA2citWeTZySG56NW9pS2l1S2tGRmNsTFMxTjZmMUJiVDFieWd3ZlBoejI5dmFRU0NUSXo4K3ZWeU90azVNVEZpOWVYSzk2ZkNrcEtVaEpTWkVMdElBM3I4ZW55S1JKa3hSbVpIN3c0QUcrKys0N1JFVkYwV1huenAxRFptWW1wM2JaMDZkUFlXTmpRLyt0V0xHQ0pqZzZkT2dRWjUzMFgvZnUzV2t2NWE1ZHU5Q2tTUk00T1RuSmxiNlExaWRkdlhvMUM3UWFxRWJkRlBubzBTTXNYTGdRWGw1ZXRDNVVmbjQrOHZMeTVHNmdmWHg4MEwxN2QyaG9hT0Rtelp0WXQyNWRyZnUvZCs4ZVFrSkNzR1BIRGpScjFneUVFTVRGeGRFc1ZqV2ZTNWV0WGJzV3hjWEY2TmF0R3dJREF4RVhGNmR3LzlLTVJ3NE9EdkR3OE1DNmRldGdibTVPMTN0NmVzTFYxUldPam80S1U2UWJHeHZUREZ6RnhjVklUMCtIaFlVRjV3dW10TFNVWmlwN1hTNHVMalJia2V3eFpSVVdGdFlyOWEwaWtaR1J0QWJId0lFRDVWSnA1K1RrME9FRml2VHUzUnRSVVZHd3RMUjhvL05nUGw2a2pyVnc5dTdkSzFjWVhVTkRBL2Z1M1VOMGRMVENvdUgvaHN6TVRGeS9maDBGQlFVMElCd3paZ3hPbmp4SmcwR3AvdjM3Sy93ZTI3cDFLMzc1NVJkTW16WU5peGN2Vm5xc216ZHZZdjM2OWREUzBsSllSMi9hdEdtWU9uVXFaMWxLU2dyTm5oZ1pHWWxtelpySmJWTlRRNnJ0dzN5YzNxUWVYODBNbmJVVk5hNUpJcEhJbFlFNGYvNDgrdmZ2VDdPYXlxclpzN1YzNzE0UVFqZ3Azbk56Y3lHUlNDQVFDS0NscFVXWHIxeTVFcW1wcVFDQXNXUEgxdmtjUDZSNmZNcklscGlSTnZTRWhvYmk2TkdqbUQ1OU9weWRuUUZVTjg2c1hyMGFYMy85TmRhc1dRTjlmWDM4OTcvL2ZTLzFTWm1HbzlFR1d3OGZQb1M3dXp2bXpadkgrVklwTGk2R2w1Y1h2TDI5T2JVMXJseTVBbGRYVjJ6YXRJblR0YXpLckZtemtKbVppYlMwTkd6WnNvVXVsNlpUbFgxKyt2UnA4SGc4Yk42OEdkZXZYMGQwZERTMHRMU3daRElOMVQwQUFCMDlTVVJCVk1rU0xGbXlST1Z4Qmc4ZVRNZEdXMWhZY05ZUlFqaGQ1OTk5OXgydDg2R2xwVVZiOFdWZko5dXlMNXZXMmM3T0RnS0JRTzc0Tlg4ODlQVDBsSTYzNXZGNGNqMEhSVVZGZGFvWlZoOHRXclNRcTNja080eENVZDB6UWdqRVlySENkWkdSa2VqUm84ZGJ1UWJNaCtOTmErRzhmUG1TQmhyU3Z3c3RMUzNPMzE3TjlNOTE4VHExZlFnaDJMcDFLNEtEZy9IbzBTUG82T2pBenM0T3YvMzJHOHJLeW1CbFpZVmJ0MjRwREJ5a0lpSWljUHIwYVJ3OGVCQ3JWcTFDUkVTRXd1M3YzYnVIeFlzWG8wMmJOclJJczFSY1hCd09IRGdnMTJoQkNNSHg0OGRwSFp2TGx5K3JERW9iZW0wZjV1UHdKdlg0Zkh4OE9MLzN4c2JHY3I5L3NtblhKUklKSFY3SDUvTkJDTUdNR1ROb3NQN3ExU3ZvNnVyaTVzMmJzTE96QTUvUFIxQlFFTVJpTVk0ZE80WlJvMGJoazA4K29mc2JOV29VTm0zYWhMUzBOUHIzK2ZqeFk3aTZ1c0xTMGhJTEZpekFEei84UUlmUGJkaXdBVUtoRUJvYUdncDdwejdFZW54U1FxRVFJcEVJVFpvMFFXWm1Kbmc4SG5SMGRCUnVLdzBvYjl5NGdkMjdkOU81WE1lT0hjT21UWnN3Wjg0Y3pKdzVFMzM2OU1HQ0JRc1FIaDdPR1dMNGI5VW5aUnFPUmhscy9mWFhYMWl4WWdWKytPRUhXbGNIcUw0WjZOeTVNMWFzV0lIbHk1Y2pJQ0FBZ3dZTnd0T25UOUdtVFJzWUdCZ2dPenViMDN0VW0wMmJOa0ZOVFEyMnRyWjBuSFBOY2MvUzU3Nit2cmgwNlJMQ3c4Tngvdng1dEduVHB0WmVsdXpzYkdSbFpkRkFRcmJlUlhGeE1VYU9IUG5XNmpvVUZCUnc5Zy9JLzNnSUJBSjZMdElmSm9GQUFCc2JHNFNFaE5EdHNyS3lhTStBUUNDb1UyRkZaYVJEQTRSQ0llenM3QkFlSG82U2toSzUybU95d3loa0p4WG41T1RBME5DUXR2Q0p4V0pjdlhwVjRmREErbDRENXNOVzMxbzQwcUM2c3JJUzQ4YU5RMkJnSUsxQk0zbnlaSVNHaHFKNzkrNG9MaTVHaXhZdDZqVEhRdGw1MWJlMmo1dWJHM2c4SGdZTkdnUXRMUzM4K09PUEdERmlCTUxEdzdGeDQwWTBiOTRjWGw1ZU1ERXhRZi8rL1RtdnI2aW93TWFORy9IUFAvOGdQRHdjN2R1M3gvYnQyK0hoNFlHSER4L0MwOU9UM2tCY3VYSUZLMWFzd0k4Ly9vaisvZnRqK2ZMbE9ILytQSnljbkxCLy8zNklSQ0xzMkxFRExWcTA0QnpqanovK3dKTW5UMkJoWVlHU2toSmN2WG9WUGo0K2REaVE3QkNmK2ZQblkrVElrUTIrdGcvejRhdHZQVDVaTlJ0V0ZaRnVzMkxGQ3R5OWU1Zk8vVWxOVFVXclZxM3c3YmZmWXRpd1lWaTNiaDNHakJrRGlVU0NmdjM2b1UrZlBvaU5qVVZaV1JrT0h6Nk1pSWdJaElhR1FpUVNZY3lZTVhTK2tsZ3Noa1Fpd1lrVEoraFF1TW1USjJQV3JGbUlqNCtIdDdjM25qNTlTcmZYME5DQW1wb2FCQUlCS2lzcm9hbXBTWWY2ZllqMStLUy81VStlUEtHTnRqd2VEOU9uVDFmYXk5YW5UeC9Nbno4ZmpvNk80UEY0dUhUcEVzTEN3dkRzMlRQNCt2clNnTWpHeGdZUEhqekFpaFVyRUJvYWluUG56cjN6K3FSTUEvVStVaUMrVCtmT25TTW1KaWJFeXNxSzJOblprYkZqeDVKaHc0YVJJVU9HRUNzckt6Sm16Qmd5Y2VKRU1tM2FOR0pwYVVtdVhyMzYxbzR0RkFwVnBsTTllUEFnS1N3c0pObloyY1RDd29LY1AzKysxbjArZVBDQTJOdmJrL1hyMTNQcXpCRENyVkdoaUd5NldPbGoyV1dFRURKNDhHQ0YyMHZWM0g5VlZaVmNLbHZaMThtbXNpWGs3YWJQTmpjM0o2V2xwVVFvRkJKVFUxTXllZkpremo5VFUxTzUxL3p6eno5aytQRGg1T0xGaTNUWnMyZlBpTDI5UGRtNmRhdmMrYjN1TldBK1RLOVRDK2ZXclZ1Y3p3VWgxWFh0dG0vZlRnaXByc2MxWjg0Y0VoOGYvMGJuVnQvYVBvc1hMeVo1ZVhra0x5K1ArUGo0a0tOSGo1THM3R3ppN2UxTnQ0K0lpSkNyTlhYeDRrVmlaMmRIZnZqaEI3bVV6RlZWVldUdDJyVmt6Smd4SkRFeGtZaEVJbEpVVkVSdTM3NU4xNTgvZjU2TUd6ZU9tSnVia3pGanhwQlRwMDZSNTgrZnk1M3I3Tm16NmJuKzhzc3Y5TDBSVXYwWkVvbEVuTzBiWW0wZnB1R3BXWTlQbGJsejV5cGRsNWVYUis3ZHU4ZjVmTlpXSjFJZ0VCQ0pSS0owSFovUEozdytuMVJVVkpES3lrb2lFb21VYms5STlUMUtSVVVGcWFpb0lGVlZWWnp0UDlSNmZMTDRmRDRwTFMydFV6MDlXWW1KaVRTbGUwMFNpWVE4ZS9ic2c2NVB5bno0MUFnaDVIMEhmUCttNHVKaW5EbHpCcDk5OWhtYU5Xc0dYVjFkTkczYVZHSHJRMmhvS0xLenM3RnAwNlo2SHljeU1oSjc5dXlCUUNDZ0xiQUNnUUNEQncrbVE1R2tyVU95cmVnVkZSV1lPWE1tYkd4c01IWHFWTG1Xc1lxS0NrN1grUG56NS9IcTFTdHMzYm9WaXhZdDRuUmZLK3Zaa3A1YldWa1o5UFQwQUlBK2xsMG11L3pNbVRPd3NMQkE2OWF0T2Z0Nit2UXBaejRDSVFSbFpXV2NuaU56YzNONGVuckN5c29LbzBlUFZqckdmZCsrZldqVnFwV0txNnFhdWJrNXpNM05zWGJ0V2t5YU5FbXV4MkwwNk5HY1plZlBuNGUzdHpmbXpac0hlM3Q3enNUVVAvNzRBeEVSRVdqWnNpWDgvUHpvTlgvZGE4Qjh1SVlPSGNyNXYxTFVzeVc3VFhCd01BNGVQSWo0K0hpMGJ0MGFDUWtKMkxseko5YXZYNC9LeWtwY3ZIZ1JmLzc1SjZLaW90NW9zck5RS0lTVGt4TysrKzQ3bkQxN0ZwOS8vams2ZE9pQTZPaG9CQWNIUTBOREF3S0JBQllXRnB6elhiUm9FVnEzYm8yVksxY0NxQjZhSk8wOXF2bmVObTNhaE5UVVZGaGFXbktHTTlVMGZmcDB4TWZIbzErL2ZqQTNOOGVkTzNkdy9mcDFaR2RuMHg0L2FTOWVVbElTTGw2OENIVjFkWFRxMUFrK1BqNTQ4T0FCZ29LQ2tKdWJpeXRYcm1EYXRHbFl2WG8xblhOaWJHeU1qSXdNenZXcStmMG9mWDc1OG1YODlOTlBNREV4b1JuSkJnMGFoQk1uVHVET25UczRjdVFJbGk1ZFNudXRwUHRQUzB2anpOZTZkdTBhQ2dvS01IcjBhQlFWRldIOCtQSFl1M2N2V3JkdVRiODNTMHRMTVd6WU1GeTVjZ1VuVHB4QVltSWlRa05Ec1dYTEZ1emR1N2ZPLzVkdmEzUUJ3ekFNOC9GcGRNRldmUWlGUWdnRUFxWGpiK3ZDd3NJQ2NYRnhtREZqQm9EcStVbXlZNXBsbjU4NGNRS0xGaTFDZW5vNnpwMDdwM0FJaXJHeE1YNy8vWGRPRWd0WksxYXM0TncwMVp3QUt6djB4c0xDZ2o2WFBwWmRCbFIzL1V1SER0UmNKejBmMlJzSjZSQzZwS1FreE1YRklUMDlIUmN1WE1DUUlVUGc2K3VMa1NOSElqNCtIai8rK0NOMjc5NU5yNEdEZ3dPZHQxWWZBb0VBSVNFaE5ERkFhR2dvSFhjdSs3NWxyNFcxdFRVME5UVVJGUldGalJzMzR0Q2hRN0N3c0lDOXZUMkE2aXlTQVFFQjJMOS9Qenc5UGFHbHBZWEF3TUI2WHdNV2JIMGM2aE5zVlZSVVlNNmNPY2pKeVVIYnRtM2g2T2lJbzBlUGdoQ0NObTNhNE1HREI2aW9xRUJNVEF6dTNyMExrVWhVcDZGRXl0eS9meC9mZi84OVJDSVJmdjMxVnpSdDJoU3paOCtHa1pFUkZpMWFKQmRzSFQ5K0hON2Uzc2pJeUZBNHdWMzIrNlpmdjM1WXZudzVXclJvSWZkWlVVUWlrYUNpb2dMcjFxMUQxNjVkWVd4c2pINzkrdEc1SGJMWFRTS1I0TjY5ZTdoMzd4NXNiR3d3Zi81OFRKOCtIZTd1N3JoeTVRcWVQMzh1Rnd3cEM3WmtoeU9XbEpUZ3lwVXJ5TTdPaHB1YkcvYnMyUU1EQXdNTUhEZ1FhV2xwOUR1enNySVNEZzRPZEVLN29tQ3JwdVhMbDZOVnExWndkWFZWR0d6Tm1qVUxUazVPR0RGaUJDUVNDUlQ5ZEE0Y09CREp5Y24wbk0rZE80ZnQyN2ZMelI5bEdJWmhHbzlHT1dkTGVvTWkyNE5UVTFsWkdkTFQwOThvMEpJeU1EQkFjbkl5enAwN2g4aklTRVJIUndQNDM4MkV0TGZGemMzdHRTYVhTaVFTVEowNkZUdDM3dVFVUTVUMmJOVU1Eb0RxYTZCb0F1emJxc25GNS9OeDRzUUpqQmd4QXBjdlgwWlFVQkJkWjJob0NENmZqL3o4ZkhwdHJLeXNYdXZZNnVycXlNckt3dkxseXpGejVrd1lHeHNqTmphV0JvNEFOMkNVdW5uekpvWU5HNFlPSFRwQVQwOFBIaDRlR0RwMEtQVDA5QkFVRkFSM2QzZm82dXBpOCtiTktDZ29lTE9Md1h6dzZsSUxCNmhPd21CcGFZbmMzRndFQmdiaWp6LytRRXhNRE5UVTFCQVRFNE9iTjI5aSsvYnQ0UFA1V0wxNjlXdjFpc3VxVDIyZk8zZnUwRVE4NnVycU9IWHFGRkpTVWpqelVvMk5qUlVtN0toTFFKaVNrb0ttVFp2QzM5OGZvMGVQNWlTbmtLbzVWMUhhKzdOaXhRcE9qUzlGOVhOa3I3bWhvU0d0TmRSUWEvc3dINmU4dkR4T1VWb0FjbzBIc2dvTEN6bEpLNlFJSWNqTHkwT25UcDNleVhreURQUGhhSlRCbGxSS1NvckNZVDZ5UCtwdlUxSlNFdjJ4Vm1US2xDa1lPblFva3BLUzZyWGZ6TXhNbEpXVktlM3RVdVRseTVkeXdXYk5JWXFLS0xvSmxWMG1iZTF0M2JvMVltSmlBRUJoZ2NieDQ4Y2pKaVlHSGg0ZWlJbUpRVUJBUUozUFhaYTZ1anEyYmR2R1dWWmNYQXhmWDE5YUMwV1JQbjM2ME1lOWV2V0NqWTBOUEQwOTBibHpaM1R1M0puZUlHbHFhc3FsQUsvck5XQStIcklwZlkyTmplVlMvQTRkT2hSaXNSaUhEeC9Hdm4zN3NHL2ZQdlRzMlJNOWUvWkVYbDRlL1AzOWtaK2ZqMTI3ZG9ISDQrSGJiNy9GM0xsejM3Z0dtN1MyajZHaElVNmNPQUZyYTJ0YTI2ZHQyN2FjekpqTGxpM0Q0c1dMT2FVa0lpTWpvYTJ0WFdzV3NaS1NFcm1lSlNsRjM0Zkp5Y21RU0NRNGZmbzBSbzRjQ1hWMWRSckkzYjkvSDRhR2hweWUrWnJGbEd0bVpKTmU4NW85VzZvNE9UbmgrZlBuOWFydG82cG42MTNWOXVuV3JWdTlYc044dVBMejh6RnIxaXlzV3JXS0ptb29MUzNGTjk5OGc0MGJOMkxBZ0FHYzdlL2N1UU5IUjBja0pTWEpOYVFLaFVMWTI5dXpJYVlNMHdnMDZtRHIzM1Q2OUdsY3YzNWRaVjJXNGNPSHY5YSsvL2pqajFxemFOVjA0OFlOdWRhNS9QeDhHQm9hcW54ZHpadlFtamVtZGMzRU4zbnlaRGc0T0NBN094dEdSa2FjNEtjbXNWaU14TVJFakIwN1ZpNjFyaUkzYnR6Z3pLdXFxcXJpMUFFS0RnNld1L21UcHErK2V2VXE5dS9mcjNML2Irc2FNQitPdXRUQ1VWZFhSMUJRRU9lbUtUUTBGSHYyN0lHTmpRMDJiZHFFM054Y0xGaXdBQ1ltSm5MWk1HWFY1Vys2dnJWOU5tN2NpUC84NXo4MDJPTHhlRmkwYUJFQ0F3TnJEYmJxNitYTGwxaTFhaFZFSWhITXpNdzRRLzB5TWpKdzRNQUJmUHZ0dDBwN0NOK0dqNjIyRC9QeE16QXd3T2JObXhFZUhrNkRyY0RBUUl3ZE8xWXUwQUtBMzM3N0RhYW1wdTh0SFRyRE1COEdGbXk5STJWbFpmRDM5NGRJSkVKc2JDeCsrKzAzQkFVRnZkYXdSRDZmRDIxdGJUeDc5Z3dBNUZxZno1MDdSd3Z5MWRXcFU2ZlF0MjlmQUlCSUpJS2FtaHJ1M3IzTHFTVlJVODNDaW9wb2Ftcmk0TUdEdFc2bm82T0RQbjM2SUMwdERSczJiRkM1N2UzYnQ3Rno1MDQ2cDZvMjBoWnlMeTh2ekpvMUMwMmFORkU2WjZLd3NCQkhqeDdGZ1FNSE1IejRjQmdhR3NMRnhRVzJ0cmFZT0hHaVhHSGt0M2tObUE5RGZXcmgxQ3dpT25IaVJBd1pNZ1I5Ky9iRm9VT0hFQklTZ2lsVHB1RDQ4ZU9JalkzRjVNbVRGUjZ6dHIvcDE2bnRJMDBaTFd2Z3dJRll2MzU5SGE5RTNTUWxKZUhubjMvR2xDbFRNRzNhTkdocWF1TGh3NGUwMStlYmI3N0I0TUdEc1diTkdpUWtKQ0E0T1BpTmdxR0dVdHVIK1hoSmE3N0prbjVubEpTVW9Ibno1amgrL0RpQS8zMVhDSVZDSkNRa2NIcWFHWVpwbkJwMXNGV2ZDdW4xbFppWUNJRkFnSU1IRHlJeU1oSzV1Ymx3ZFhXbGRTdzBORFFnRW9sZ1lHQ0FVYU5Hb1V1WExnZ1BEMWM0VE1YUHo0OE9MVFF6TStNTWhYbjI3Qm51M2J1SGdRTUhZdCsrZlFnT0R1YThWa3RMUzY3UThhNWR1NUNTa29Lb3FDZ0VCd2NqSVNFQjV1Ym1TRTlQaDdtNU9ZcUtpcUNycXdzK244OFptaU9iY1U4Wk5UVTFXc1NUeitlanNyS1NVLzhHcU81Qlc3MTZOVFEwTkxCdTNUcHMyTEFCVjY5ZXhlelpzeFdPYmI5MjdaclNYaitoVUlpc3JDd1lHaHBDUTBNRDZlbnB1SFRwRWs2ZVBJbno1ODlqeTVZdDBOYld4c1NKRXlHUlNDQVNpV0J0YlExOWZYMmNQWHVXN252Nzl1MzBSdHJHeGdhN2QrL0d6Smt6b2ErdmovNzkrMlBwMHFYUTFkV3Q5elZnUG56MXFZVlRVN3QyN2ZEdzRVUE1uRGtUSlNVbDJMcDFLNHlNakdCblp3YzNOemZrNWVWaDRjS0ZjdlcyVlAxTkEyOVcyNmVtcmwyN2dzL25vNnFxU3VWUXU3cCtIK3JvNkNBa0pBVGR1M2RIWEZ3Y2ZIMTl3ZVB4WUcxdFRiZnAwcVVMSWlJaWNPSENoVGZ1ZFdvb3RYMllqeGNoaENablVhYm1jTnVUSjAraXFLZ0lnd1lOa3ZzTmxtVmhZWUVSSTBadzVsc3pETlBBdkplRTgrK1pRQ0FnczJmUFZsb1hReXdXazltelo4dlZyYXFQcXFvcWhmc1hpVVNrb3FLQ2xKYVdrdExTVWxKV1ZrYkt5OHM1eC9yenp6ODVyeFVLaFlUUDV5dXNIVkZRVUVEMjc5OWZyM1BMeThzalM1Y3VwYytseDRxTWpDU1ZsWlVrTEN5TWpCczNqdGpZMkpEdzhIQ1Yrd29KQ1ZHNmJ0eTRjY1RFeElUNCtmblJaUk1tVENDclY2OG1pWW1KdEg1SGZuNCs4Zkx5SXBHUmtRcjNzMnpaTXZMbm4zOHFYQ2VSU01pUUlVT0lwYVVsQ1FnSUlIRnhjZVR3NGNNS3R4VUtoZlQvWmYvKy9lVG8wYU9rcEtSRTZmbFhWbGFTMU5SVWtwQ1FvSFFiUWxSZkErYmpvNm9XanBTMHp0YnQyN2VKcmEwdENROFBKNVdWbFp4dG5qeDVRclp0MjZhd3JvMnF2K202VUZYYnAyYnRsc2VQSDlQUHlQcjE2eFh1ejlYVlZlWDM0Yng1OHhTdWswZ2tSQ0FRMUxsZW5tenRHVmtKQ1FrS3IxTkRydTNEZkR4cTFueXJiUnVCUUVCc2JXMFYxbytUa3EyUnh6Qk13OFpTdnpkU2hCQzUxblpGeXo0MnNqV0ZHS1l4cWxudWdXR1lONk9vSnFhcWJTSWlJcENSa1lFclY2NGdJeU1EQUJBZkh3ODdPenM2RFVCUmpUeUdZUnFtUmoyTXNERlRGRlI5N0lFVzhQWlMxelBNeDRvRldnenpidFExOFZGdWJpNjh2YjNwY0Y4ZWo0ZmZmLzhkUlVWRmNIRnhlWmVueURETUI0amRtVElNdy93THNyS3k2R1BabE8yeWo5OVViZW5TQ1NHNGVmUG1XenNld3pRR2FtcHFtRFJwRXBLVGs1R1VsSVRTMGxJa0pTWGgrUEhqS0NvcVFuSnlNazZkT29WSmt5WUJBRmF1WFBsLzdkMS9iRTMzSDhmeDF6MnVTRzlFaHBtSnFEOElVeG1TRTdKRTJOQ21Hc1kyOFNPbExpcXROUEVyL3JENVdWTzJxRWhZZzVhdElUU0NzRTNISHhvcUxMWklOamI4VWFrZnhhck5KcmJkVk4xN2UrNythSHErVHUrOWxPOE8xdnQ4L0hWNmZ0M1RmMDd1NjM0K24vZmJVZTNYNC9GbzllclYycjkvditNOUFDQXhKR1RZdW5MbGl2Nzg4OCtvL2NGZzhGOHZrUXpnMVZWUlVTSExzaVExOTJGcTNmdzZGQXFwdUxqNGlmZW9yNitQcWw0WXk0d1pNK3p0a1NOSDJ0dnhGczlYVjFmSExFUCtKTm5aMmFxcXFvcDdQQlFLS1NzcjY1bnVDU1E2d3pEc3RpMlhMMTlXY25KeVZGWGdsblB1Mzc4ZnN4RE5tMisrcVdYTGxpa2NEcitRWndidzZraklhWVFuVHB6UXBVdVhWRnhjN0NpWkhvbEU5UERoUTBkL25OVFUxR2N1cXc3Z3YySDU4dVU2ZS9hc2ZENmZYbnZ0TlJVVUZPanc0Y04ydys5UUtLU1NraExsNXViR3ZVY2tFdEhtelpzMVpNaVFxQWJZLzQvVHAwL3IrKysvVjNGeHNYYnYzcTNLeXNxb2MyN2R1aVdQeDZNZmZ2aEJVblAxdlkwYk42cTB0TFJkVEFzR1hpV1BIajFTVVZHUm8vSm1hMXUyYkpGcG12cnd3dytqamoydDc5eXhZOGUwZmZ0MjVlYm10cm5WQ1lCWFgwS0dyYVZMbHlvM04xY0hEaHh3TkxCdFdiRDZ0S2EyQU5xZjBhTkhxNnlzVEVWRlJmcjQ0NC9qbm1lYVpsUmZKOE13TkdmT25LaHpIeng0b0FzWExyVDVHZjcrKzIrN3RjUDgrZk4xL2ZwMUhUcDBTSGw1ZWNyTHk5TytmZnRVVjFlbm5qMTc2dUxGaTVvMGFaTGpDMXhXVnBhT0hEbWk0OGVQYThLRUNXMytYQUR4V1phbGMrZk9xYWlvU01uSnlabzVjNmFrLzYwUmJtaG9rTS9uVXlRUzBjMmJOKzIxV3JIODlkZGZTa3BLVW5WMXRYdytuK1BZOXUzYnRYUG5UdVhsNVJHMmdIWWtJY05XaHc0ZHRHWExGdnZYNjVhUnJKYkNqSStQYlBYdDIvZXBUWGNCdEE4TEZ5N1VGMTk4b1hBNExLL1hxMUFvRkRVbHlEQU1uVHg1MHJIUE5NMllWY1dHRHg5dTkraXlMRXRqeDQ1VlJVVkZ6TTgrZGVxVU5tN2NxSU1IRDlwaGJ2MzY5ZlowcFduVHBrbHFicUw2KysrL3EzZnYzcXFwcWRHMzMzNXJOKzN1MUttVFB2MzBVL1hwMDBjRkJRVjJnOVhXV3A0cDNuRUF6ZXJxNnVUMys5VzVjMmZObXpmUE1hcmw5WHFWa1pHaDk5OS9YMGxKU1FxRlFob3dZSUNHRFJzVzkzNSt2MTgxTlRYcTJMR2pjbkp5WXA1RGtXaWdmVW00MHUrbHBhVTZkdXlZa3BLU3RHYk5HdVhuNTl2SElwR0lybDI3cGdFREJqaXUyYjkvUDFYdWdIYklORTE3R21Fc3RiVzF5c3pNMU9uVHArMTk1ZVhsMnJObmp3S0JnTDJ2dnI1ZWI3enhodVBhenAwN3krLzMyeU5QdzRjUHQwZTVUTk8wZit3SkJBTEt5Y25SMGFOSHRXblRKZzBaTWlUbXMyUmtaTmhydzlMUzB1ekE5L2gyYTYxYklWQnVHbmgyZCs3Y2NSUzhhS3RmZi8xVmI3Lzl0bU5mTUJoVVUxT1RPblhxRlBXOTR1dXZ2MVpKU1lubXo1OXZOOHNHOE4rWGNDTmIwNmRQMTZSSmt6UjU4bVFOSERpUUtZTUE0dnJ0dDkraVF0VEVpUk5WV0Zpb00yZk8yUHRNMDR3cWt2SHV1KzlHcmRHNGRldVcrdmJ0SzhNdzdPdE4wOVF2di95aXNySXllMFRyeXkrLzFONjlleFVNQm5YKy9QazJQV3RaV1psS1Mwc1ZDQVIwL3Z4NVdaYWwyYk5uYTlHaVJSb3hZc1F6Lys4QW1qMVAwSklVRmJTa0o3ZG0rT0NERDVnK0NMUkRDUmUyZkQ1ZjFLL1lVNlpNaWFvc0pFbmhjRmhIamh4NVVZOEc0QlZ6OWVwVjllL2YvN212RDRmRHVuRGhnbjcrK1dkWmxxVU5HemFvcEtRazZyeWlvaUpIUVl2czdHeGxaMmM3S2hYKzhjY2ZqcW1FajI5TFVtWm1wakl6TSsxckRNUFFKNTk4b2lWTGxtamJ0bTBhTkdqUWMvOGZBQURnK1NSYzJJcWxwcVltNWlKMjB6UmZ3dE1BZUJraWtZaXFxNnNkNGFxaW9pSm1WVEVwdXJKWXJFcGpEUTBOS2lrcDBZZ1JJMlFZUnN5Z0piV3RvWGozN3QzdHRWbHBhV21PN1hnR0R4NnNGU3RXNk5LbFM0UXRBQUJlQXNLV210YzFQRjRVQTBCaXVYSGpoajc3N0RQMTZORkRHelpza0NTZFBYdFdseTlmMXR5NWMyTmVVMTVlYm0rYnB1bjRXMnFlUnRpbFN4ZVZscFpLa3I3NjZxdW5Qa2RsWmFWNjllcWxnUU1IUmgxNzJzaFdQR1BHakZGalk2TXN5MUpkWFIzclR3RUFlSUVTT214VlZWWHAvdjM3YlRxWC9oZEErOUxTekhqSGpoMDZldlNvWnM2Y2FmZlVxNjZ1Vm41K3ZxWlBuNjUxNjlhcFc3ZHVVWVVyTWpJeW52aDNXejYvOVRUbGMrZk9hZGl3WVRIRFZ1dVJyWDM3OWlrU2lUaEt2TisrZlZ1V1pTa1lERHJXaHF4YXRjb3U4akYrL0hqSGZYbTNBUURnbm9RTVc2RlFTSThlUFpMZjcxZCtmcjRNdzRoWktPUHhhWVQwdndEYWw1YndjZVhLRmUzWnMwZjkrdldUMUR4aVZWaFlxSG56NXNudjl5c2xKVVdMRnkvV3JsMjc3Q21HYTlldXRjdW5TN0VMWkR4ZVZ0MnlMSHVxWUVORGd5S1JpR2JObXFWZXZYcEphdTY5NC9QNWRQWHFWVTJlUEZrTkRRM2F1bldybXBxYVZGNWVydFRVVkwzKyt1djIvVkpUVTFWWVdLakt5a3FOR3pkT2tuVDM3bDB0V0xCQW8wYU4wdUxGaTdWczJUTDdlVC8vL0hPRlFpRjV2ZDZvVXZhODJ3QUFjRTlDaHEyZmZ2cEprclI4K1hLbHA2ZHIxYXBWOXJGZ01DakRNSFR2M3Iyb0x5VVMvUytBOWlJbEpVV0xGaTFTVmxhV0RNUFFqei8rcUowN2QrcmV2WHRhdjM2OVJvOGVMYWw1TGRhTkd6ZTBjdVZLSFRod1FCNlB4eEcwNG1rNVorWEtsYXFxcXRKYmI3MGxxVG5rZGUzYVZUazVPWHJ2dmZkVVVGQ2c5UFIwV1phbG9VT0hLaVVsUlljT0hWSWdFTkRodzRlMWUvZHU3ZGl4UStGd1dPbnA2VElNUXgwNmRGQlRVNU1zeTlMeDQ4ZFZXMXVyaVJNbmF1clVxWm96WjQ2KytlWWJyVm16UnJXMXRmYjVYcTlYSG85SHdXQlFqWTJONnRpeG83Nzc3anY3ZVhtM0FRRHc3MHU0UGx1UzFOallxSXNYTCtxZGQ5NlI1T3gvYytyVUtXM2V2RmxlcjFkcGFXbGF1SENoSlBwZkFPMWRlWG01SGp4NG9JOCsraWlxWW1ra0VsRjlmYjE2OXV3Wjg5cWNuSnk0eFMvdTNyMnJodzhmS2prNTJaN2FGd2dFN0Q1YnNiU01Rc1VxbkJFS2hSUU9oeVUxRjlid2VEenllcjB5RENOdW9ZMXdPR3hmMHhLK1dzN24zUVlBZ0hzU01td0JBQUFBZ05zb1N3VUFBQUFBTGlCc0FRQUFBSUFMQ0ZzQUFBQUE0QUxDRmdBQUFBQzRnTEFGQUFBQUFDNGdiQUVBQUFDQUN3aGJBQUFBQU9BQ3doWUFBQUFBdUlDd0JRQUFBQUF1SUd3QkFBQUFnQXNJV3dBQUFBRGdBc0lXQUFBQUFMaUFzQVVBQUFBQUxpQnNBUUFBQUlBTENGc0FBQUFBNEFMQ0ZnQUFBQUM0Z0xBRkFBQUFBQzRnYkFFQUFBQ0FDd2hiQUFBQUFPQUN3aFlBQUFBQXVJQ3dCUUFBQUFBdUlHd0JBQUFBZ0FzSVd3QUFBQURnQXNJV0FBQUFBTGlBc0FVQUFBQUFMaUJzQVFBQUFJQUxDRnNBQUFBQTRBTENGZ0FBQUFDNGdMQUZBQUFBQUM0Z2JBRUFBQUNBQ3doYkFBQUFBT0FDd2hZQUFBQUF1SUN3QlFBQUFBQXVJR3dCQUFBQWdBc0lXd0FBQUFEZ0FzSVdBQUFBQUxpQXNBVUFBQUFBTGlCc0FRQUFBSUFMQ0ZzQUFBQUE0QUxDRmdBQUFBQzRnTEFGQUFBQUFDNGdiQUVBQUFDQUN3aGJBQUFBQU9BQ3doWUFBQUFBdU9BZnphRXp0Mk93Q3FrQUFBQUFTVVZPUks1Q1lJST0iLAoJIlRoZW1lIiA6ICIiLAoJIlR5cGUiIDogImZsb3ciLAoJIlZlcnNpb24iIDogIi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43</Pages>
  <Words>17886</Words>
  <Characters>19617</Characters>
  <Lines>0</Lines>
  <Paragraphs>0</Paragraphs>
  <TotalTime>1</TotalTime>
  <ScaleCrop>false</ScaleCrop>
  <LinksUpToDate>false</LinksUpToDate>
  <CharactersWithSpaces>44366</CharactersWithSpaces>
  <Application>WPS Office_11.8.2.12185_F1E327BC-269C-435d-A152-05C5408002CA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2021-11-14T16:56:00Z</dcterms:created>
  <dc:creator>Admin</dc:creator>
  <cp:lastModifiedBy>thtf</cp:lastModifiedBy>
  <cp:lastPrinted>2023-05-06T22:36:00Z</cp:lastPrinted>
  <dcterms:modified xsi:type="dcterms:W3CDTF">2024-12-08T19:55:06Z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2052-11.8.2.12185</vt:lpwstr>
  </property>
  <property fmtid="{D5CDD505-2E9C-101B-9397-08002B2CF9AE}" pid="3" name="ICV">
    <vt:lpwstr>BDD3CD2C6AD44DFFAEA447163A6F86C0_13</vt:lpwstr>
  </property>
</Properties>
</file>