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D457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一、反馈意见1</w:t>
      </w:r>
    </w:p>
    <w:p w14:paraId="1694F89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1.18页：关于市场公开询价问题，2家供应商与跨境电商相关业务关联低，影响报价合理性，扣2分。</w:t>
      </w:r>
    </w:p>
    <w:p w14:paraId="0E6789C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说明：公开询价是在官方采购网平台上进行，企业只要认为自己可以做到指标内容即可报送询价单，我们是无法控制是否具备专业性强的服务商前来询价，也并没有限制只能专业性强的企业才能进行报价。</w:t>
      </w:r>
    </w:p>
    <w:p w14:paraId="55CFB4E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s="Times New Roman"/>
          <w:b w:val="0"/>
          <w:bCs w:val="0"/>
          <w:sz w:val="28"/>
          <w:szCs w:val="28"/>
          <w:lang w:val="en-US" w:eastAsia="zh-CN"/>
        </w:rPr>
      </w:pPr>
      <w:r>
        <w:rPr>
          <w:rFonts w:hint="eastAsia" w:cs="Times New Roman"/>
          <w:b/>
          <w:bCs/>
          <w:sz w:val="28"/>
          <w:szCs w:val="28"/>
          <w:lang w:val="en-US" w:eastAsia="zh-CN"/>
        </w:rPr>
        <w:t>不采纳，理由：</w:t>
      </w:r>
      <w:r>
        <w:rPr>
          <w:rFonts w:hint="eastAsia" w:cs="Times New Roman"/>
          <w:b w:val="0"/>
          <w:bCs w:val="0"/>
          <w:sz w:val="28"/>
          <w:szCs w:val="28"/>
          <w:lang w:val="en-US" w:eastAsia="zh-CN"/>
        </w:rPr>
        <w:t>虽然公开询价在官方采购网平台开展且理论上企业自认能满足指标就可报送询价单，但这并不意味着就不应对服务商专业性加以把控。除利用线上官方网站发布公告外，还能通过行业展会、供应商推荐、专业咨询机构等多种方式收集供应商信息，以此保证所收集到的市场信息全面且准确。</w:t>
      </w:r>
    </w:p>
    <w:p w14:paraId="54AB2AB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s="Times New Roman"/>
          <w:b w:val="0"/>
          <w:bCs w:val="0"/>
          <w:sz w:val="28"/>
          <w:szCs w:val="28"/>
          <w:lang w:val="en-US" w:eastAsia="zh-CN"/>
        </w:rPr>
      </w:pPr>
      <w:r>
        <w:rPr>
          <w:rFonts w:hint="eastAsia" w:cs="Times New Roman"/>
          <w:b/>
          <w:bCs/>
          <w:sz w:val="28"/>
          <w:szCs w:val="28"/>
          <w:lang w:val="en-US" w:eastAsia="zh-CN"/>
        </w:rPr>
        <w:t>具体问题表现在：</w:t>
      </w:r>
      <w:r>
        <w:rPr>
          <w:rFonts w:hint="eastAsia" w:cs="Times New Roman"/>
          <w:b w:val="0"/>
          <w:bCs w:val="0"/>
          <w:sz w:val="28"/>
          <w:szCs w:val="28"/>
          <w:lang w:val="en-US" w:eastAsia="zh-CN"/>
        </w:rPr>
        <w:t>项目实施单位在编制采购预算前，虽然按规定开展了需求调查，但仅通过线上官方网站公告这一种方式来收集供应商的意见，限制了信息的来源范围。从参与调查的供应商数量来看，最终仅有三家供应商参与其中，样本量显著不足导致所收集到的信息代表性有限。由于参与的供应商数量过少，无法全面涵盖市场上主流的供应商群体，更难以触及那些潜在的优质供应商。由于样本的局限性，所收集到的关键信息（采购项目价格的合理区间、实施成本的具体构成等）不够充分、全面，无法为采购预算的编制提供准确、可靠的依据。此外，非专业供应商可能无法提供全流程服务（如国际物流、海外仓管理），影响项目效果。根据评分规则，该指标扣2分。</w:t>
      </w:r>
    </w:p>
    <w:p w14:paraId="3DC096AE">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二、反馈意见2</w:t>
      </w:r>
    </w:p>
    <w:p w14:paraId="43F16AF7">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2.19页：2025年未制定相应的成本控制措施，扣2分。</w:t>
      </w:r>
    </w:p>
    <w:p w14:paraId="3DFD123E">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说明：2025年新一轮采购的成本预算299万/年相比第一期采购预算成本400万/年，成本已降低一百万左右，</w:t>
      </w:r>
      <w:r>
        <w:rPr>
          <w:rFonts w:hint="eastAsia" w:ascii="Times New Roman" w:hAnsi="Times New Roman" w:eastAsia="仿宋_GB2312" w:cs="Times New Roman"/>
          <w:sz w:val="32"/>
          <w:szCs w:val="32"/>
          <w:lang w:val="en-US" w:eastAsia="zh-CN"/>
        </w:rPr>
        <w:t>2025新一轮采购项目指标也进行了优化调整，由粗放式的7个分类指标优化整合为更有针对性的5个分类指标，同时采购项目新增独立站服务、TK等社媒支持、海外仓资源整合对接、设立专家智库服务、建设线上服务平台、产教融合、精英游学等内容。关于费用，</w:t>
      </w:r>
      <w:r>
        <w:rPr>
          <w:rFonts w:hint="default" w:ascii="Times New Roman" w:hAnsi="Times New Roman" w:eastAsia="仿宋_GB2312" w:cs="Times New Roman"/>
          <w:sz w:val="32"/>
          <w:szCs w:val="32"/>
          <w:lang w:val="en-US" w:eastAsia="zh-CN"/>
        </w:rPr>
        <w:t>我们是根据审计的考核分数相应比例给予服务费用，与服务商的工作绩效相挂钩，并非预算多少，就是将成本预算全部给到服务商。</w:t>
      </w:r>
    </w:p>
    <w:p w14:paraId="18B05C07">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eastAsia" w:cs="Times New Roman"/>
          <w:b/>
          <w:bCs/>
          <w:sz w:val="28"/>
          <w:szCs w:val="28"/>
          <w:lang w:val="en-US" w:eastAsia="zh-CN"/>
        </w:rPr>
        <w:t>不采纳，理由：</w:t>
      </w:r>
      <w:r>
        <w:rPr>
          <w:rFonts w:hint="eastAsia" w:ascii="Times New Roman" w:hAnsi="Times New Roman" w:eastAsia="仿宋_GB2312" w:cs="Times New Roman"/>
          <w:sz w:val="32"/>
          <w:szCs w:val="32"/>
          <w:lang w:val="en-US" w:eastAsia="zh-CN"/>
        </w:rPr>
        <w:t>①成本预算的降低并不等同于制定了有效的成本控制措施。虽然整体预算减少了，但并没有针对历史项目中“培养孵化一批龙头跨境电商企业项目”和“帮助一批跨境电商新店铺出单项目”连续两年未达年度应达成数，且两年平均审计综合评价低于70%的遗留问题，提出具体的成本控制方案。例如，没有说明如何避免在项目执行过程中因各种意外因素导致成本超支，也没有针对之前项目成本措施不完善的问题进行改进和优化，无法确保在预算降低的情况下项目能顺利达到预期目标。②虽然新的指标体系可能更有利于项目的执行和管理，但并没有涉及</w:t>
      </w:r>
      <w:bookmarkStart w:id="0" w:name="_GoBack"/>
      <w:bookmarkEnd w:id="0"/>
      <w:r>
        <w:rPr>
          <w:rFonts w:hint="eastAsia" w:ascii="Times New Roman" w:hAnsi="Times New Roman" w:eastAsia="仿宋_GB2312" w:cs="Times New Roman"/>
          <w:sz w:val="32"/>
          <w:szCs w:val="32"/>
          <w:lang w:val="en-US" w:eastAsia="zh-CN"/>
        </w:rPr>
        <w:t>如何对项目成本进行事前规划、监控和调整。③新增服务内容虽然丰富了项目的内涵和功能，但并没有直接针对成本控制提出具体方案。这些新增服务可能会带来额外的成本，而被评价单位没有说明如何对这些新增服务的成本进行预算和控制，也没有考虑如何在保证服务质量的前提下，合理分配资源以控制总体成本。例如，没有提及如何评估这些新增服务对项目成本的影响，以及如何根据成本情况调整服务内容和规模。</w:t>
      </w:r>
    </w:p>
    <w:p w14:paraId="79CC7A3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三、反馈意见3</w:t>
      </w:r>
    </w:p>
    <w:p w14:paraId="0AD80CC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3.21页：时效指标“资金拨付及时率”半年目标为0，与经济成本指标“本级财政投入资金”的2025年半年目标值299目标冲突</w:t>
      </w:r>
      <w:r>
        <w:rPr>
          <w:rFonts w:hint="eastAsia" w:ascii="Times New Roman" w:hAnsi="Times New Roman" w:eastAsia="仿宋_GB2312" w:cs="Times New Roman"/>
          <w:sz w:val="32"/>
          <w:szCs w:val="32"/>
          <w:lang w:val="en-US" w:eastAsia="zh-CN"/>
        </w:rPr>
        <w:t>，扣2分。</w:t>
      </w:r>
    </w:p>
    <w:p w14:paraId="46EC01C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说明：</w:t>
      </w:r>
      <w:r>
        <w:rPr>
          <w:rFonts w:hint="default" w:ascii="Times New Roman" w:hAnsi="Times New Roman" w:eastAsia="仿宋_GB2312" w:cs="Times New Roman"/>
          <w:sz w:val="32"/>
          <w:szCs w:val="32"/>
          <w:lang w:val="en-US" w:eastAsia="zh-CN"/>
        </w:rPr>
        <w:t>合同约定该项目的资金拨付待该项目整年度完结进行考核后拨付资金，因此半年是不进行资金拨付，其次，与经济成本指标“本级财政投入资金”的2025年半年目标值299目标冲突，是绩效目标表提供有误，已重新提供。</w:t>
      </w:r>
    </w:p>
    <w:p w14:paraId="429F130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lang w:val="en-US" w:eastAsia="zh-CN"/>
        </w:rPr>
      </w:pPr>
      <w:r>
        <w:rPr>
          <w:rFonts w:hint="eastAsia"/>
          <w:b/>
          <w:bCs/>
          <w:sz w:val="28"/>
          <w:szCs w:val="28"/>
          <w:lang w:val="en-US" w:eastAsia="zh-CN"/>
        </w:rPr>
        <w:t>反馈意见采纳。已对“（三）绩效目标合理性”做出修改。</w:t>
      </w:r>
    </w:p>
    <w:p w14:paraId="70372EB4">
      <w:pPr>
        <w:rPr>
          <w:rFonts w:hint="default" w:ascii="Times New Roman" w:hAnsi="Times New Roman"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84AD2"/>
    <w:rsid w:val="3C9B7264"/>
    <w:rsid w:val="677F5133"/>
    <w:rsid w:val="71E434F2"/>
    <w:rsid w:val="7D2C4041"/>
    <w:rsid w:val="FFBE7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1446</Words>
  <Characters>1481</Characters>
  <Lines>0</Lines>
  <Paragraphs>0</Paragraphs>
  <TotalTime>11</TotalTime>
  <ScaleCrop>false</ScaleCrop>
  <LinksUpToDate>false</LinksUpToDate>
  <CharactersWithSpaces>1481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2025-09-12T11:05:00Z</dcterms:created>
  <dc:creator>Administrator</dc:creator>
  <cp:lastModifiedBy>Day丶17</cp:lastModifiedBy>
  <dcterms:modified xsi:type="dcterms:W3CDTF">2026-07-20T03:08:27Z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eyJoZGlkIjoiZDI1YTc4ZGRlZTE4ZWFlMjI5YmQ4MzczOGY3NmZhOGMiLCJ1c2VySWQiOiI0Njc0NjIyMzcifQ==</vt:lpwstr>
  </property>
  <property fmtid="{D5CDD505-2E9C-101B-9397-08002B2CF9AE}" pid="4" name="ICV">
    <vt:lpwstr>915B4AA2B6684741BFC141296484C843_12</vt:lpwstr>
  </property>
</Properties>
</file>