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16"/>
        <w:tblW w:w="0" w:type="auto"/>
        <w:jc w:val="center"/>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8522"/>
      </w:tblGrid>
      <w:tr w14:paraId="6CA40C4D">
        <w:tblPrEx>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676" w:hRule="atLeast"/>
          <w:jc w:val="center"/>
        </w:trPr>
        <w:tc>
          <w:tcPr>
            <w:tcW w:w="8522" w:type="dxa"/>
            <w:vAlign w:val="center"/>
          </w:tcPr>
          <w:p w14:paraId="51D5BFE1">
            <w:pPr>
              <w:jc w:val="center"/>
              <w:rPr>
                <w:rFonts w:hint="default" w:ascii="Times New Roman" w:hAnsi="Times New Roman" w:cs="Times New Roman"/>
              </w:rPr>
            </w:pPr>
            <w:r>
              <w:rPr>
                <w:rFonts w:hint="default" w:ascii="Times New Roman" w:hAnsi="Times New Roman" w:cs="Times New Roman"/>
              </w:rPr>
              <w:drawing>
                <wp:inline distT="0" distB="0" distL="114300" distR="114300">
                  <wp:extent cx="1913255" cy="1915795"/>
                  <wp:effectExtent l="0" t="0" r="10795" b="8255"/>
                  <wp:docPr id="49" name="图片 49" descr="dc1f9523b3904ead08136ab3a6640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dc1f9523b3904ead08136ab3a66403a"/>
                          <pic:cNvPicPr>
                            <a:picLocks noChangeAspect="1"/>
                          </pic:cNvPicPr>
                        </pic:nvPicPr>
                        <pic:blipFill>
                          <a:blip r:embed="rId19"/>
                          <a:stretch>
                            <a:fillRect/>
                          </a:stretch>
                        </pic:blipFill>
                        <pic:spPr>
                          <a:xfrm>
                            <a:off x="0" y="0"/>
                            <a:ext cx="1917869" cy="1919948"/>
                          </a:xfrm>
                          <a:prstGeom prst="rect">
                            <a:avLst/>
                          </a:prstGeom>
                        </pic:spPr>
                      </pic:pic>
                    </a:graphicData>
                  </a:graphic>
                </wp:inline>
              </w:drawing>
            </w:r>
          </w:p>
        </w:tc>
      </w:tr>
    </w:tbl>
    <w:p w14:paraId="3C44950D">
      <w:pPr>
        <w:rPr>
          <w:rFonts w:hint="default" w:ascii="Times New Roman" w:hAnsi="Times New Roman" w:cs="Times New Roman"/>
        </w:rPr>
      </w:pPr>
    </w:p>
    <w:tbl>
      <w:tblPr>
        <w:tblStyle w:val="16"/>
        <w:tblW w:w="0" w:type="auto"/>
        <w:jc w:val="center"/>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8522"/>
      </w:tblGrid>
      <w:tr w14:paraId="61933A21">
        <w:tblPrEx>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820" w:hRule="atLeast"/>
          <w:jc w:val="center"/>
        </w:trPr>
        <w:tc>
          <w:tcPr>
            <w:tcW w:w="8522" w:type="dxa"/>
            <w:vAlign w:val="center"/>
          </w:tcPr>
          <w:p w14:paraId="4FE9F3E9">
            <w:pPr>
              <w:jc w:val="center"/>
              <w:rPr>
                <w:rFonts w:hint="default" w:ascii="Times New Roman" w:hAnsi="Times New Roman" w:cs="Times New Roman"/>
                <w:color w:val="auto"/>
              </w:rPr>
            </w:pPr>
            <w:r>
              <w:rPr>
                <w:rFonts w:hint="default" w:ascii="Times New Roman" w:hAnsi="Times New Roman" w:eastAsia="方正小标宋简体" w:cs="Times New Roman"/>
                <w:b/>
                <w:color w:val="auto"/>
                <w:sz w:val="52"/>
                <w:szCs w:val="52"/>
              </w:rPr>
              <w:t>石狮市应急指挥中心建设项目</w:t>
            </w:r>
          </w:p>
        </w:tc>
      </w:tr>
    </w:tbl>
    <w:p w14:paraId="399D28E9">
      <w:pPr>
        <w:rPr>
          <w:rFonts w:hint="default" w:ascii="Times New Roman" w:hAnsi="Times New Roman" w:cs="Times New Roman"/>
          <w:color w:val="auto"/>
        </w:rPr>
      </w:pPr>
    </w:p>
    <w:tbl>
      <w:tblPr>
        <w:tblStyle w:val="1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662"/>
      </w:tblGrid>
      <w:tr w14:paraId="733E56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5" w:hRule="atLeast"/>
          <w:jc w:val="center"/>
        </w:trPr>
        <w:tc>
          <w:tcPr>
            <w:tcW w:w="6662" w:type="dxa"/>
            <w:vAlign w:val="center"/>
          </w:tcPr>
          <w:p w14:paraId="2B69B90F">
            <w:pPr>
              <w:jc w:val="distribute"/>
              <w:rPr>
                <w:rFonts w:hint="default" w:ascii="Times New Roman" w:hAnsi="Times New Roman" w:eastAsia="方正粗黑宋简体" w:cs="Times New Roman"/>
                <w:color w:val="auto"/>
                <w:sz w:val="72"/>
                <w:szCs w:val="72"/>
                <w:lang w:val="en-US" w:eastAsia="zh-CN"/>
              </w:rPr>
            </w:pPr>
            <w:r>
              <w:rPr>
                <w:rFonts w:hint="default" w:ascii="Times New Roman" w:hAnsi="Times New Roman" w:eastAsia="方正粗黑宋简体" w:cs="Times New Roman"/>
                <w:color w:val="auto"/>
                <w:sz w:val="72"/>
                <w:szCs w:val="72"/>
              </w:rPr>
              <w:t>绩效评价</w:t>
            </w:r>
            <w:r>
              <w:rPr>
                <w:rFonts w:hint="default" w:ascii="Times New Roman" w:hAnsi="Times New Roman" w:eastAsia="方正粗黑宋简体" w:cs="Times New Roman"/>
                <w:color w:val="auto"/>
                <w:sz w:val="72"/>
                <w:szCs w:val="72"/>
                <w:lang w:val="en-US" w:eastAsia="zh-CN"/>
              </w:rPr>
              <w:t>报告</w:t>
            </w:r>
          </w:p>
        </w:tc>
      </w:tr>
    </w:tbl>
    <w:p w14:paraId="6946DA54">
      <w:pPr>
        <w:rPr>
          <w:rFonts w:hint="default" w:ascii="Times New Roman" w:hAnsi="Times New Roman" w:cs="Times New Roman"/>
          <w:color w:val="auto"/>
        </w:rPr>
      </w:pPr>
    </w:p>
    <w:p w14:paraId="6B4F0D4E">
      <w:pPr>
        <w:jc w:val="center"/>
        <w:rPr>
          <w:rFonts w:hint="default" w:ascii="Times New Roman" w:hAnsi="Times New Roman" w:eastAsia="仿宋_GB2312" w:cs="Times New Roman"/>
          <w:color w:val="auto"/>
          <w:sz w:val="40"/>
          <w:szCs w:val="40"/>
          <w:lang w:val="en-US" w:eastAsia="zh-CN"/>
        </w:rPr>
      </w:pPr>
      <w:r>
        <w:rPr>
          <w:rFonts w:hint="eastAsia" w:ascii="Times New Roman" w:hAnsi="Times New Roman" w:eastAsia="仿宋_GB2312" w:cs="Times New Roman"/>
          <w:color w:val="auto"/>
          <w:sz w:val="40"/>
          <w:szCs w:val="40"/>
          <w:lang w:val="en-US" w:eastAsia="zh-CN"/>
        </w:rPr>
        <w:t>（修订稿）</w:t>
      </w:r>
    </w:p>
    <w:p w14:paraId="272DCCA5">
      <w:pPr>
        <w:rPr>
          <w:rFonts w:hint="default" w:ascii="Times New Roman" w:hAnsi="Times New Roman" w:cs="Times New Roman"/>
          <w:color w:val="auto"/>
        </w:rPr>
      </w:pPr>
    </w:p>
    <w:tbl>
      <w:tblPr>
        <w:tblStyle w:val="1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24"/>
        <w:gridCol w:w="1668"/>
        <w:gridCol w:w="5790"/>
        <w:gridCol w:w="240"/>
      </w:tblGrid>
      <w:tr w14:paraId="13CEDF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824" w:type="dxa"/>
          </w:tcPr>
          <w:p w14:paraId="342CBCE3">
            <w:pPr>
              <w:rPr>
                <w:rFonts w:hint="default" w:ascii="Times New Roman" w:hAnsi="Times New Roman" w:cs="Times New Roman"/>
                <w:color w:val="auto"/>
              </w:rPr>
            </w:pPr>
          </w:p>
        </w:tc>
        <w:tc>
          <w:tcPr>
            <w:tcW w:w="1668" w:type="dxa"/>
            <w:vAlign w:val="center"/>
          </w:tcPr>
          <w:p w14:paraId="66D65D28">
            <w:pPr>
              <w:jc w:val="center"/>
              <w:rPr>
                <w:rFonts w:hint="default" w:ascii="Times New Roman" w:hAnsi="Times New Roman" w:eastAsia="楷体_GB2312" w:cs="Times New Roman"/>
                <w:b/>
                <w:color w:val="auto"/>
                <w:kern w:val="0"/>
                <w:sz w:val="32"/>
                <w:szCs w:val="32"/>
                <w:lang w:val="zh-CN" w:bidi="zh-CN"/>
              </w:rPr>
            </w:pPr>
            <w:r>
              <w:rPr>
                <w:rFonts w:hint="default" w:ascii="Times New Roman" w:hAnsi="Times New Roman" w:eastAsia="楷体_GB2312" w:cs="Times New Roman"/>
                <w:b/>
                <w:color w:val="auto"/>
                <w:kern w:val="0"/>
                <w:sz w:val="32"/>
                <w:szCs w:val="32"/>
                <w:lang w:val="zh-CN" w:bidi="zh-CN"/>
              </w:rPr>
              <w:t>委托单位：</w:t>
            </w:r>
          </w:p>
        </w:tc>
        <w:tc>
          <w:tcPr>
            <w:tcW w:w="5790" w:type="dxa"/>
            <w:vAlign w:val="center"/>
          </w:tcPr>
          <w:p w14:paraId="09F907D4">
            <w:pPr>
              <w:jc w:val="both"/>
              <w:rPr>
                <w:rFonts w:hint="default" w:ascii="Times New Roman" w:hAnsi="Times New Roman" w:eastAsia="楷体_GB2312" w:cs="Times New Roman"/>
                <w:b/>
                <w:color w:val="auto"/>
                <w:kern w:val="0"/>
                <w:sz w:val="32"/>
                <w:szCs w:val="32"/>
                <w:lang w:val="zh-CN" w:bidi="zh-CN"/>
              </w:rPr>
            </w:pPr>
            <w:r>
              <w:rPr>
                <w:rFonts w:hint="eastAsia" w:ascii="Times New Roman" w:hAnsi="Times New Roman" w:eastAsia="楷体_GB2312" w:cs="Times New Roman"/>
                <w:b/>
                <w:color w:val="auto"/>
                <w:kern w:val="0"/>
                <w:sz w:val="32"/>
                <w:szCs w:val="32"/>
                <w:lang w:val="en-US" w:bidi="zh-CN"/>
              </w:rPr>
              <w:t>石狮市财政局</w:t>
            </w:r>
          </w:p>
        </w:tc>
        <w:tc>
          <w:tcPr>
            <w:tcW w:w="240" w:type="dxa"/>
          </w:tcPr>
          <w:p w14:paraId="29A32EA3">
            <w:pPr>
              <w:rPr>
                <w:rFonts w:hint="default" w:ascii="Times New Roman" w:hAnsi="Times New Roman" w:cs="Times New Roman"/>
                <w:color w:val="auto"/>
              </w:rPr>
            </w:pPr>
          </w:p>
        </w:tc>
      </w:tr>
      <w:tr w14:paraId="7CFD09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824" w:type="dxa"/>
          </w:tcPr>
          <w:p w14:paraId="4DAF1A9D">
            <w:pPr>
              <w:rPr>
                <w:rFonts w:hint="default" w:ascii="Times New Roman" w:hAnsi="Times New Roman" w:cs="Times New Roman"/>
                <w:color w:val="auto"/>
              </w:rPr>
            </w:pPr>
          </w:p>
        </w:tc>
        <w:tc>
          <w:tcPr>
            <w:tcW w:w="1668" w:type="dxa"/>
            <w:vAlign w:val="center"/>
          </w:tcPr>
          <w:p w14:paraId="5EE68A6D">
            <w:pPr>
              <w:jc w:val="center"/>
              <w:rPr>
                <w:rFonts w:hint="default" w:ascii="Times New Roman" w:hAnsi="Times New Roman" w:eastAsia="楷体_GB2312" w:cs="Times New Roman"/>
                <w:b/>
                <w:color w:val="auto"/>
                <w:kern w:val="0"/>
                <w:sz w:val="32"/>
                <w:szCs w:val="32"/>
                <w:lang w:val="zh-CN" w:bidi="zh-CN"/>
              </w:rPr>
            </w:pPr>
            <w:r>
              <w:rPr>
                <w:rFonts w:hint="default" w:ascii="Times New Roman" w:hAnsi="Times New Roman" w:eastAsia="楷体_GB2312" w:cs="Times New Roman"/>
                <w:b/>
                <w:color w:val="auto"/>
                <w:kern w:val="0"/>
                <w:sz w:val="32"/>
                <w:szCs w:val="32"/>
                <w:lang w:val="zh-CN" w:bidi="zh-CN"/>
              </w:rPr>
              <w:t>实施单位：</w:t>
            </w:r>
          </w:p>
        </w:tc>
        <w:tc>
          <w:tcPr>
            <w:tcW w:w="5790" w:type="dxa"/>
            <w:vAlign w:val="center"/>
          </w:tcPr>
          <w:p w14:paraId="496AE353">
            <w:pPr>
              <w:jc w:val="both"/>
              <w:rPr>
                <w:rFonts w:hint="default" w:ascii="Times New Roman" w:hAnsi="Times New Roman" w:eastAsia="楷体_GB2312" w:cs="Times New Roman"/>
                <w:b/>
                <w:color w:val="auto"/>
                <w:kern w:val="0"/>
                <w:sz w:val="32"/>
                <w:szCs w:val="32"/>
                <w:lang w:val="zh-CN" w:bidi="zh-CN"/>
              </w:rPr>
            </w:pPr>
            <w:r>
              <w:rPr>
                <w:rFonts w:hint="eastAsia" w:ascii="Times New Roman" w:hAnsi="Times New Roman" w:eastAsia="楷体_GB2312" w:cs="Times New Roman"/>
                <w:b/>
                <w:color w:val="auto"/>
                <w:kern w:val="0"/>
                <w:sz w:val="32"/>
                <w:szCs w:val="32"/>
                <w:lang w:val="zh-CN" w:bidi="zh-CN"/>
              </w:rPr>
              <w:t>石狮市应急管理局</w:t>
            </w:r>
          </w:p>
        </w:tc>
        <w:tc>
          <w:tcPr>
            <w:tcW w:w="240" w:type="dxa"/>
          </w:tcPr>
          <w:p w14:paraId="45B3C7D1">
            <w:pPr>
              <w:rPr>
                <w:rFonts w:hint="default" w:ascii="Times New Roman" w:hAnsi="Times New Roman" w:cs="Times New Roman"/>
                <w:color w:val="auto"/>
              </w:rPr>
            </w:pPr>
          </w:p>
        </w:tc>
      </w:tr>
      <w:tr w14:paraId="0BFAFE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824" w:type="dxa"/>
          </w:tcPr>
          <w:p w14:paraId="487EB3B5">
            <w:pPr>
              <w:rPr>
                <w:rFonts w:hint="default" w:ascii="Times New Roman" w:hAnsi="Times New Roman" w:cs="Times New Roman"/>
                <w:color w:val="auto"/>
              </w:rPr>
            </w:pPr>
          </w:p>
        </w:tc>
        <w:tc>
          <w:tcPr>
            <w:tcW w:w="1668" w:type="dxa"/>
            <w:vAlign w:val="center"/>
          </w:tcPr>
          <w:p w14:paraId="30D429A1">
            <w:pPr>
              <w:jc w:val="center"/>
              <w:rPr>
                <w:rFonts w:hint="default" w:ascii="Times New Roman" w:hAnsi="Times New Roman" w:eastAsia="楷体_GB2312" w:cs="Times New Roman"/>
                <w:b/>
                <w:color w:val="auto"/>
                <w:kern w:val="0"/>
                <w:sz w:val="32"/>
                <w:szCs w:val="32"/>
                <w:lang w:val="zh-CN" w:bidi="zh-CN"/>
              </w:rPr>
            </w:pPr>
            <w:r>
              <w:rPr>
                <w:rFonts w:hint="default" w:ascii="Times New Roman" w:hAnsi="Times New Roman" w:eastAsia="楷体_GB2312" w:cs="Times New Roman"/>
                <w:b/>
                <w:color w:val="auto"/>
                <w:kern w:val="0"/>
                <w:sz w:val="32"/>
                <w:szCs w:val="32"/>
                <w:lang w:val="zh-CN" w:bidi="zh-CN"/>
              </w:rPr>
              <w:t>编制单位：</w:t>
            </w:r>
          </w:p>
        </w:tc>
        <w:tc>
          <w:tcPr>
            <w:tcW w:w="5790" w:type="dxa"/>
            <w:vAlign w:val="center"/>
          </w:tcPr>
          <w:p w14:paraId="56C99463">
            <w:pPr>
              <w:jc w:val="both"/>
              <w:rPr>
                <w:rFonts w:hint="default" w:ascii="Times New Roman" w:hAnsi="Times New Roman" w:eastAsia="楷体_GB2312" w:cs="Times New Roman"/>
                <w:b/>
                <w:color w:val="auto"/>
                <w:kern w:val="0"/>
                <w:sz w:val="32"/>
                <w:szCs w:val="32"/>
                <w:lang w:val="en-US" w:bidi="zh-CN"/>
              </w:rPr>
            </w:pPr>
            <w:r>
              <w:rPr>
                <w:rFonts w:hint="default" w:ascii="Times New Roman" w:hAnsi="Times New Roman" w:eastAsia="楷体_GB2312" w:cs="Times New Roman"/>
                <w:b/>
                <w:color w:val="auto"/>
                <w:kern w:val="0"/>
                <w:sz w:val="32"/>
                <w:szCs w:val="32"/>
                <w:lang w:val="zh-CN" w:bidi="zh-CN"/>
              </w:rPr>
              <w:t>泉州市招标咨询中心</w:t>
            </w:r>
            <w:r>
              <w:rPr>
                <w:rFonts w:hint="default" w:ascii="Times New Roman" w:hAnsi="Times New Roman" w:eastAsia="楷体_GB2312" w:cs="Times New Roman"/>
                <w:b/>
                <w:color w:val="auto"/>
                <w:kern w:val="0"/>
                <w:sz w:val="32"/>
                <w:szCs w:val="32"/>
                <w:lang w:val="en-US" w:bidi="zh-CN"/>
              </w:rPr>
              <w:t>有限公司</w:t>
            </w:r>
          </w:p>
        </w:tc>
        <w:tc>
          <w:tcPr>
            <w:tcW w:w="240" w:type="dxa"/>
          </w:tcPr>
          <w:p w14:paraId="3AE74E0A">
            <w:pPr>
              <w:rPr>
                <w:rFonts w:hint="default" w:ascii="Times New Roman" w:hAnsi="Times New Roman" w:cs="Times New Roman"/>
                <w:color w:val="auto"/>
              </w:rPr>
            </w:pPr>
          </w:p>
        </w:tc>
      </w:tr>
    </w:tbl>
    <w:p w14:paraId="26880D98">
      <w:pPr>
        <w:rPr>
          <w:rFonts w:hint="default" w:ascii="Times New Roman" w:hAnsi="Times New Roman" w:cs="Times New Roman"/>
          <w:color w:val="auto"/>
        </w:rPr>
      </w:pPr>
    </w:p>
    <w:p w14:paraId="4033E199">
      <w:pPr>
        <w:rPr>
          <w:rFonts w:hint="default" w:ascii="Times New Roman" w:hAnsi="Times New Roman" w:cs="Times New Roman"/>
          <w:color w:val="auto"/>
        </w:rPr>
      </w:pPr>
    </w:p>
    <w:tbl>
      <w:tblPr>
        <w:tblStyle w:val="16"/>
        <w:tblW w:w="0" w:type="auto"/>
        <w:jc w:val="center"/>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8522"/>
      </w:tblGrid>
      <w:tr w14:paraId="43E10000">
        <w:tblPrEx>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16" w:hRule="atLeast"/>
          <w:jc w:val="center"/>
        </w:trPr>
        <w:tc>
          <w:tcPr>
            <w:tcW w:w="8522" w:type="dxa"/>
            <w:vAlign w:val="center"/>
          </w:tcPr>
          <w:p w14:paraId="6607351F">
            <w:pPr>
              <w:jc w:val="center"/>
              <w:rPr>
                <w:rFonts w:hint="default" w:ascii="Times New Roman" w:hAnsi="Times New Roman" w:cs="Times New Roman"/>
                <w:color w:val="auto"/>
              </w:rPr>
            </w:pPr>
            <w:r>
              <w:rPr>
                <w:rFonts w:hint="default" w:ascii="Times New Roman" w:hAnsi="Times New Roman" w:eastAsia="楷体_GB2312" w:cs="Times New Roman"/>
                <w:b/>
                <w:color w:val="auto"/>
                <w:kern w:val="0"/>
                <w:sz w:val="32"/>
                <w:szCs w:val="32"/>
                <w:lang w:val="zh-CN" w:bidi="zh-CN"/>
              </w:rPr>
              <w:t>202</w:t>
            </w:r>
            <w:r>
              <w:rPr>
                <w:rFonts w:hint="default" w:ascii="Times New Roman" w:hAnsi="Times New Roman" w:eastAsia="楷体_GB2312" w:cs="Times New Roman"/>
                <w:b/>
                <w:color w:val="auto"/>
                <w:kern w:val="0"/>
                <w:sz w:val="32"/>
                <w:szCs w:val="32"/>
                <w:lang w:val="en-US" w:bidi="zh-CN"/>
              </w:rPr>
              <w:t>5</w:t>
            </w:r>
            <w:r>
              <w:rPr>
                <w:rFonts w:hint="default" w:ascii="Times New Roman" w:hAnsi="Times New Roman" w:eastAsia="楷体_GB2312" w:cs="Times New Roman"/>
                <w:b/>
                <w:color w:val="auto"/>
                <w:kern w:val="0"/>
                <w:sz w:val="32"/>
                <w:szCs w:val="32"/>
                <w:lang w:val="zh-CN" w:bidi="zh-CN"/>
              </w:rPr>
              <w:t>年</w:t>
            </w:r>
            <w:r>
              <w:rPr>
                <w:rFonts w:hint="eastAsia" w:ascii="Times New Roman" w:hAnsi="Times New Roman" w:eastAsia="楷体_GB2312" w:cs="Times New Roman"/>
                <w:b/>
                <w:color w:val="auto"/>
                <w:kern w:val="0"/>
                <w:sz w:val="32"/>
                <w:szCs w:val="32"/>
                <w:lang w:val="en-US" w:bidi="zh-CN"/>
              </w:rPr>
              <w:t>8</w:t>
            </w:r>
            <w:r>
              <w:rPr>
                <w:rFonts w:hint="default" w:ascii="Times New Roman" w:hAnsi="Times New Roman" w:eastAsia="楷体_GB2312" w:cs="Times New Roman"/>
                <w:b/>
                <w:color w:val="auto"/>
                <w:kern w:val="0"/>
                <w:sz w:val="32"/>
                <w:szCs w:val="32"/>
                <w:lang w:val="zh-CN" w:bidi="zh-CN"/>
              </w:rPr>
              <w:t>月</w:t>
            </w:r>
          </w:p>
        </w:tc>
      </w:tr>
    </w:tbl>
    <w:p w14:paraId="11379B86">
      <w:pPr>
        <w:rPr>
          <w:rFonts w:hint="default" w:ascii="Times New Roman" w:hAnsi="Times New Roman" w:cs="Times New Roman"/>
        </w:rPr>
      </w:pPr>
    </w:p>
    <w:p w14:paraId="3669F728">
      <w:pPr>
        <w:pStyle w:val="14"/>
        <w:keepNext w:val="0"/>
        <w:keepLines w:val="0"/>
        <w:pageBreakBefore w:val="0"/>
        <w:widowControl w:val="0"/>
        <w:kinsoku/>
        <w:wordWrap/>
        <w:overflowPunct/>
        <w:topLinePunct w:val="0"/>
        <w:autoSpaceDE/>
        <w:autoSpaceDN/>
        <w:bidi w:val="0"/>
        <w:adjustRightInd/>
        <w:snapToGrid/>
        <w:spacing w:after="0" w:line="240" w:lineRule="auto"/>
        <w:ind w:left="0" w:leftChars="0" w:right="0" w:firstLine="0" w:firstLineChars="0"/>
        <w:jc w:val="center"/>
        <w:textAlignment w:val="auto"/>
        <w:rPr>
          <w:rFonts w:hint="default" w:ascii="Times New Roman" w:hAnsi="Times New Roman" w:eastAsia="仿宋" w:cs="Times New Roman"/>
          <w:b/>
          <w:color w:val="auto"/>
          <w:kern w:val="2"/>
          <w:sz w:val="44"/>
          <w:szCs w:val="44"/>
          <w:highlight w:val="none"/>
          <w:lang w:val="en-US" w:eastAsia="zh-CN" w:bidi="ar-SA"/>
        </w:rPr>
        <w:sectPr>
          <w:headerReference r:id="rId3" w:type="default"/>
          <w:footerReference r:id="rId4" w:type="default"/>
          <w:pgSz w:w="11906" w:h="16838"/>
          <w:pgMar w:top="1417" w:right="1304" w:bottom="1417" w:left="130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07EF98B4">
      <w:pPr>
        <w:rPr>
          <w:rFonts w:hint="default" w:ascii="Times New Roman" w:hAnsi="Times New Roman" w:cs="Times New Roman"/>
          <w:lang w:val="en-US" w:eastAsia="zh-CN"/>
        </w:rPr>
      </w:pPr>
    </w:p>
    <w:tbl>
      <w:tblPr>
        <w:tblStyle w:val="16"/>
        <w:tblpPr w:leftFromText="180" w:rightFromText="180" w:vertAnchor="text" w:horzAnchor="page" w:tblpXSpec="center" w:tblpY="622"/>
        <w:tblOverlap w:val="never"/>
        <w:tblW w:w="0" w:type="auto"/>
        <w:jc w:val="center"/>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8522"/>
      </w:tblGrid>
      <w:tr w14:paraId="6AABBFDF">
        <w:tblPrEx>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930" w:hRule="atLeast"/>
          <w:jc w:val="center"/>
        </w:trPr>
        <w:tc>
          <w:tcPr>
            <w:tcW w:w="8522" w:type="dxa"/>
            <w:vAlign w:val="center"/>
          </w:tcPr>
          <w:p w14:paraId="143BDB52">
            <w:pPr>
              <w:widowControl w:val="0"/>
              <w:spacing w:line="360" w:lineRule="auto"/>
              <w:jc w:val="center"/>
              <w:rPr>
                <w:rFonts w:hint="default" w:ascii="Times New Roman" w:hAnsi="Times New Roman" w:eastAsia="方正小标宋简体" w:cs="Times New Roman"/>
                <w:b/>
                <w:color w:val="auto"/>
                <w:w w:val="33"/>
                <w:sz w:val="52"/>
                <w:szCs w:val="52"/>
              </w:rPr>
            </w:pPr>
            <w:r>
              <w:rPr>
                <w:rFonts w:hint="default" w:ascii="Times New Roman" w:hAnsi="Times New Roman" w:eastAsia="方正小标宋简体" w:cs="Times New Roman"/>
                <w:b/>
                <w:color w:val="auto"/>
                <w:sz w:val="52"/>
                <w:szCs w:val="52"/>
              </w:rPr>
              <w:t>石狮市应急指挥中心建设项目</w:t>
            </w:r>
          </w:p>
        </w:tc>
      </w:tr>
    </w:tbl>
    <w:p w14:paraId="07CD8106">
      <w:pPr>
        <w:pStyle w:val="14"/>
        <w:keepNext w:val="0"/>
        <w:keepLines w:val="0"/>
        <w:pageBreakBefore w:val="0"/>
        <w:widowControl w:val="0"/>
        <w:kinsoku/>
        <w:wordWrap/>
        <w:overflowPunct/>
        <w:topLinePunct w:val="0"/>
        <w:autoSpaceDE/>
        <w:autoSpaceDN/>
        <w:bidi w:val="0"/>
        <w:adjustRightInd/>
        <w:snapToGrid/>
        <w:spacing w:after="0" w:line="240" w:lineRule="auto"/>
        <w:ind w:left="0" w:leftChars="0" w:right="0" w:firstLine="0" w:firstLineChars="0"/>
        <w:jc w:val="center"/>
        <w:textAlignment w:val="auto"/>
        <w:rPr>
          <w:rFonts w:hint="default" w:ascii="Times New Roman" w:hAnsi="Times New Roman" w:eastAsia="仿宋" w:cs="Times New Roman"/>
          <w:b/>
          <w:color w:val="auto"/>
          <w:kern w:val="2"/>
          <w:sz w:val="44"/>
          <w:szCs w:val="44"/>
          <w:highlight w:val="none"/>
          <w:lang w:val="en-US" w:eastAsia="zh-CN" w:bidi="ar-SA"/>
        </w:rPr>
      </w:pPr>
    </w:p>
    <w:p w14:paraId="1C5E510F">
      <w:pPr>
        <w:rPr>
          <w:rFonts w:hint="default" w:ascii="Times New Roman" w:hAnsi="Times New Roman" w:cs="Times New Roman"/>
          <w:color w:val="auto"/>
        </w:rPr>
      </w:pPr>
    </w:p>
    <w:p w14:paraId="5131B4BB">
      <w:pPr>
        <w:rPr>
          <w:rFonts w:hint="default" w:ascii="Times New Roman" w:hAnsi="Times New Roman" w:cs="Times New Roman"/>
          <w:color w:val="auto"/>
        </w:rPr>
      </w:pPr>
    </w:p>
    <w:tbl>
      <w:tblPr>
        <w:tblStyle w:val="16"/>
        <w:tblW w:w="0" w:type="auto"/>
        <w:jc w:val="center"/>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8522"/>
      </w:tblGrid>
      <w:tr w14:paraId="3AABBEAE">
        <w:tblPrEx>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8522" w:type="dxa"/>
            <w:vAlign w:val="center"/>
          </w:tcPr>
          <w:p w14:paraId="51A81F22">
            <w:pPr>
              <w:widowControl w:val="0"/>
              <w:jc w:val="center"/>
              <w:rPr>
                <w:rFonts w:hint="default" w:ascii="Times New Roman" w:hAnsi="Times New Roman" w:eastAsia="方正粗黑宋简体" w:cs="Times New Roman"/>
                <w:color w:val="auto"/>
                <w:sz w:val="72"/>
                <w:szCs w:val="72"/>
              </w:rPr>
            </w:pPr>
            <w:r>
              <w:rPr>
                <w:rFonts w:hint="default" w:ascii="Times New Roman" w:hAnsi="Times New Roman" w:eastAsia="方正粗黑宋简体" w:cs="Times New Roman"/>
                <w:color w:val="auto"/>
                <w:sz w:val="72"/>
                <w:szCs w:val="72"/>
              </w:rPr>
              <w:t>绩效</w:t>
            </w:r>
            <w:r>
              <w:rPr>
                <w:rFonts w:hint="default" w:ascii="Times New Roman" w:hAnsi="Times New Roman" w:eastAsia="方正粗黑宋简体" w:cs="Times New Roman"/>
                <w:color w:val="auto"/>
                <w:sz w:val="72"/>
                <w:szCs w:val="72"/>
                <w:lang w:val="en-US" w:eastAsia="zh-CN"/>
              </w:rPr>
              <w:t>评价</w:t>
            </w:r>
            <w:r>
              <w:rPr>
                <w:rFonts w:hint="default" w:ascii="Times New Roman" w:hAnsi="Times New Roman" w:eastAsia="方正粗黑宋简体" w:cs="Times New Roman"/>
                <w:color w:val="auto"/>
                <w:sz w:val="72"/>
                <w:szCs w:val="72"/>
              </w:rPr>
              <w:t>报告</w:t>
            </w:r>
          </w:p>
        </w:tc>
      </w:tr>
    </w:tbl>
    <w:p w14:paraId="6E39D4F0">
      <w:pPr>
        <w:rPr>
          <w:rFonts w:hint="default" w:ascii="Times New Roman" w:hAnsi="Times New Roman" w:cs="Times New Roman"/>
        </w:rPr>
      </w:pPr>
    </w:p>
    <w:p w14:paraId="02C5CE91">
      <w:pPr>
        <w:rPr>
          <w:rFonts w:hint="default" w:ascii="Times New Roman" w:hAnsi="Times New Roman" w:cs="Times New Roman"/>
        </w:rPr>
      </w:pPr>
    </w:p>
    <w:tbl>
      <w:tblPr>
        <w:tblStyle w:val="16"/>
        <w:tblpPr w:leftFromText="180" w:rightFromText="180" w:vertAnchor="text" w:horzAnchor="page" w:tblpXSpec="center" w:tblpY="413"/>
        <w:tblOverlap w:val="never"/>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915"/>
        <w:gridCol w:w="4325"/>
      </w:tblGrid>
      <w:tr w14:paraId="6449BA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tcPr>
          <w:p w14:paraId="7BA33E6E">
            <w:pPr>
              <w:widowControl w:val="0"/>
              <w:spacing w:after="10" w:line="700" w:lineRule="exact"/>
              <w:ind w:right="-53" w:rightChars="-25"/>
              <w:jc w:val="distribute"/>
              <w:rPr>
                <w:rFonts w:hint="default" w:ascii="Times New Roman" w:hAnsi="Times New Roman" w:eastAsia="仿宋_GB2312" w:cs="Times New Roman"/>
                <w:b/>
                <w:w w:val="125"/>
                <w:sz w:val="32"/>
                <w:szCs w:val="32"/>
              </w:rPr>
            </w:pPr>
            <w:r>
              <w:rPr>
                <w:rFonts w:hint="default" w:ascii="Times New Roman" w:hAnsi="Times New Roman" w:eastAsia="仿宋_GB2312" w:cs="Times New Roman"/>
                <w:b/>
                <w:w w:val="125"/>
                <w:sz w:val="32"/>
                <w:szCs w:val="32"/>
              </w:rPr>
              <w:t>编制单位</w:t>
            </w:r>
            <w:r>
              <w:rPr>
                <w:rFonts w:hint="default" w:ascii="Times New Roman" w:hAnsi="Times New Roman" w:eastAsia="仿宋_GB2312" w:cs="Times New Roman"/>
                <w:b/>
                <w:sz w:val="32"/>
                <w:szCs w:val="32"/>
              </w:rPr>
              <w:t>：</w:t>
            </w:r>
          </w:p>
        </w:tc>
        <w:tc>
          <w:tcPr>
            <w:tcW w:w="4325" w:type="dxa"/>
            <w:vAlign w:val="center"/>
          </w:tcPr>
          <w:p w14:paraId="7BAD77B3">
            <w:pPr>
              <w:widowControl w:val="0"/>
              <w:spacing w:after="10" w:line="700" w:lineRule="exact"/>
              <w:ind w:right="-53" w:rightChars="-25"/>
              <w:jc w:val="both"/>
              <w:rPr>
                <w:rFonts w:hint="default" w:ascii="Times New Roman" w:hAnsi="Times New Roman" w:eastAsia="仿宋_GB2312" w:cs="Times New Roman"/>
                <w:sz w:val="32"/>
                <w:szCs w:val="32"/>
              </w:rPr>
            </w:pPr>
            <w:r>
              <w:rPr>
                <w:rFonts w:hint="default" w:ascii="Times New Roman" w:hAnsi="Times New Roman" w:eastAsia="仿宋_GB2312" w:cs="Times New Roman"/>
                <w:sz w:val="32"/>
                <w:szCs w:val="32"/>
              </w:rPr>
              <w:t>泉州市招标咨询中心有限公司</w:t>
            </w:r>
          </w:p>
        </w:tc>
      </w:tr>
      <w:tr w14:paraId="2CEA05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tcPr>
          <w:p w14:paraId="2041EB19">
            <w:pPr>
              <w:widowControl w:val="0"/>
              <w:spacing w:after="10" w:line="700" w:lineRule="exact"/>
              <w:ind w:right="-53" w:rightChars="-25"/>
              <w:jc w:val="distribute"/>
              <w:rPr>
                <w:rFonts w:hint="default" w:ascii="Times New Roman" w:hAnsi="Times New Roman" w:eastAsia="仿宋_GB2312" w:cs="Times New Roman"/>
                <w:b/>
                <w:w w:val="125"/>
                <w:sz w:val="32"/>
                <w:szCs w:val="32"/>
              </w:rPr>
            </w:pPr>
            <w:r>
              <w:rPr>
                <w:rFonts w:hint="default" w:ascii="Times New Roman" w:hAnsi="Times New Roman" w:eastAsia="仿宋_GB2312" w:cs="Times New Roman"/>
                <w:b/>
                <w:w w:val="125"/>
                <w:sz w:val="32"/>
                <w:szCs w:val="32"/>
              </w:rPr>
              <w:t>主</w:t>
            </w:r>
            <w:r>
              <w:rPr>
                <w:rFonts w:hint="default" w:ascii="Times New Roman" w:hAnsi="Times New Roman" w:eastAsia="仿宋_GB2312" w:cs="Times New Roman"/>
                <w:b/>
                <w:w w:val="125"/>
                <w:sz w:val="32"/>
                <w:szCs w:val="32"/>
                <w:lang w:val="en-US" w:eastAsia="zh-CN"/>
              </w:rPr>
              <w:t>评</w:t>
            </w:r>
            <w:r>
              <w:rPr>
                <w:rFonts w:hint="default" w:ascii="Times New Roman" w:hAnsi="Times New Roman" w:eastAsia="仿宋_GB2312" w:cs="Times New Roman"/>
                <w:b/>
                <w:w w:val="125"/>
                <w:sz w:val="32"/>
                <w:szCs w:val="32"/>
              </w:rPr>
              <w:t>人：</w:t>
            </w:r>
          </w:p>
        </w:tc>
        <w:tc>
          <w:tcPr>
            <w:tcW w:w="4325" w:type="dxa"/>
            <w:vAlign w:val="center"/>
          </w:tcPr>
          <w:p w14:paraId="42F5CACE">
            <w:pPr>
              <w:widowControl w:val="0"/>
              <w:spacing w:after="10" w:line="700" w:lineRule="exact"/>
              <w:ind w:right="-53" w:rightChars="-25"/>
              <w:jc w:val="both"/>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王梅玲（中级会计师）</w:t>
            </w:r>
          </w:p>
        </w:tc>
      </w:tr>
      <w:tr w14:paraId="4F2D81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vMerge w:val="restart"/>
          </w:tcPr>
          <w:p w14:paraId="55EAA858">
            <w:pPr>
              <w:widowControl w:val="0"/>
              <w:spacing w:after="10" w:line="700" w:lineRule="exact"/>
              <w:ind w:right="-53" w:rightChars="-25"/>
              <w:jc w:val="distribute"/>
              <w:rPr>
                <w:rFonts w:hint="default" w:ascii="Times New Roman" w:hAnsi="Times New Roman" w:eastAsia="仿宋_GB2312" w:cs="Times New Roman"/>
                <w:b/>
                <w:w w:val="125"/>
                <w:sz w:val="32"/>
                <w:szCs w:val="32"/>
              </w:rPr>
            </w:pPr>
            <w:r>
              <w:rPr>
                <w:rFonts w:hint="default" w:ascii="Times New Roman" w:hAnsi="Times New Roman" w:eastAsia="仿宋_GB2312" w:cs="Times New Roman"/>
                <w:b/>
                <w:w w:val="125"/>
                <w:sz w:val="32"/>
                <w:szCs w:val="32"/>
              </w:rPr>
              <w:t>编制人员：</w:t>
            </w:r>
          </w:p>
        </w:tc>
        <w:tc>
          <w:tcPr>
            <w:tcW w:w="4325" w:type="dxa"/>
            <w:vAlign w:val="center"/>
          </w:tcPr>
          <w:p w14:paraId="5D062CFA">
            <w:pPr>
              <w:widowControl w:val="0"/>
              <w:spacing w:after="10" w:line="700" w:lineRule="exact"/>
              <w:ind w:right="-53" w:rightChars="-25"/>
              <w:jc w:val="both"/>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范富琳（项目经理）</w:t>
            </w:r>
          </w:p>
        </w:tc>
      </w:tr>
      <w:tr w14:paraId="2715D5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vMerge w:val="continue"/>
          </w:tcPr>
          <w:p w14:paraId="5053EDCD">
            <w:pPr>
              <w:widowControl w:val="0"/>
              <w:spacing w:after="10" w:line="700" w:lineRule="exact"/>
              <w:ind w:right="-53" w:rightChars="-25"/>
              <w:jc w:val="distribute"/>
              <w:rPr>
                <w:rFonts w:hint="default" w:ascii="Times New Roman" w:hAnsi="Times New Roman" w:eastAsia="仿宋_GB2312" w:cs="Times New Roman"/>
                <w:b/>
                <w:w w:val="125"/>
                <w:sz w:val="32"/>
                <w:szCs w:val="32"/>
              </w:rPr>
            </w:pPr>
          </w:p>
        </w:tc>
        <w:tc>
          <w:tcPr>
            <w:tcW w:w="4325" w:type="dxa"/>
            <w:vAlign w:val="center"/>
          </w:tcPr>
          <w:p w14:paraId="63A8D8FF">
            <w:pPr>
              <w:widowControl w:val="0"/>
              <w:spacing w:after="10" w:line="700" w:lineRule="exact"/>
              <w:ind w:right="-53" w:rightChars="-25"/>
              <w:jc w:val="both"/>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吴文静（项目组成员）</w:t>
            </w:r>
          </w:p>
        </w:tc>
      </w:tr>
      <w:tr w14:paraId="4E1B24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tcPr>
          <w:p w14:paraId="119B2F5E">
            <w:pPr>
              <w:widowControl w:val="0"/>
              <w:spacing w:after="10" w:line="700" w:lineRule="exact"/>
              <w:ind w:right="-53" w:rightChars="-25"/>
              <w:jc w:val="distribute"/>
              <w:rPr>
                <w:rFonts w:hint="default" w:ascii="Times New Roman" w:hAnsi="Times New Roman" w:eastAsia="仿宋_GB2312" w:cs="Times New Roman"/>
                <w:b/>
                <w:w w:val="125"/>
                <w:sz w:val="32"/>
                <w:szCs w:val="32"/>
              </w:rPr>
            </w:pPr>
            <w:r>
              <w:rPr>
                <w:rFonts w:hint="default" w:ascii="Times New Roman" w:hAnsi="Times New Roman" w:eastAsia="仿宋_GB2312" w:cs="Times New Roman"/>
                <w:b/>
                <w:w w:val="125"/>
                <w:sz w:val="32"/>
                <w:szCs w:val="32"/>
              </w:rPr>
              <w:t>校对人：</w:t>
            </w:r>
          </w:p>
        </w:tc>
        <w:tc>
          <w:tcPr>
            <w:tcW w:w="4325" w:type="dxa"/>
            <w:vAlign w:val="center"/>
          </w:tcPr>
          <w:p w14:paraId="05816020">
            <w:pPr>
              <w:widowControl w:val="0"/>
              <w:spacing w:after="10" w:line="700" w:lineRule="exact"/>
              <w:ind w:right="-53" w:rightChars="-25"/>
              <w:jc w:val="both"/>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翁燕瑜（中级经济师）</w:t>
            </w:r>
          </w:p>
        </w:tc>
      </w:tr>
      <w:tr w14:paraId="56B342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tcPr>
          <w:p w14:paraId="4A3FD199">
            <w:pPr>
              <w:widowControl w:val="0"/>
              <w:spacing w:after="10" w:line="700" w:lineRule="exact"/>
              <w:ind w:right="-53" w:rightChars="-25"/>
              <w:jc w:val="distribute"/>
              <w:rPr>
                <w:rFonts w:hint="default" w:ascii="Times New Roman" w:hAnsi="Times New Roman" w:eastAsia="仿宋_GB2312" w:cs="Times New Roman"/>
                <w:b/>
                <w:w w:val="125"/>
                <w:sz w:val="32"/>
                <w:szCs w:val="32"/>
                <w:lang w:val="en-US" w:eastAsia="zh-CN"/>
              </w:rPr>
            </w:pPr>
            <w:r>
              <w:rPr>
                <w:rFonts w:hint="default" w:ascii="Times New Roman" w:hAnsi="Times New Roman" w:eastAsia="仿宋_GB2312" w:cs="Times New Roman"/>
                <w:b/>
                <w:w w:val="125"/>
                <w:sz w:val="32"/>
                <w:szCs w:val="32"/>
                <w:lang w:val="en-US" w:eastAsia="zh-CN"/>
              </w:rPr>
              <w:t>复核人：</w:t>
            </w:r>
          </w:p>
        </w:tc>
        <w:tc>
          <w:tcPr>
            <w:tcW w:w="4325" w:type="dxa"/>
            <w:vAlign w:val="center"/>
          </w:tcPr>
          <w:p w14:paraId="509BAF6F">
            <w:pPr>
              <w:widowControl w:val="0"/>
              <w:spacing w:after="10" w:line="700" w:lineRule="exact"/>
              <w:ind w:right="-53" w:rightChars="-25"/>
              <w:jc w:val="both"/>
              <w:rPr>
                <w:rFonts w:hint="default" w:ascii="Times New Roman" w:hAnsi="Times New Roman" w:eastAsia="仿宋_GB2312" w:cs="Times New Roman"/>
                <w:color w:val="auto"/>
                <w:sz w:val="32"/>
                <w:szCs w:val="32"/>
                <w:lang w:val="en-US" w:eastAsia="zh-CN"/>
              </w:rPr>
            </w:pPr>
            <w:r>
              <w:rPr>
                <w:rFonts w:hint="eastAsia" w:ascii="Times New Roman" w:hAnsi="Times New Roman" w:eastAsia="仿宋_GB2312" w:cs="Times New Roman"/>
                <w:color w:val="auto"/>
                <w:sz w:val="32"/>
                <w:szCs w:val="32"/>
                <w:lang w:val="en-US" w:eastAsia="zh-CN"/>
              </w:rPr>
              <w:t>曾桂梅</w:t>
            </w:r>
            <w:r>
              <w:rPr>
                <w:rFonts w:hint="eastAsia" w:ascii="仿宋_GB2312" w:hAnsi="华文中宋" w:eastAsia="仿宋_GB2312" w:cs="华文中宋"/>
                <w:color w:val="000000" w:themeColor="text1"/>
                <w:sz w:val="32"/>
                <w:szCs w:val="32"/>
                <w:lang w:val="en-US" w:eastAsia="zh-CN"/>
                <w14:textFill>
                  <w14:solidFill>
                    <w14:schemeClr w14:val="tx1"/>
                  </w14:solidFill>
                </w14:textFill>
              </w:rPr>
              <w:t>（中级工程师）</w:t>
            </w:r>
          </w:p>
        </w:tc>
      </w:tr>
    </w:tbl>
    <w:p w14:paraId="5F38994A">
      <w:pPr>
        <w:pStyle w:val="11"/>
        <w:keepNext w:val="0"/>
        <w:keepLines w:val="0"/>
        <w:pageBreakBefore w:val="0"/>
        <w:tabs>
          <w:tab w:val="right" w:leader="dot" w:pos="9298"/>
        </w:tabs>
        <w:kinsoku/>
        <w:wordWrap/>
        <w:topLinePunct w:val="0"/>
        <w:bidi w:val="0"/>
        <w:snapToGrid/>
        <w:spacing w:line="240" w:lineRule="auto"/>
        <w:rPr>
          <w:rFonts w:hint="default" w:ascii="Times New Roman" w:hAnsi="Times New Roman" w:eastAsia="仿宋" w:cs="Times New Roman"/>
          <w:color w:val="auto"/>
          <w:szCs w:val="28"/>
          <w:highlight w:val="none"/>
          <w:lang w:val="en-US" w:eastAsia="zh-CN"/>
        </w:rPr>
        <w:sectPr>
          <w:pgSz w:w="11906" w:h="16838"/>
          <w:pgMar w:top="1417" w:right="1304" w:bottom="1417" w:left="130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043279F3">
      <w:pPr>
        <w:rPr>
          <w:rFonts w:hint="default" w:ascii="Times New Roman" w:hAnsi="Times New Roman" w:cs="Times New Roman"/>
          <w:lang w:val="en-US" w:eastAsia="zh-CN"/>
        </w:rPr>
        <w:sectPr>
          <w:pgSz w:w="11906" w:h="16838"/>
          <w:pgMar w:top="1417" w:right="1304" w:bottom="1417" w:left="1304" w:header="851" w:footer="992" w:gutter="0"/>
          <w:pgBorders>
            <w:top w:val="none" w:sz="0" w:space="0"/>
            <w:left w:val="none" w:sz="0" w:space="0"/>
            <w:bottom w:val="none" w:sz="0" w:space="0"/>
            <w:right w:val="none" w:sz="0" w:space="0"/>
          </w:pgBorders>
          <w:pgNumType w:fmt="decimal"/>
          <w:cols w:space="425" w:num="1"/>
          <w:docGrid w:type="lines" w:linePitch="312" w:charSpace="0"/>
        </w:sectPr>
      </w:pPr>
    </w:p>
    <w:sdt>
      <w:sdtPr>
        <w:rPr>
          <w:rFonts w:hint="default" w:ascii="Times New Roman" w:hAnsi="Times New Roman" w:eastAsia="宋体" w:cs="Times New Roman"/>
          <w:b/>
          <w:bCs/>
          <w:color w:val="auto"/>
          <w:kern w:val="2"/>
          <w:sz w:val="32"/>
          <w:szCs w:val="36"/>
          <w:lang w:val="en-US" w:eastAsia="zh-CN" w:bidi="ar-SA"/>
        </w:rPr>
        <w:id w:val="147466838"/>
        <w15:color w:val="DBDBDB"/>
        <w:docPartObj>
          <w:docPartGallery w:val="Table of Contents"/>
          <w:docPartUnique/>
        </w:docPartObj>
      </w:sdtPr>
      <w:sdtEndPr>
        <w:rPr>
          <w:rFonts w:hint="default" w:ascii="Times New Roman" w:hAnsi="Times New Roman" w:eastAsia="仿宋" w:cs="Times New Roman"/>
          <w:b w:val="0"/>
          <w:bCs/>
          <w:color w:val="auto"/>
          <w:kern w:val="2"/>
          <w:sz w:val="32"/>
          <w:szCs w:val="28"/>
          <w:lang w:val="en-US" w:eastAsia="zh-CN" w:bidi="ar-SA"/>
        </w:rPr>
      </w:sdtEndPr>
      <w:sdtContent>
        <w:p w14:paraId="63BFEF49">
          <w:pPr>
            <w:pageBreakBefore w:val="0"/>
            <w:widowControl/>
            <w:kinsoku/>
            <w:wordWrap/>
            <w:overflowPunct/>
            <w:topLinePunct w:val="0"/>
            <w:autoSpaceDE/>
            <w:autoSpaceDN/>
            <w:bidi w:val="0"/>
            <w:adjustRightInd/>
            <w:snapToGrid/>
            <w:spacing w:before="0" w:beforeLines="0" w:after="0" w:afterLines="0" w:line="360" w:lineRule="auto"/>
            <w:ind w:left="0" w:leftChars="0" w:right="0" w:rightChars="0" w:firstLine="0" w:firstLineChars="0"/>
            <w:jc w:val="center"/>
            <w:textAlignment w:val="auto"/>
            <w:rPr>
              <w:rFonts w:hint="default" w:ascii="Times New Roman" w:hAnsi="Times New Roman" w:eastAsia="仿宋" w:cs="Times New Roman"/>
              <w:bCs/>
              <w:color w:val="FF0000"/>
              <w:kern w:val="2"/>
              <w:sz w:val="21"/>
              <w:szCs w:val="28"/>
              <w:lang w:val="en-US" w:eastAsia="zh-CN" w:bidi="ar-SA"/>
            </w:rPr>
          </w:pPr>
          <w:bookmarkStart w:id="0" w:name="_Toc6290"/>
          <w:bookmarkStart w:id="1" w:name="_Toc23972"/>
          <w:bookmarkStart w:id="2" w:name="_Toc11345"/>
          <w:bookmarkStart w:id="3" w:name="_Toc24913"/>
          <w:bookmarkStart w:id="4" w:name="_Toc13371"/>
          <w:r>
            <w:rPr>
              <w:rFonts w:hint="default" w:ascii="Times New Roman" w:hAnsi="Times New Roman" w:eastAsia="方正小标宋简体" w:cs="Times New Roman"/>
              <w:b/>
              <w:bCs/>
              <w:color w:val="auto"/>
              <w:sz w:val="44"/>
              <w:szCs w:val="48"/>
            </w:rPr>
            <w:t>目录</w:t>
          </w:r>
          <w:r>
            <w:rPr>
              <w:rFonts w:hint="default" w:ascii="Times New Roman" w:hAnsi="Times New Roman" w:eastAsia="仿宋" w:cs="Times New Roman"/>
              <w:b/>
              <w:bCs/>
              <w:color w:val="FF0000"/>
              <w:kern w:val="2"/>
              <w:sz w:val="28"/>
              <w:szCs w:val="28"/>
              <w:lang w:val="en-US" w:eastAsia="zh-CN"/>
            </w:rPr>
            <w:fldChar w:fldCharType="begin"/>
          </w:r>
          <w:r>
            <w:rPr>
              <w:rFonts w:hint="default" w:ascii="Times New Roman" w:hAnsi="Times New Roman" w:eastAsia="仿宋" w:cs="Times New Roman"/>
              <w:b/>
              <w:bCs/>
              <w:color w:val="FF0000"/>
              <w:kern w:val="2"/>
              <w:sz w:val="28"/>
              <w:szCs w:val="28"/>
              <w:lang w:val="en-US" w:eastAsia="zh-CN"/>
            </w:rPr>
            <w:instrText xml:space="preserve">TOC \o "1-3" \h \u </w:instrText>
          </w:r>
          <w:r>
            <w:rPr>
              <w:rFonts w:hint="default" w:ascii="Times New Roman" w:hAnsi="Times New Roman" w:eastAsia="仿宋" w:cs="Times New Roman"/>
              <w:b/>
              <w:bCs/>
              <w:color w:val="FF0000"/>
              <w:kern w:val="2"/>
              <w:sz w:val="28"/>
              <w:szCs w:val="28"/>
              <w:lang w:val="en-US" w:eastAsia="zh-CN"/>
            </w:rPr>
            <w:fldChar w:fldCharType="separate"/>
          </w:r>
        </w:p>
        <w:p w14:paraId="26229D75">
          <w:pPr>
            <w:pStyle w:val="11"/>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_Toc28248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黑体" w:cs="Times New Roman"/>
              <w:bCs/>
              <w:sz w:val="28"/>
              <w:szCs w:val="28"/>
              <w:lang w:val="en-US" w:eastAsia="zh-CN"/>
            </w:rPr>
            <w:t>一、项目基本情况</w:t>
          </w:r>
          <w:r>
            <w:rPr>
              <w:sz w:val="28"/>
              <w:szCs w:val="28"/>
            </w:rPr>
            <w:tab/>
          </w:r>
          <w:r>
            <w:rPr>
              <w:sz w:val="28"/>
              <w:szCs w:val="28"/>
            </w:rPr>
            <w:fldChar w:fldCharType="begin"/>
          </w:r>
          <w:r>
            <w:rPr>
              <w:sz w:val="28"/>
              <w:szCs w:val="28"/>
            </w:rPr>
            <w:instrText xml:space="preserve"> PAGEREF _Toc28248 \h </w:instrText>
          </w:r>
          <w:r>
            <w:rPr>
              <w:sz w:val="28"/>
              <w:szCs w:val="28"/>
            </w:rPr>
            <w:fldChar w:fldCharType="separate"/>
          </w:r>
          <w:r>
            <w:rPr>
              <w:sz w:val="28"/>
              <w:szCs w:val="28"/>
            </w:rPr>
            <w:t>1</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24B25A8D">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_Toc23875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楷体_GB2312" w:cs="Times New Roman"/>
              <w:bCs/>
              <w:sz w:val="28"/>
              <w:szCs w:val="28"/>
              <w:lang w:val="en-US" w:eastAsia="zh-CN"/>
            </w:rPr>
            <w:t>（一）项目</w:t>
          </w:r>
          <w:r>
            <w:rPr>
              <w:rFonts w:hint="eastAsia" w:ascii="Times New Roman" w:hAnsi="Times New Roman" w:eastAsia="楷体_GB2312" w:cs="Times New Roman"/>
              <w:bCs/>
              <w:sz w:val="28"/>
              <w:szCs w:val="28"/>
              <w:lang w:val="en-US" w:eastAsia="zh-CN"/>
            </w:rPr>
            <w:t>实施</w:t>
          </w:r>
          <w:r>
            <w:rPr>
              <w:rFonts w:hint="default" w:ascii="Times New Roman" w:hAnsi="Times New Roman" w:eastAsia="楷体_GB2312" w:cs="Times New Roman"/>
              <w:bCs/>
              <w:sz w:val="28"/>
              <w:szCs w:val="28"/>
              <w:lang w:val="en-US" w:eastAsia="zh-CN"/>
            </w:rPr>
            <w:t>背景</w:t>
          </w:r>
          <w:r>
            <w:rPr>
              <w:sz w:val="28"/>
              <w:szCs w:val="28"/>
            </w:rPr>
            <w:tab/>
          </w:r>
          <w:r>
            <w:rPr>
              <w:sz w:val="28"/>
              <w:szCs w:val="28"/>
            </w:rPr>
            <w:fldChar w:fldCharType="begin"/>
          </w:r>
          <w:r>
            <w:rPr>
              <w:sz w:val="28"/>
              <w:szCs w:val="28"/>
            </w:rPr>
            <w:instrText xml:space="preserve"> PAGEREF _Toc23875 \h </w:instrText>
          </w:r>
          <w:r>
            <w:rPr>
              <w:sz w:val="28"/>
              <w:szCs w:val="28"/>
            </w:rPr>
            <w:fldChar w:fldCharType="separate"/>
          </w:r>
          <w:r>
            <w:rPr>
              <w:sz w:val="28"/>
              <w:szCs w:val="28"/>
            </w:rPr>
            <w:t>1</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15163BC0">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_Toc1791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val="0"/>
              <w:sz w:val="28"/>
              <w:szCs w:val="28"/>
              <w:lang w:val="en-US" w:eastAsia="zh-CN"/>
            </w:rPr>
            <w:t>1.政策导向与民生需求驱动</w:t>
          </w:r>
          <w:r>
            <w:rPr>
              <w:sz w:val="28"/>
              <w:szCs w:val="28"/>
            </w:rPr>
            <w:tab/>
          </w:r>
          <w:r>
            <w:rPr>
              <w:sz w:val="28"/>
              <w:szCs w:val="28"/>
            </w:rPr>
            <w:fldChar w:fldCharType="begin"/>
          </w:r>
          <w:r>
            <w:rPr>
              <w:sz w:val="28"/>
              <w:szCs w:val="28"/>
            </w:rPr>
            <w:instrText xml:space="preserve"> PAGEREF _Toc1791 \h </w:instrText>
          </w:r>
          <w:r>
            <w:rPr>
              <w:sz w:val="28"/>
              <w:szCs w:val="28"/>
            </w:rPr>
            <w:fldChar w:fldCharType="separate"/>
          </w:r>
          <w:r>
            <w:rPr>
              <w:sz w:val="28"/>
              <w:szCs w:val="28"/>
            </w:rPr>
            <w:t>1</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1879D513">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_Toc11776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val="0"/>
              <w:kern w:val="2"/>
              <w:sz w:val="28"/>
              <w:szCs w:val="28"/>
              <w:lang w:val="en-US" w:eastAsia="zh-CN" w:bidi="ar-SA"/>
            </w:rPr>
            <w:t>2.</w:t>
          </w:r>
          <w:r>
            <w:rPr>
              <w:rFonts w:hint="eastAsia" w:ascii="Times New Roman" w:hAnsi="Times New Roman" w:eastAsia="仿宋_GB2312" w:cs="Times New Roman"/>
              <w:bCs w:val="0"/>
              <w:sz w:val="28"/>
              <w:szCs w:val="28"/>
              <w:lang w:val="en-US" w:eastAsia="zh-CN"/>
            </w:rPr>
            <w:t>现有应急指挥条件存在短板</w:t>
          </w:r>
          <w:r>
            <w:rPr>
              <w:sz w:val="28"/>
              <w:szCs w:val="28"/>
            </w:rPr>
            <w:tab/>
          </w:r>
          <w:r>
            <w:rPr>
              <w:sz w:val="28"/>
              <w:szCs w:val="28"/>
            </w:rPr>
            <w:fldChar w:fldCharType="begin"/>
          </w:r>
          <w:r>
            <w:rPr>
              <w:sz w:val="28"/>
              <w:szCs w:val="28"/>
            </w:rPr>
            <w:instrText xml:space="preserve"> PAGEREF _Toc11776 \h </w:instrText>
          </w:r>
          <w:r>
            <w:rPr>
              <w:sz w:val="28"/>
              <w:szCs w:val="28"/>
            </w:rPr>
            <w:fldChar w:fldCharType="separate"/>
          </w:r>
          <w:r>
            <w:rPr>
              <w:sz w:val="28"/>
              <w:szCs w:val="28"/>
            </w:rPr>
            <w:t>1</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646A3F40">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_Toc30029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val="0"/>
              <w:kern w:val="2"/>
              <w:sz w:val="28"/>
              <w:szCs w:val="28"/>
              <w:lang w:val="en-US" w:eastAsia="zh-CN" w:bidi="ar-SA"/>
            </w:rPr>
            <w:t>3.</w:t>
          </w:r>
          <w:r>
            <w:rPr>
              <w:rFonts w:hint="eastAsia" w:ascii="Times New Roman" w:hAnsi="Times New Roman" w:eastAsia="仿宋_GB2312" w:cs="Times New Roman"/>
              <w:bCs w:val="0"/>
              <w:sz w:val="28"/>
              <w:szCs w:val="28"/>
              <w:lang w:val="en-US" w:eastAsia="zh-CN"/>
            </w:rPr>
            <w:t>城市发展对于应急管理能力的升级要求</w:t>
          </w:r>
          <w:r>
            <w:rPr>
              <w:sz w:val="28"/>
              <w:szCs w:val="28"/>
            </w:rPr>
            <w:tab/>
          </w:r>
          <w:r>
            <w:rPr>
              <w:sz w:val="28"/>
              <w:szCs w:val="28"/>
            </w:rPr>
            <w:fldChar w:fldCharType="begin"/>
          </w:r>
          <w:r>
            <w:rPr>
              <w:sz w:val="28"/>
              <w:szCs w:val="28"/>
            </w:rPr>
            <w:instrText xml:space="preserve"> PAGEREF _Toc30029 \h </w:instrText>
          </w:r>
          <w:r>
            <w:rPr>
              <w:sz w:val="28"/>
              <w:szCs w:val="28"/>
            </w:rPr>
            <w:fldChar w:fldCharType="separate"/>
          </w:r>
          <w:r>
            <w:rPr>
              <w:sz w:val="28"/>
              <w:szCs w:val="28"/>
            </w:rPr>
            <w:t>2</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0D967A5A">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_Toc12199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楷体_GB2312" w:cs="Times New Roman"/>
              <w:bCs/>
              <w:kern w:val="2"/>
              <w:sz w:val="28"/>
              <w:szCs w:val="28"/>
              <w:lang w:val="en-US" w:eastAsia="zh-CN" w:bidi="ar-SA"/>
            </w:rPr>
            <w:t>（二）</w:t>
          </w:r>
          <w:r>
            <w:rPr>
              <w:rFonts w:hint="default" w:ascii="Times New Roman" w:hAnsi="Times New Roman" w:eastAsia="楷体_GB2312" w:cs="Times New Roman"/>
              <w:bCs/>
              <w:sz w:val="28"/>
              <w:szCs w:val="28"/>
              <w:lang w:val="en-US" w:eastAsia="zh-CN"/>
            </w:rPr>
            <w:t>项目立项</w:t>
          </w:r>
          <w:r>
            <w:rPr>
              <w:rFonts w:hint="eastAsia" w:ascii="Times New Roman" w:hAnsi="Times New Roman" w:eastAsia="楷体_GB2312" w:cs="Times New Roman"/>
              <w:bCs/>
              <w:sz w:val="28"/>
              <w:szCs w:val="28"/>
              <w:lang w:val="en-US" w:eastAsia="zh-CN"/>
            </w:rPr>
            <w:t>过程</w:t>
          </w:r>
          <w:r>
            <w:rPr>
              <w:sz w:val="28"/>
              <w:szCs w:val="28"/>
            </w:rPr>
            <w:tab/>
          </w:r>
          <w:r>
            <w:rPr>
              <w:sz w:val="28"/>
              <w:szCs w:val="28"/>
            </w:rPr>
            <w:fldChar w:fldCharType="begin"/>
          </w:r>
          <w:r>
            <w:rPr>
              <w:sz w:val="28"/>
              <w:szCs w:val="28"/>
            </w:rPr>
            <w:instrText xml:space="preserve"> PAGEREF _Toc12199 \h </w:instrText>
          </w:r>
          <w:r>
            <w:rPr>
              <w:sz w:val="28"/>
              <w:szCs w:val="28"/>
            </w:rPr>
            <w:fldChar w:fldCharType="separate"/>
          </w:r>
          <w:r>
            <w:rPr>
              <w:sz w:val="28"/>
              <w:szCs w:val="28"/>
            </w:rPr>
            <w:t>2</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2A8DAB2F">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_Toc16453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val="0"/>
              <w:kern w:val="2"/>
              <w:sz w:val="28"/>
              <w:szCs w:val="28"/>
              <w:lang w:val="en-US" w:eastAsia="zh-CN" w:bidi="ar-SA"/>
            </w:rPr>
            <w:t>1.需求调研与初步部署</w:t>
          </w:r>
          <w:r>
            <w:rPr>
              <w:sz w:val="28"/>
              <w:szCs w:val="28"/>
            </w:rPr>
            <w:tab/>
          </w:r>
          <w:r>
            <w:rPr>
              <w:sz w:val="28"/>
              <w:szCs w:val="28"/>
            </w:rPr>
            <w:fldChar w:fldCharType="begin"/>
          </w:r>
          <w:r>
            <w:rPr>
              <w:sz w:val="28"/>
              <w:szCs w:val="28"/>
            </w:rPr>
            <w:instrText xml:space="preserve"> PAGEREF _Toc16453 \h </w:instrText>
          </w:r>
          <w:r>
            <w:rPr>
              <w:sz w:val="28"/>
              <w:szCs w:val="28"/>
            </w:rPr>
            <w:fldChar w:fldCharType="separate"/>
          </w:r>
          <w:r>
            <w:rPr>
              <w:sz w:val="28"/>
              <w:szCs w:val="28"/>
            </w:rPr>
            <w:t>2</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09884150">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_Toc15897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val="0"/>
              <w:kern w:val="2"/>
              <w:sz w:val="28"/>
              <w:szCs w:val="28"/>
              <w:lang w:val="en-US" w:eastAsia="zh-CN" w:bidi="ar-SA"/>
            </w:rPr>
            <w:t>2.纳入市级民生项目体系</w:t>
          </w:r>
          <w:r>
            <w:rPr>
              <w:sz w:val="28"/>
              <w:szCs w:val="28"/>
            </w:rPr>
            <w:tab/>
          </w:r>
          <w:r>
            <w:rPr>
              <w:sz w:val="28"/>
              <w:szCs w:val="28"/>
            </w:rPr>
            <w:fldChar w:fldCharType="begin"/>
          </w:r>
          <w:r>
            <w:rPr>
              <w:sz w:val="28"/>
              <w:szCs w:val="28"/>
            </w:rPr>
            <w:instrText xml:space="preserve"> PAGEREF _Toc15897 \h </w:instrText>
          </w:r>
          <w:r>
            <w:rPr>
              <w:sz w:val="28"/>
              <w:szCs w:val="28"/>
            </w:rPr>
            <w:fldChar w:fldCharType="separate"/>
          </w:r>
          <w:r>
            <w:rPr>
              <w:sz w:val="28"/>
              <w:szCs w:val="28"/>
            </w:rPr>
            <w:t>2</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0B997672">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_Toc10630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val="0"/>
              <w:kern w:val="2"/>
              <w:sz w:val="28"/>
              <w:szCs w:val="28"/>
              <w:lang w:val="en-US" w:eastAsia="zh-CN" w:bidi="ar-SA"/>
            </w:rPr>
            <w:t>3.责任分解与实施推进</w:t>
          </w:r>
          <w:r>
            <w:rPr>
              <w:sz w:val="28"/>
              <w:szCs w:val="28"/>
            </w:rPr>
            <w:tab/>
          </w:r>
          <w:r>
            <w:rPr>
              <w:sz w:val="28"/>
              <w:szCs w:val="28"/>
            </w:rPr>
            <w:fldChar w:fldCharType="begin"/>
          </w:r>
          <w:r>
            <w:rPr>
              <w:sz w:val="28"/>
              <w:szCs w:val="28"/>
            </w:rPr>
            <w:instrText xml:space="preserve"> PAGEREF _Toc10630 \h </w:instrText>
          </w:r>
          <w:r>
            <w:rPr>
              <w:sz w:val="28"/>
              <w:szCs w:val="28"/>
            </w:rPr>
            <w:fldChar w:fldCharType="separate"/>
          </w:r>
          <w:r>
            <w:rPr>
              <w:sz w:val="28"/>
              <w:szCs w:val="28"/>
            </w:rPr>
            <w:t>3</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3E31643B">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_Toc7342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楷体_GB2312" w:cs="Times New Roman"/>
              <w:bCs/>
              <w:sz w:val="28"/>
              <w:szCs w:val="28"/>
              <w:lang w:val="en-US" w:eastAsia="zh-CN"/>
            </w:rPr>
            <w:t>（三）</w:t>
          </w:r>
          <w:r>
            <w:rPr>
              <w:rFonts w:hint="default" w:ascii="Times New Roman" w:hAnsi="Times New Roman" w:eastAsia="楷体_GB2312" w:cs="Times New Roman"/>
              <w:bCs/>
              <w:sz w:val="28"/>
              <w:szCs w:val="28"/>
              <w:lang w:val="en-US" w:eastAsia="zh-CN"/>
            </w:rPr>
            <w:t>项目</w:t>
          </w:r>
          <w:r>
            <w:rPr>
              <w:rFonts w:hint="eastAsia" w:ascii="Times New Roman" w:hAnsi="Times New Roman" w:eastAsia="楷体_GB2312" w:cs="Times New Roman"/>
              <w:bCs/>
              <w:sz w:val="28"/>
              <w:szCs w:val="28"/>
              <w:lang w:val="en-US" w:eastAsia="zh-CN"/>
            </w:rPr>
            <w:t>计划</w:t>
          </w:r>
          <w:r>
            <w:rPr>
              <w:rFonts w:hint="default" w:ascii="Times New Roman" w:hAnsi="Times New Roman" w:eastAsia="楷体_GB2312" w:cs="Times New Roman"/>
              <w:bCs/>
              <w:sz w:val="28"/>
              <w:szCs w:val="28"/>
              <w:lang w:val="en-US" w:eastAsia="zh-CN"/>
            </w:rPr>
            <w:t>建设规模和主要内容</w:t>
          </w:r>
          <w:r>
            <w:rPr>
              <w:sz w:val="28"/>
              <w:szCs w:val="28"/>
            </w:rPr>
            <w:tab/>
          </w:r>
          <w:r>
            <w:rPr>
              <w:sz w:val="28"/>
              <w:szCs w:val="28"/>
            </w:rPr>
            <w:fldChar w:fldCharType="begin"/>
          </w:r>
          <w:r>
            <w:rPr>
              <w:sz w:val="28"/>
              <w:szCs w:val="28"/>
            </w:rPr>
            <w:instrText xml:space="preserve"> PAGEREF _Toc7342 \h </w:instrText>
          </w:r>
          <w:r>
            <w:rPr>
              <w:sz w:val="28"/>
              <w:szCs w:val="28"/>
            </w:rPr>
            <w:fldChar w:fldCharType="separate"/>
          </w:r>
          <w:r>
            <w:rPr>
              <w:sz w:val="28"/>
              <w:szCs w:val="28"/>
            </w:rPr>
            <w:t>3</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45328DF7">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_Toc13917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val="0"/>
              <w:sz w:val="28"/>
              <w:szCs w:val="28"/>
              <w:lang w:val="en-US" w:eastAsia="zh-CN"/>
            </w:rPr>
            <w:t>1.承办单位</w:t>
          </w:r>
          <w:r>
            <w:rPr>
              <w:sz w:val="28"/>
              <w:szCs w:val="28"/>
            </w:rPr>
            <w:tab/>
          </w:r>
          <w:r>
            <w:rPr>
              <w:sz w:val="28"/>
              <w:szCs w:val="28"/>
            </w:rPr>
            <w:fldChar w:fldCharType="begin"/>
          </w:r>
          <w:r>
            <w:rPr>
              <w:sz w:val="28"/>
              <w:szCs w:val="28"/>
            </w:rPr>
            <w:instrText xml:space="preserve"> PAGEREF _Toc13917 \h </w:instrText>
          </w:r>
          <w:r>
            <w:rPr>
              <w:sz w:val="28"/>
              <w:szCs w:val="28"/>
            </w:rPr>
            <w:fldChar w:fldCharType="separate"/>
          </w:r>
          <w:r>
            <w:rPr>
              <w:sz w:val="28"/>
              <w:szCs w:val="28"/>
            </w:rPr>
            <w:t>3</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1233DF8F">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_Toc5517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val="0"/>
              <w:sz w:val="28"/>
              <w:szCs w:val="28"/>
              <w:lang w:val="en-US" w:eastAsia="zh-CN"/>
            </w:rPr>
            <w:t>2.建设地址</w:t>
          </w:r>
          <w:r>
            <w:rPr>
              <w:sz w:val="28"/>
              <w:szCs w:val="28"/>
            </w:rPr>
            <w:tab/>
          </w:r>
          <w:r>
            <w:rPr>
              <w:sz w:val="28"/>
              <w:szCs w:val="28"/>
            </w:rPr>
            <w:fldChar w:fldCharType="begin"/>
          </w:r>
          <w:r>
            <w:rPr>
              <w:sz w:val="28"/>
              <w:szCs w:val="28"/>
            </w:rPr>
            <w:instrText xml:space="preserve"> PAGEREF _Toc5517 \h </w:instrText>
          </w:r>
          <w:r>
            <w:rPr>
              <w:sz w:val="28"/>
              <w:szCs w:val="28"/>
            </w:rPr>
            <w:fldChar w:fldCharType="separate"/>
          </w:r>
          <w:r>
            <w:rPr>
              <w:sz w:val="28"/>
              <w:szCs w:val="28"/>
            </w:rPr>
            <w:t>3</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2D8A838A">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_Toc8752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val="0"/>
              <w:sz w:val="28"/>
              <w:szCs w:val="28"/>
              <w:lang w:val="en-US" w:eastAsia="zh-CN"/>
            </w:rPr>
            <w:t>3.项目总投资</w:t>
          </w:r>
          <w:r>
            <w:rPr>
              <w:sz w:val="28"/>
              <w:szCs w:val="28"/>
            </w:rPr>
            <w:tab/>
          </w:r>
          <w:r>
            <w:rPr>
              <w:sz w:val="28"/>
              <w:szCs w:val="28"/>
            </w:rPr>
            <w:fldChar w:fldCharType="begin"/>
          </w:r>
          <w:r>
            <w:rPr>
              <w:sz w:val="28"/>
              <w:szCs w:val="28"/>
            </w:rPr>
            <w:instrText xml:space="preserve"> PAGEREF _Toc8752 \h </w:instrText>
          </w:r>
          <w:r>
            <w:rPr>
              <w:sz w:val="28"/>
              <w:szCs w:val="28"/>
            </w:rPr>
            <w:fldChar w:fldCharType="separate"/>
          </w:r>
          <w:r>
            <w:rPr>
              <w:sz w:val="28"/>
              <w:szCs w:val="28"/>
            </w:rPr>
            <w:t>3</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735A71B3">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_Toc12510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val="0"/>
              <w:sz w:val="28"/>
              <w:szCs w:val="28"/>
              <w:highlight w:val="none"/>
              <w:lang w:val="en-US" w:eastAsia="zh-CN"/>
            </w:rPr>
            <w:t>4.项目建设工期安排</w:t>
          </w:r>
          <w:r>
            <w:rPr>
              <w:sz w:val="28"/>
              <w:szCs w:val="28"/>
            </w:rPr>
            <w:tab/>
          </w:r>
          <w:r>
            <w:rPr>
              <w:sz w:val="28"/>
              <w:szCs w:val="28"/>
            </w:rPr>
            <w:fldChar w:fldCharType="begin"/>
          </w:r>
          <w:r>
            <w:rPr>
              <w:sz w:val="28"/>
              <w:szCs w:val="28"/>
            </w:rPr>
            <w:instrText xml:space="preserve"> PAGEREF _Toc12510 \h </w:instrText>
          </w:r>
          <w:r>
            <w:rPr>
              <w:sz w:val="28"/>
              <w:szCs w:val="28"/>
            </w:rPr>
            <w:fldChar w:fldCharType="separate"/>
          </w:r>
          <w:r>
            <w:rPr>
              <w:sz w:val="28"/>
              <w:szCs w:val="28"/>
            </w:rPr>
            <w:t>5</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460ACC03">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_Toc3457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val="0"/>
              <w:sz w:val="28"/>
              <w:szCs w:val="28"/>
              <w:highlight w:val="none"/>
              <w:lang w:val="en-US" w:eastAsia="zh-CN"/>
            </w:rPr>
            <w:t>5.整体建设内容及规模</w:t>
          </w:r>
          <w:r>
            <w:rPr>
              <w:sz w:val="28"/>
              <w:szCs w:val="28"/>
            </w:rPr>
            <w:tab/>
          </w:r>
          <w:r>
            <w:rPr>
              <w:sz w:val="28"/>
              <w:szCs w:val="28"/>
            </w:rPr>
            <w:fldChar w:fldCharType="begin"/>
          </w:r>
          <w:r>
            <w:rPr>
              <w:sz w:val="28"/>
              <w:szCs w:val="28"/>
            </w:rPr>
            <w:instrText xml:space="preserve"> PAGEREF _Toc3457 \h </w:instrText>
          </w:r>
          <w:r>
            <w:rPr>
              <w:sz w:val="28"/>
              <w:szCs w:val="28"/>
            </w:rPr>
            <w:fldChar w:fldCharType="separate"/>
          </w:r>
          <w:r>
            <w:rPr>
              <w:sz w:val="28"/>
              <w:szCs w:val="28"/>
            </w:rPr>
            <w:t>7</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027F4B16">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_Toc10822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val="0"/>
              <w:kern w:val="2"/>
              <w:sz w:val="28"/>
              <w:szCs w:val="28"/>
              <w:lang w:val="en-US" w:eastAsia="zh-CN" w:bidi="ar-SA"/>
            </w:rPr>
            <w:t>6.</w:t>
          </w:r>
          <w:r>
            <w:rPr>
              <w:rFonts w:hint="eastAsia" w:ascii="Times New Roman" w:hAnsi="Times New Roman" w:eastAsia="仿宋_GB2312" w:cs="Times New Roman"/>
              <w:bCs w:val="0"/>
              <w:sz w:val="28"/>
              <w:szCs w:val="28"/>
              <w:lang w:val="en-US" w:eastAsia="zh-CN"/>
            </w:rPr>
            <w:t>项目建设目标</w:t>
          </w:r>
          <w:r>
            <w:rPr>
              <w:sz w:val="28"/>
              <w:szCs w:val="28"/>
            </w:rPr>
            <w:tab/>
          </w:r>
          <w:r>
            <w:rPr>
              <w:sz w:val="28"/>
              <w:szCs w:val="28"/>
            </w:rPr>
            <w:fldChar w:fldCharType="begin"/>
          </w:r>
          <w:r>
            <w:rPr>
              <w:sz w:val="28"/>
              <w:szCs w:val="28"/>
            </w:rPr>
            <w:instrText xml:space="preserve"> PAGEREF _Toc10822 \h </w:instrText>
          </w:r>
          <w:r>
            <w:rPr>
              <w:sz w:val="28"/>
              <w:szCs w:val="28"/>
            </w:rPr>
            <w:fldChar w:fldCharType="separate"/>
          </w:r>
          <w:r>
            <w:rPr>
              <w:sz w:val="28"/>
              <w:szCs w:val="28"/>
            </w:rPr>
            <w:t>8</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3E4F3C1E">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_Toc5598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楷体_GB2312" w:cs="Times New Roman"/>
              <w:bCs/>
              <w:sz w:val="28"/>
              <w:szCs w:val="28"/>
              <w:lang w:val="en-US" w:eastAsia="zh-CN"/>
            </w:rPr>
            <w:t>（四）项目资金投入情况</w:t>
          </w:r>
          <w:r>
            <w:rPr>
              <w:sz w:val="28"/>
              <w:szCs w:val="28"/>
            </w:rPr>
            <w:tab/>
          </w:r>
          <w:r>
            <w:rPr>
              <w:sz w:val="28"/>
              <w:szCs w:val="28"/>
            </w:rPr>
            <w:fldChar w:fldCharType="begin"/>
          </w:r>
          <w:r>
            <w:rPr>
              <w:sz w:val="28"/>
              <w:szCs w:val="28"/>
            </w:rPr>
            <w:instrText xml:space="preserve"> PAGEREF _Toc5598 \h </w:instrText>
          </w:r>
          <w:r>
            <w:rPr>
              <w:sz w:val="28"/>
              <w:szCs w:val="28"/>
            </w:rPr>
            <w:fldChar w:fldCharType="separate"/>
          </w:r>
          <w:r>
            <w:rPr>
              <w:sz w:val="28"/>
              <w:szCs w:val="28"/>
            </w:rPr>
            <w:t>9</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78579741">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_Toc16273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仿宋_GB2312" w:cs="Times New Roman"/>
              <w:bCs w:val="0"/>
              <w:sz w:val="28"/>
              <w:szCs w:val="28"/>
              <w:lang w:val="en-US" w:eastAsia="zh-CN"/>
            </w:rPr>
            <w:t>1.项目资金需求</w:t>
          </w:r>
          <w:r>
            <w:rPr>
              <w:sz w:val="28"/>
              <w:szCs w:val="28"/>
            </w:rPr>
            <w:tab/>
          </w:r>
          <w:r>
            <w:rPr>
              <w:sz w:val="28"/>
              <w:szCs w:val="28"/>
            </w:rPr>
            <w:fldChar w:fldCharType="begin"/>
          </w:r>
          <w:r>
            <w:rPr>
              <w:sz w:val="28"/>
              <w:szCs w:val="28"/>
            </w:rPr>
            <w:instrText xml:space="preserve"> PAGEREF _Toc16273 \h </w:instrText>
          </w:r>
          <w:r>
            <w:rPr>
              <w:sz w:val="28"/>
              <w:szCs w:val="28"/>
            </w:rPr>
            <w:fldChar w:fldCharType="separate"/>
          </w:r>
          <w:r>
            <w:rPr>
              <w:sz w:val="28"/>
              <w:szCs w:val="28"/>
            </w:rPr>
            <w:t>9</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151F2832">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_Toc9846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仿宋_GB2312" w:cs="Times New Roman"/>
              <w:bCs w:val="0"/>
              <w:sz w:val="28"/>
              <w:szCs w:val="28"/>
              <w:lang w:val="en-US" w:eastAsia="zh-CN"/>
            </w:rPr>
            <w:t>2.项目资金分配</w:t>
          </w:r>
          <w:r>
            <w:rPr>
              <w:sz w:val="28"/>
              <w:szCs w:val="28"/>
            </w:rPr>
            <w:tab/>
          </w:r>
          <w:r>
            <w:rPr>
              <w:sz w:val="28"/>
              <w:szCs w:val="28"/>
            </w:rPr>
            <w:fldChar w:fldCharType="begin"/>
          </w:r>
          <w:r>
            <w:rPr>
              <w:sz w:val="28"/>
              <w:szCs w:val="28"/>
            </w:rPr>
            <w:instrText xml:space="preserve"> PAGEREF _Toc9846 \h </w:instrText>
          </w:r>
          <w:r>
            <w:rPr>
              <w:sz w:val="28"/>
              <w:szCs w:val="28"/>
            </w:rPr>
            <w:fldChar w:fldCharType="separate"/>
          </w:r>
          <w:r>
            <w:rPr>
              <w:sz w:val="28"/>
              <w:szCs w:val="28"/>
            </w:rPr>
            <w:t>9</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09038774">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_Toc2431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楷体_GB2312" w:cs="Times New Roman"/>
              <w:bCs/>
              <w:sz w:val="28"/>
              <w:szCs w:val="28"/>
              <w:lang w:val="en-US" w:eastAsia="zh-CN"/>
            </w:rPr>
            <w:t>（五）项目绩效目标</w:t>
          </w:r>
          <w:r>
            <w:rPr>
              <w:sz w:val="28"/>
              <w:szCs w:val="28"/>
            </w:rPr>
            <w:tab/>
          </w:r>
          <w:r>
            <w:rPr>
              <w:sz w:val="28"/>
              <w:szCs w:val="28"/>
            </w:rPr>
            <w:fldChar w:fldCharType="begin"/>
          </w:r>
          <w:r>
            <w:rPr>
              <w:sz w:val="28"/>
              <w:szCs w:val="28"/>
            </w:rPr>
            <w:instrText xml:space="preserve"> PAGEREF _Toc2431 \h </w:instrText>
          </w:r>
          <w:r>
            <w:rPr>
              <w:sz w:val="28"/>
              <w:szCs w:val="28"/>
            </w:rPr>
            <w:fldChar w:fldCharType="separate"/>
          </w:r>
          <w:r>
            <w:rPr>
              <w:sz w:val="28"/>
              <w:szCs w:val="28"/>
            </w:rPr>
            <w:t>10</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7F33EEAE">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_Toc3627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仿宋_GB2312" w:cs="Times New Roman"/>
              <w:bCs/>
              <w:sz w:val="28"/>
              <w:szCs w:val="28"/>
              <w:lang w:val="en-US" w:eastAsia="zh-CN"/>
            </w:rPr>
            <w:t>1.项目总体绩效目标</w:t>
          </w:r>
          <w:r>
            <w:rPr>
              <w:sz w:val="28"/>
              <w:szCs w:val="28"/>
            </w:rPr>
            <w:tab/>
          </w:r>
          <w:r>
            <w:rPr>
              <w:sz w:val="28"/>
              <w:szCs w:val="28"/>
            </w:rPr>
            <w:fldChar w:fldCharType="begin"/>
          </w:r>
          <w:r>
            <w:rPr>
              <w:sz w:val="28"/>
              <w:szCs w:val="28"/>
            </w:rPr>
            <w:instrText xml:space="preserve"> PAGEREF _Toc3627 \h </w:instrText>
          </w:r>
          <w:r>
            <w:rPr>
              <w:sz w:val="28"/>
              <w:szCs w:val="28"/>
            </w:rPr>
            <w:fldChar w:fldCharType="separate"/>
          </w:r>
          <w:r>
            <w:rPr>
              <w:sz w:val="28"/>
              <w:szCs w:val="28"/>
            </w:rPr>
            <w:t>10</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3B4A8B20">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_Toc22531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仿宋_GB2312" w:cs="Times New Roman"/>
              <w:bCs/>
              <w:sz w:val="28"/>
              <w:szCs w:val="28"/>
              <w:lang w:val="en-US" w:eastAsia="zh-CN"/>
            </w:rPr>
            <w:t>2.项目绩效指标</w:t>
          </w:r>
          <w:r>
            <w:rPr>
              <w:sz w:val="28"/>
              <w:szCs w:val="28"/>
            </w:rPr>
            <w:tab/>
          </w:r>
          <w:r>
            <w:rPr>
              <w:sz w:val="28"/>
              <w:szCs w:val="28"/>
            </w:rPr>
            <w:fldChar w:fldCharType="begin"/>
          </w:r>
          <w:r>
            <w:rPr>
              <w:sz w:val="28"/>
              <w:szCs w:val="28"/>
            </w:rPr>
            <w:instrText xml:space="preserve"> PAGEREF _Toc22531 \h </w:instrText>
          </w:r>
          <w:r>
            <w:rPr>
              <w:sz w:val="28"/>
              <w:szCs w:val="28"/>
            </w:rPr>
            <w:fldChar w:fldCharType="separate"/>
          </w:r>
          <w:r>
            <w:rPr>
              <w:sz w:val="28"/>
              <w:szCs w:val="28"/>
            </w:rPr>
            <w:t>11</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720BB482">
          <w:pPr>
            <w:pStyle w:val="11"/>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_Toc3926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黑体" w:cs="Times New Roman"/>
              <w:bCs/>
              <w:kern w:val="2"/>
              <w:sz w:val="28"/>
              <w:szCs w:val="28"/>
              <w:lang w:val="en-US" w:eastAsia="zh-CN" w:bidi="ar-SA"/>
            </w:rPr>
            <w:t>二、</w:t>
          </w:r>
          <w:r>
            <w:rPr>
              <w:rFonts w:hint="default" w:ascii="Times New Roman" w:hAnsi="Times New Roman" w:eastAsia="黑体" w:cs="Times New Roman"/>
              <w:bCs/>
              <w:sz w:val="28"/>
              <w:szCs w:val="28"/>
              <w:lang w:val="en-US" w:eastAsia="zh-CN"/>
            </w:rPr>
            <w:t>项目组织实施情况</w:t>
          </w:r>
          <w:r>
            <w:rPr>
              <w:sz w:val="28"/>
              <w:szCs w:val="28"/>
            </w:rPr>
            <w:tab/>
          </w:r>
          <w:r>
            <w:rPr>
              <w:sz w:val="28"/>
              <w:szCs w:val="28"/>
            </w:rPr>
            <w:fldChar w:fldCharType="begin"/>
          </w:r>
          <w:r>
            <w:rPr>
              <w:sz w:val="28"/>
              <w:szCs w:val="28"/>
            </w:rPr>
            <w:instrText xml:space="preserve"> PAGEREF _Toc3926 \h </w:instrText>
          </w:r>
          <w:r>
            <w:rPr>
              <w:sz w:val="28"/>
              <w:szCs w:val="28"/>
            </w:rPr>
            <w:fldChar w:fldCharType="separate"/>
          </w:r>
          <w:r>
            <w:rPr>
              <w:sz w:val="28"/>
              <w:szCs w:val="28"/>
            </w:rPr>
            <w:t>12</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56B80F2B">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_Toc5499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楷体_GB2312" w:cs="Times New Roman"/>
              <w:bCs/>
              <w:sz w:val="28"/>
              <w:szCs w:val="28"/>
              <w:lang w:val="en-US" w:eastAsia="zh-CN"/>
            </w:rPr>
            <w:t>（一）</w:t>
          </w:r>
          <w:r>
            <w:rPr>
              <w:rFonts w:hint="default" w:ascii="Times New Roman" w:hAnsi="Times New Roman" w:eastAsia="楷体_GB2312" w:cs="Times New Roman"/>
              <w:bCs/>
              <w:sz w:val="28"/>
              <w:szCs w:val="28"/>
              <w:lang w:val="en-US" w:eastAsia="zh-CN"/>
            </w:rPr>
            <w:t>项目</w:t>
          </w:r>
          <w:r>
            <w:rPr>
              <w:rFonts w:hint="eastAsia" w:ascii="Times New Roman" w:hAnsi="Times New Roman" w:eastAsia="楷体_GB2312" w:cs="Times New Roman"/>
              <w:bCs/>
              <w:sz w:val="28"/>
              <w:szCs w:val="28"/>
              <w:lang w:val="en-US" w:eastAsia="zh-CN"/>
            </w:rPr>
            <w:t>组织管理情况</w:t>
          </w:r>
          <w:r>
            <w:rPr>
              <w:sz w:val="28"/>
              <w:szCs w:val="28"/>
            </w:rPr>
            <w:tab/>
          </w:r>
          <w:r>
            <w:rPr>
              <w:sz w:val="28"/>
              <w:szCs w:val="28"/>
            </w:rPr>
            <w:fldChar w:fldCharType="begin"/>
          </w:r>
          <w:r>
            <w:rPr>
              <w:sz w:val="28"/>
              <w:szCs w:val="28"/>
            </w:rPr>
            <w:instrText xml:space="preserve"> PAGEREF _Toc5499 \h </w:instrText>
          </w:r>
          <w:r>
            <w:rPr>
              <w:sz w:val="28"/>
              <w:szCs w:val="28"/>
            </w:rPr>
            <w:fldChar w:fldCharType="separate"/>
          </w:r>
          <w:r>
            <w:rPr>
              <w:sz w:val="28"/>
              <w:szCs w:val="28"/>
            </w:rPr>
            <w:t>12</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1FD5BD19">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_Toc32416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楷体_GB2312" w:cs="Times New Roman"/>
              <w:bCs/>
              <w:kern w:val="2"/>
              <w:sz w:val="28"/>
              <w:szCs w:val="28"/>
              <w:lang w:val="en-US" w:eastAsia="zh-CN" w:bidi="ar-SA"/>
            </w:rPr>
            <w:t>（</w:t>
          </w:r>
          <w:r>
            <w:rPr>
              <w:rFonts w:hint="eastAsia" w:ascii="Times New Roman" w:hAnsi="Times New Roman" w:eastAsia="楷体_GB2312" w:cs="Times New Roman"/>
              <w:bCs/>
              <w:kern w:val="2"/>
              <w:sz w:val="28"/>
              <w:szCs w:val="28"/>
              <w:lang w:val="en-US" w:eastAsia="zh-CN" w:bidi="ar-SA"/>
            </w:rPr>
            <w:t>二</w:t>
          </w:r>
          <w:r>
            <w:rPr>
              <w:rFonts w:hint="default" w:ascii="Times New Roman" w:hAnsi="Times New Roman" w:eastAsia="楷体_GB2312" w:cs="Times New Roman"/>
              <w:bCs/>
              <w:kern w:val="2"/>
              <w:sz w:val="28"/>
              <w:szCs w:val="28"/>
              <w:lang w:val="en-US" w:eastAsia="zh-CN" w:bidi="ar-SA"/>
            </w:rPr>
            <w:t>）</w:t>
          </w:r>
          <w:r>
            <w:rPr>
              <w:rFonts w:hint="eastAsia" w:ascii="Times New Roman" w:hAnsi="Times New Roman" w:eastAsia="楷体_GB2312" w:cs="Times New Roman"/>
              <w:bCs/>
              <w:kern w:val="2"/>
              <w:sz w:val="28"/>
              <w:szCs w:val="28"/>
              <w:lang w:val="en-US" w:eastAsia="zh-CN" w:bidi="ar-SA"/>
            </w:rPr>
            <w:t>项目具体实施情况</w:t>
          </w:r>
          <w:r>
            <w:rPr>
              <w:sz w:val="28"/>
              <w:szCs w:val="28"/>
            </w:rPr>
            <w:tab/>
          </w:r>
          <w:r>
            <w:rPr>
              <w:sz w:val="28"/>
              <w:szCs w:val="28"/>
            </w:rPr>
            <w:fldChar w:fldCharType="begin"/>
          </w:r>
          <w:r>
            <w:rPr>
              <w:sz w:val="28"/>
              <w:szCs w:val="28"/>
            </w:rPr>
            <w:instrText xml:space="preserve"> PAGEREF _Toc32416 \h </w:instrText>
          </w:r>
          <w:r>
            <w:rPr>
              <w:sz w:val="28"/>
              <w:szCs w:val="28"/>
            </w:rPr>
            <w:fldChar w:fldCharType="separate"/>
          </w:r>
          <w:r>
            <w:rPr>
              <w:sz w:val="28"/>
              <w:szCs w:val="28"/>
            </w:rPr>
            <w:t>13</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4DB4A453">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_Toc4265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楷体_GB2312" w:cs="Times New Roman"/>
              <w:bCs/>
              <w:kern w:val="2"/>
              <w:sz w:val="28"/>
              <w:szCs w:val="28"/>
              <w:lang w:val="en-US" w:eastAsia="zh-CN" w:bidi="ar-SA"/>
            </w:rPr>
            <w:t>（三）项目资金使用情况</w:t>
          </w:r>
          <w:r>
            <w:rPr>
              <w:sz w:val="28"/>
              <w:szCs w:val="28"/>
            </w:rPr>
            <w:tab/>
          </w:r>
          <w:r>
            <w:rPr>
              <w:sz w:val="28"/>
              <w:szCs w:val="28"/>
            </w:rPr>
            <w:fldChar w:fldCharType="begin"/>
          </w:r>
          <w:r>
            <w:rPr>
              <w:sz w:val="28"/>
              <w:szCs w:val="28"/>
            </w:rPr>
            <w:instrText xml:space="preserve"> PAGEREF _Toc4265 \h </w:instrText>
          </w:r>
          <w:r>
            <w:rPr>
              <w:sz w:val="28"/>
              <w:szCs w:val="28"/>
            </w:rPr>
            <w:fldChar w:fldCharType="separate"/>
          </w:r>
          <w:r>
            <w:rPr>
              <w:sz w:val="28"/>
              <w:szCs w:val="28"/>
            </w:rPr>
            <w:t>13</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059B9F42">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_Toc29075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仿宋_GB2312" w:cs="Times New Roman"/>
              <w:bCs w:val="0"/>
              <w:sz w:val="28"/>
              <w:szCs w:val="28"/>
              <w:lang w:val="en-US" w:eastAsia="zh-CN"/>
            </w:rPr>
            <w:t>1.</w:t>
          </w:r>
          <w:r>
            <w:rPr>
              <w:rFonts w:hint="eastAsia" w:ascii="Times New Roman" w:hAnsi="Times New Roman" w:eastAsia="仿宋_GB2312" w:cs="Times New Roman"/>
              <w:bCs w:val="0"/>
              <w:sz w:val="28"/>
              <w:szCs w:val="28"/>
              <w:lang w:val="en-US" w:eastAsia="zh-CN"/>
            </w:rPr>
            <w:t>资金到位情况</w:t>
          </w:r>
          <w:r>
            <w:rPr>
              <w:sz w:val="28"/>
              <w:szCs w:val="28"/>
            </w:rPr>
            <w:tab/>
          </w:r>
          <w:r>
            <w:rPr>
              <w:sz w:val="28"/>
              <w:szCs w:val="28"/>
            </w:rPr>
            <w:fldChar w:fldCharType="begin"/>
          </w:r>
          <w:r>
            <w:rPr>
              <w:sz w:val="28"/>
              <w:szCs w:val="28"/>
            </w:rPr>
            <w:instrText xml:space="preserve"> PAGEREF _Toc29075 \h </w:instrText>
          </w:r>
          <w:r>
            <w:rPr>
              <w:sz w:val="28"/>
              <w:szCs w:val="28"/>
            </w:rPr>
            <w:fldChar w:fldCharType="separate"/>
          </w:r>
          <w:r>
            <w:rPr>
              <w:sz w:val="28"/>
              <w:szCs w:val="28"/>
            </w:rPr>
            <w:t>14</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6BC5A1B1">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_Toc19318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val="0"/>
              <w:sz w:val="28"/>
              <w:szCs w:val="28"/>
              <w:highlight w:val="none"/>
              <w:lang w:val="en-US" w:eastAsia="zh-CN"/>
            </w:rPr>
            <w:t>2</w:t>
          </w:r>
          <w:r>
            <w:rPr>
              <w:rFonts w:hint="default" w:ascii="Times New Roman" w:hAnsi="Times New Roman" w:eastAsia="仿宋_GB2312" w:cs="Times New Roman"/>
              <w:bCs w:val="0"/>
              <w:sz w:val="28"/>
              <w:szCs w:val="28"/>
              <w:highlight w:val="none"/>
              <w:lang w:val="en-US" w:eastAsia="zh-CN"/>
            </w:rPr>
            <w:t>.</w:t>
          </w:r>
          <w:r>
            <w:rPr>
              <w:rFonts w:hint="eastAsia" w:ascii="Times New Roman" w:hAnsi="Times New Roman" w:eastAsia="仿宋_GB2312" w:cs="Times New Roman"/>
              <w:bCs w:val="0"/>
              <w:sz w:val="28"/>
              <w:szCs w:val="28"/>
              <w:highlight w:val="none"/>
              <w:lang w:val="en-US" w:eastAsia="zh-CN"/>
            </w:rPr>
            <w:t>资金使用情况</w:t>
          </w:r>
          <w:r>
            <w:rPr>
              <w:sz w:val="28"/>
              <w:szCs w:val="28"/>
            </w:rPr>
            <w:tab/>
          </w:r>
          <w:r>
            <w:rPr>
              <w:sz w:val="28"/>
              <w:szCs w:val="28"/>
            </w:rPr>
            <w:fldChar w:fldCharType="begin"/>
          </w:r>
          <w:r>
            <w:rPr>
              <w:sz w:val="28"/>
              <w:szCs w:val="28"/>
            </w:rPr>
            <w:instrText xml:space="preserve"> PAGEREF _Toc19318 \h </w:instrText>
          </w:r>
          <w:r>
            <w:rPr>
              <w:sz w:val="28"/>
              <w:szCs w:val="28"/>
            </w:rPr>
            <w:fldChar w:fldCharType="separate"/>
          </w:r>
          <w:r>
            <w:rPr>
              <w:sz w:val="28"/>
              <w:szCs w:val="28"/>
            </w:rPr>
            <w:t>14</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675A9969">
          <w:pPr>
            <w:pStyle w:val="11"/>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_Toc17112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黑体" w:cs="Times New Roman"/>
              <w:bCs/>
              <w:sz w:val="28"/>
              <w:szCs w:val="28"/>
              <w:lang w:val="en-US" w:eastAsia="zh-CN"/>
            </w:rPr>
            <w:t>三</w:t>
          </w:r>
          <w:r>
            <w:rPr>
              <w:rFonts w:hint="default" w:ascii="Times New Roman" w:hAnsi="Times New Roman" w:eastAsia="黑体" w:cs="Times New Roman"/>
              <w:bCs/>
              <w:sz w:val="28"/>
              <w:szCs w:val="28"/>
              <w:lang w:val="en-US" w:eastAsia="zh-CN"/>
            </w:rPr>
            <w:t>、绩效评价工作开展情况</w:t>
          </w:r>
          <w:r>
            <w:rPr>
              <w:sz w:val="28"/>
              <w:szCs w:val="28"/>
            </w:rPr>
            <w:tab/>
          </w:r>
          <w:r>
            <w:rPr>
              <w:sz w:val="28"/>
              <w:szCs w:val="28"/>
            </w:rPr>
            <w:fldChar w:fldCharType="begin"/>
          </w:r>
          <w:r>
            <w:rPr>
              <w:sz w:val="28"/>
              <w:szCs w:val="28"/>
            </w:rPr>
            <w:instrText xml:space="preserve"> PAGEREF _Toc17112 \h </w:instrText>
          </w:r>
          <w:r>
            <w:rPr>
              <w:sz w:val="28"/>
              <w:szCs w:val="28"/>
            </w:rPr>
            <w:fldChar w:fldCharType="separate"/>
          </w:r>
          <w:r>
            <w:rPr>
              <w:sz w:val="28"/>
              <w:szCs w:val="28"/>
            </w:rPr>
            <w:t>14</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64ECE7E5">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_Toc7364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楷体_GB2312" w:cs="Times New Roman"/>
              <w:bCs/>
              <w:sz w:val="28"/>
              <w:szCs w:val="28"/>
              <w:lang w:val="en-US" w:eastAsia="zh-CN"/>
            </w:rPr>
            <w:t>（一）评价目的</w:t>
          </w:r>
          <w:r>
            <w:rPr>
              <w:sz w:val="28"/>
              <w:szCs w:val="28"/>
            </w:rPr>
            <w:tab/>
          </w:r>
          <w:r>
            <w:rPr>
              <w:sz w:val="28"/>
              <w:szCs w:val="28"/>
            </w:rPr>
            <w:fldChar w:fldCharType="begin"/>
          </w:r>
          <w:r>
            <w:rPr>
              <w:sz w:val="28"/>
              <w:szCs w:val="28"/>
            </w:rPr>
            <w:instrText xml:space="preserve"> PAGEREF _Toc7364 \h </w:instrText>
          </w:r>
          <w:r>
            <w:rPr>
              <w:sz w:val="28"/>
              <w:szCs w:val="28"/>
            </w:rPr>
            <w:fldChar w:fldCharType="separate"/>
          </w:r>
          <w:r>
            <w:rPr>
              <w:sz w:val="28"/>
              <w:szCs w:val="28"/>
            </w:rPr>
            <w:t>15</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6278AF98">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_Toc8505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楷体_GB2312" w:cs="Times New Roman"/>
              <w:bCs/>
              <w:sz w:val="28"/>
              <w:szCs w:val="28"/>
              <w:lang w:val="en-US" w:eastAsia="zh-CN"/>
            </w:rPr>
            <w:t>（二）评价对象及范围</w:t>
          </w:r>
          <w:r>
            <w:rPr>
              <w:sz w:val="28"/>
              <w:szCs w:val="28"/>
            </w:rPr>
            <w:tab/>
          </w:r>
          <w:r>
            <w:rPr>
              <w:sz w:val="28"/>
              <w:szCs w:val="28"/>
            </w:rPr>
            <w:fldChar w:fldCharType="begin"/>
          </w:r>
          <w:r>
            <w:rPr>
              <w:sz w:val="28"/>
              <w:szCs w:val="28"/>
            </w:rPr>
            <w:instrText xml:space="preserve"> PAGEREF _Toc8505 \h </w:instrText>
          </w:r>
          <w:r>
            <w:rPr>
              <w:sz w:val="28"/>
              <w:szCs w:val="28"/>
            </w:rPr>
            <w:fldChar w:fldCharType="separate"/>
          </w:r>
          <w:r>
            <w:rPr>
              <w:sz w:val="28"/>
              <w:szCs w:val="28"/>
            </w:rPr>
            <w:t>15</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4089C4C0">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_Toc9692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楷体_GB2312" w:cs="Times New Roman"/>
              <w:bCs/>
              <w:sz w:val="28"/>
              <w:szCs w:val="28"/>
              <w:lang w:val="en-US" w:eastAsia="zh-CN"/>
            </w:rPr>
            <w:t>（三）评价依据</w:t>
          </w:r>
          <w:r>
            <w:rPr>
              <w:sz w:val="28"/>
              <w:szCs w:val="28"/>
            </w:rPr>
            <w:tab/>
          </w:r>
          <w:r>
            <w:rPr>
              <w:sz w:val="28"/>
              <w:szCs w:val="28"/>
            </w:rPr>
            <w:fldChar w:fldCharType="begin"/>
          </w:r>
          <w:r>
            <w:rPr>
              <w:sz w:val="28"/>
              <w:szCs w:val="28"/>
            </w:rPr>
            <w:instrText xml:space="preserve"> PAGEREF _Toc9692 \h </w:instrText>
          </w:r>
          <w:r>
            <w:rPr>
              <w:sz w:val="28"/>
              <w:szCs w:val="28"/>
            </w:rPr>
            <w:fldChar w:fldCharType="separate"/>
          </w:r>
          <w:r>
            <w:rPr>
              <w:sz w:val="28"/>
              <w:szCs w:val="28"/>
            </w:rPr>
            <w:t>15</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11503C03">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_Toc18401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楷体_GB2312" w:cs="Times New Roman"/>
              <w:bCs/>
              <w:sz w:val="28"/>
              <w:szCs w:val="28"/>
              <w:lang w:val="en-US" w:eastAsia="zh-CN"/>
            </w:rPr>
            <w:t>（四）评价原则和评价指标体系</w:t>
          </w:r>
          <w:r>
            <w:rPr>
              <w:sz w:val="28"/>
              <w:szCs w:val="28"/>
            </w:rPr>
            <w:tab/>
          </w:r>
          <w:r>
            <w:rPr>
              <w:sz w:val="28"/>
              <w:szCs w:val="28"/>
            </w:rPr>
            <w:fldChar w:fldCharType="begin"/>
          </w:r>
          <w:r>
            <w:rPr>
              <w:sz w:val="28"/>
              <w:szCs w:val="28"/>
            </w:rPr>
            <w:instrText xml:space="preserve"> PAGEREF _Toc18401 \h </w:instrText>
          </w:r>
          <w:r>
            <w:rPr>
              <w:sz w:val="28"/>
              <w:szCs w:val="28"/>
            </w:rPr>
            <w:fldChar w:fldCharType="separate"/>
          </w:r>
          <w:r>
            <w:rPr>
              <w:sz w:val="28"/>
              <w:szCs w:val="28"/>
            </w:rPr>
            <w:t>16</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330C7628">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_Toc24631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仿宋_GB2312" w:cs="Times New Roman"/>
              <w:bCs/>
              <w:sz w:val="28"/>
              <w:szCs w:val="28"/>
              <w:lang w:val="en-US" w:eastAsia="zh-CN"/>
            </w:rPr>
            <w:t>1.评价原则</w:t>
          </w:r>
          <w:r>
            <w:rPr>
              <w:sz w:val="28"/>
              <w:szCs w:val="28"/>
            </w:rPr>
            <w:tab/>
          </w:r>
          <w:r>
            <w:rPr>
              <w:sz w:val="28"/>
              <w:szCs w:val="28"/>
            </w:rPr>
            <w:fldChar w:fldCharType="begin"/>
          </w:r>
          <w:r>
            <w:rPr>
              <w:sz w:val="28"/>
              <w:szCs w:val="28"/>
            </w:rPr>
            <w:instrText xml:space="preserve"> PAGEREF _Toc24631 \h </w:instrText>
          </w:r>
          <w:r>
            <w:rPr>
              <w:sz w:val="28"/>
              <w:szCs w:val="28"/>
            </w:rPr>
            <w:fldChar w:fldCharType="separate"/>
          </w:r>
          <w:r>
            <w:rPr>
              <w:sz w:val="28"/>
              <w:szCs w:val="28"/>
            </w:rPr>
            <w:t>16</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6EDC04E4">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_Toc12659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仿宋_GB2312" w:cs="Times New Roman"/>
              <w:bCs/>
              <w:sz w:val="28"/>
              <w:szCs w:val="28"/>
              <w:lang w:val="en-US" w:eastAsia="zh-CN"/>
            </w:rPr>
            <w:t>2.绩效评价指标体系</w:t>
          </w:r>
          <w:r>
            <w:rPr>
              <w:sz w:val="28"/>
              <w:szCs w:val="28"/>
            </w:rPr>
            <w:tab/>
          </w:r>
          <w:r>
            <w:rPr>
              <w:sz w:val="28"/>
              <w:szCs w:val="28"/>
            </w:rPr>
            <w:fldChar w:fldCharType="begin"/>
          </w:r>
          <w:r>
            <w:rPr>
              <w:sz w:val="28"/>
              <w:szCs w:val="28"/>
            </w:rPr>
            <w:instrText xml:space="preserve"> PAGEREF _Toc12659 \h </w:instrText>
          </w:r>
          <w:r>
            <w:rPr>
              <w:sz w:val="28"/>
              <w:szCs w:val="28"/>
            </w:rPr>
            <w:fldChar w:fldCharType="separate"/>
          </w:r>
          <w:r>
            <w:rPr>
              <w:sz w:val="28"/>
              <w:szCs w:val="28"/>
            </w:rPr>
            <w:t>16</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4B249B25">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_Toc28345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楷体_GB2312" w:cs="Times New Roman"/>
              <w:bCs/>
              <w:sz w:val="28"/>
              <w:szCs w:val="28"/>
              <w:lang w:val="en-US" w:eastAsia="zh-CN"/>
            </w:rPr>
            <w:t>（五）评价方法和评价标准</w:t>
          </w:r>
          <w:r>
            <w:rPr>
              <w:sz w:val="28"/>
              <w:szCs w:val="28"/>
            </w:rPr>
            <w:tab/>
          </w:r>
          <w:r>
            <w:rPr>
              <w:sz w:val="28"/>
              <w:szCs w:val="28"/>
            </w:rPr>
            <w:fldChar w:fldCharType="begin"/>
          </w:r>
          <w:r>
            <w:rPr>
              <w:sz w:val="28"/>
              <w:szCs w:val="28"/>
            </w:rPr>
            <w:instrText xml:space="preserve"> PAGEREF _Toc28345 \h </w:instrText>
          </w:r>
          <w:r>
            <w:rPr>
              <w:sz w:val="28"/>
              <w:szCs w:val="28"/>
            </w:rPr>
            <w:fldChar w:fldCharType="separate"/>
          </w:r>
          <w:r>
            <w:rPr>
              <w:sz w:val="28"/>
              <w:szCs w:val="28"/>
            </w:rPr>
            <w:t>17</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51BE1F23">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_Toc25830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仿宋_GB2312" w:cs="Times New Roman"/>
              <w:bCs/>
              <w:sz w:val="28"/>
              <w:szCs w:val="28"/>
              <w:lang w:val="en-US" w:eastAsia="zh-CN"/>
            </w:rPr>
            <w:t>1.评价方法</w:t>
          </w:r>
          <w:r>
            <w:rPr>
              <w:sz w:val="28"/>
              <w:szCs w:val="28"/>
            </w:rPr>
            <w:tab/>
          </w:r>
          <w:r>
            <w:rPr>
              <w:sz w:val="28"/>
              <w:szCs w:val="28"/>
            </w:rPr>
            <w:fldChar w:fldCharType="begin"/>
          </w:r>
          <w:r>
            <w:rPr>
              <w:sz w:val="28"/>
              <w:szCs w:val="28"/>
            </w:rPr>
            <w:instrText xml:space="preserve"> PAGEREF _Toc25830 \h </w:instrText>
          </w:r>
          <w:r>
            <w:rPr>
              <w:sz w:val="28"/>
              <w:szCs w:val="28"/>
            </w:rPr>
            <w:fldChar w:fldCharType="separate"/>
          </w:r>
          <w:r>
            <w:rPr>
              <w:sz w:val="28"/>
              <w:szCs w:val="28"/>
            </w:rPr>
            <w:t>17</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58427BB7">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_Toc30101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仿宋_GB2312" w:cs="Times New Roman"/>
              <w:bCs/>
              <w:sz w:val="28"/>
              <w:szCs w:val="28"/>
              <w:lang w:val="en-US" w:eastAsia="zh-CN"/>
            </w:rPr>
            <w:t>2.评价标准</w:t>
          </w:r>
          <w:r>
            <w:rPr>
              <w:sz w:val="28"/>
              <w:szCs w:val="28"/>
            </w:rPr>
            <w:tab/>
          </w:r>
          <w:r>
            <w:rPr>
              <w:sz w:val="28"/>
              <w:szCs w:val="28"/>
            </w:rPr>
            <w:fldChar w:fldCharType="begin"/>
          </w:r>
          <w:r>
            <w:rPr>
              <w:sz w:val="28"/>
              <w:szCs w:val="28"/>
            </w:rPr>
            <w:instrText xml:space="preserve"> PAGEREF _Toc30101 \h </w:instrText>
          </w:r>
          <w:r>
            <w:rPr>
              <w:sz w:val="28"/>
              <w:szCs w:val="28"/>
            </w:rPr>
            <w:fldChar w:fldCharType="separate"/>
          </w:r>
          <w:r>
            <w:rPr>
              <w:sz w:val="28"/>
              <w:szCs w:val="28"/>
            </w:rPr>
            <w:t>17</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75D31790">
          <w:pPr>
            <w:pStyle w:val="11"/>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_Toc12881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黑体" w:cs="Times New Roman"/>
              <w:bCs/>
              <w:sz w:val="28"/>
              <w:szCs w:val="28"/>
              <w:lang w:val="en-US" w:eastAsia="zh-CN"/>
            </w:rPr>
            <w:t>四</w:t>
          </w:r>
          <w:r>
            <w:rPr>
              <w:rFonts w:hint="default" w:ascii="Times New Roman" w:hAnsi="Times New Roman" w:eastAsia="黑体" w:cs="Times New Roman"/>
              <w:bCs/>
              <w:sz w:val="28"/>
              <w:szCs w:val="28"/>
              <w:lang w:val="en-US" w:eastAsia="zh-CN"/>
            </w:rPr>
            <w:t>、综合评价结论及分析</w:t>
          </w:r>
          <w:r>
            <w:rPr>
              <w:sz w:val="28"/>
              <w:szCs w:val="28"/>
            </w:rPr>
            <w:tab/>
          </w:r>
          <w:r>
            <w:rPr>
              <w:sz w:val="28"/>
              <w:szCs w:val="28"/>
            </w:rPr>
            <w:fldChar w:fldCharType="begin"/>
          </w:r>
          <w:r>
            <w:rPr>
              <w:sz w:val="28"/>
              <w:szCs w:val="28"/>
            </w:rPr>
            <w:instrText xml:space="preserve"> PAGEREF _Toc12881 \h </w:instrText>
          </w:r>
          <w:r>
            <w:rPr>
              <w:sz w:val="28"/>
              <w:szCs w:val="28"/>
            </w:rPr>
            <w:fldChar w:fldCharType="separate"/>
          </w:r>
          <w:r>
            <w:rPr>
              <w:sz w:val="28"/>
              <w:szCs w:val="28"/>
            </w:rPr>
            <w:t>17</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110525A3">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_Toc5744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楷体_GB2312" w:cs="Times New Roman"/>
              <w:bCs/>
              <w:sz w:val="28"/>
              <w:szCs w:val="28"/>
              <w:lang w:val="en-US" w:eastAsia="zh-CN"/>
            </w:rPr>
            <w:t>（</w:t>
          </w:r>
          <w:r>
            <w:rPr>
              <w:rFonts w:hint="eastAsia" w:ascii="Times New Roman" w:hAnsi="Times New Roman" w:eastAsia="楷体_GB2312" w:cs="Times New Roman"/>
              <w:bCs/>
              <w:sz w:val="28"/>
              <w:szCs w:val="28"/>
              <w:lang w:val="en-US" w:eastAsia="zh-CN"/>
            </w:rPr>
            <w:t>一</w:t>
          </w:r>
          <w:r>
            <w:rPr>
              <w:rFonts w:hint="default" w:ascii="Times New Roman" w:hAnsi="Times New Roman" w:eastAsia="楷体_GB2312" w:cs="Times New Roman"/>
              <w:bCs/>
              <w:sz w:val="28"/>
              <w:szCs w:val="28"/>
              <w:lang w:val="en-US" w:eastAsia="zh-CN"/>
            </w:rPr>
            <w:t>）绩效评价工作过程</w:t>
          </w:r>
          <w:r>
            <w:rPr>
              <w:sz w:val="28"/>
              <w:szCs w:val="28"/>
            </w:rPr>
            <w:tab/>
          </w:r>
          <w:r>
            <w:rPr>
              <w:sz w:val="28"/>
              <w:szCs w:val="28"/>
            </w:rPr>
            <w:fldChar w:fldCharType="begin"/>
          </w:r>
          <w:r>
            <w:rPr>
              <w:sz w:val="28"/>
              <w:szCs w:val="28"/>
            </w:rPr>
            <w:instrText xml:space="preserve"> PAGEREF _Toc5744 \h </w:instrText>
          </w:r>
          <w:r>
            <w:rPr>
              <w:sz w:val="28"/>
              <w:szCs w:val="28"/>
            </w:rPr>
            <w:fldChar w:fldCharType="separate"/>
          </w:r>
          <w:r>
            <w:rPr>
              <w:sz w:val="28"/>
              <w:szCs w:val="28"/>
            </w:rPr>
            <w:t>17</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3BAE5885">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_Toc9995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楷体_GB2312" w:cs="Times New Roman"/>
              <w:bCs/>
              <w:sz w:val="28"/>
              <w:szCs w:val="28"/>
              <w:lang w:val="en-US" w:eastAsia="zh-CN"/>
            </w:rPr>
            <w:t>（</w:t>
          </w:r>
          <w:r>
            <w:rPr>
              <w:rFonts w:hint="eastAsia" w:ascii="Times New Roman" w:hAnsi="Times New Roman" w:eastAsia="楷体_GB2312" w:cs="Times New Roman"/>
              <w:bCs/>
              <w:sz w:val="28"/>
              <w:szCs w:val="28"/>
              <w:lang w:val="en-US" w:eastAsia="zh-CN"/>
            </w:rPr>
            <w:t>二</w:t>
          </w:r>
          <w:r>
            <w:rPr>
              <w:rFonts w:hint="default" w:ascii="Times New Roman" w:hAnsi="Times New Roman" w:eastAsia="楷体_GB2312" w:cs="Times New Roman"/>
              <w:bCs/>
              <w:sz w:val="28"/>
              <w:szCs w:val="28"/>
              <w:lang w:val="en-US" w:eastAsia="zh-CN"/>
            </w:rPr>
            <w:t>）项目综合评价</w:t>
          </w:r>
          <w:r>
            <w:rPr>
              <w:sz w:val="28"/>
              <w:szCs w:val="28"/>
            </w:rPr>
            <w:tab/>
          </w:r>
          <w:r>
            <w:rPr>
              <w:sz w:val="28"/>
              <w:szCs w:val="28"/>
            </w:rPr>
            <w:fldChar w:fldCharType="begin"/>
          </w:r>
          <w:r>
            <w:rPr>
              <w:sz w:val="28"/>
              <w:szCs w:val="28"/>
            </w:rPr>
            <w:instrText xml:space="preserve"> PAGEREF _Toc9995 \h </w:instrText>
          </w:r>
          <w:r>
            <w:rPr>
              <w:sz w:val="28"/>
              <w:szCs w:val="28"/>
            </w:rPr>
            <w:fldChar w:fldCharType="separate"/>
          </w:r>
          <w:r>
            <w:rPr>
              <w:sz w:val="28"/>
              <w:szCs w:val="28"/>
            </w:rPr>
            <w:t>18</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50F4BAC4">
          <w:pPr>
            <w:pStyle w:val="11"/>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_Toc23167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黑体" w:cs="Times New Roman"/>
              <w:bCs/>
              <w:sz w:val="28"/>
              <w:szCs w:val="28"/>
              <w:lang w:val="en-US" w:eastAsia="zh-CN"/>
            </w:rPr>
            <w:t>五</w:t>
          </w:r>
          <w:r>
            <w:rPr>
              <w:rFonts w:hint="default" w:ascii="Times New Roman" w:hAnsi="Times New Roman" w:eastAsia="黑体" w:cs="Times New Roman"/>
              <w:bCs/>
              <w:sz w:val="28"/>
              <w:szCs w:val="28"/>
              <w:lang w:val="en-US" w:eastAsia="zh-CN"/>
            </w:rPr>
            <w:t>、绩效评价指标分析</w:t>
          </w:r>
          <w:r>
            <w:rPr>
              <w:sz w:val="28"/>
              <w:szCs w:val="28"/>
            </w:rPr>
            <w:tab/>
          </w:r>
          <w:r>
            <w:rPr>
              <w:sz w:val="28"/>
              <w:szCs w:val="28"/>
            </w:rPr>
            <w:fldChar w:fldCharType="begin"/>
          </w:r>
          <w:r>
            <w:rPr>
              <w:sz w:val="28"/>
              <w:szCs w:val="28"/>
            </w:rPr>
            <w:instrText xml:space="preserve"> PAGEREF _Toc23167 \h </w:instrText>
          </w:r>
          <w:r>
            <w:rPr>
              <w:sz w:val="28"/>
              <w:szCs w:val="28"/>
            </w:rPr>
            <w:fldChar w:fldCharType="separate"/>
          </w:r>
          <w:r>
            <w:rPr>
              <w:sz w:val="28"/>
              <w:szCs w:val="28"/>
            </w:rPr>
            <w:t>19</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46104BD7">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_Toc31688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楷体_GB2312" w:cs="Times New Roman"/>
              <w:bCs/>
              <w:sz w:val="28"/>
              <w:szCs w:val="28"/>
              <w:lang w:val="en-US" w:eastAsia="zh-CN"/>
            </w:rPr>
            <w:t>（一）</w:t>
          </w:r>
          <w:r>
            <w:rPr>
              <w:rFonts w:hint="eastAsia" w:ascii="Times New Roman" w:hAnsi="Times New Roman" w:eastAsia="楷体_GB2312" w:cs="Times New Roman"/>
              <w:bCs/>
              <w:sz w:val="28"/>
              <w:szCs w:val="28"/>
              <w:lang w:val="en-US" w:eastAsia="zh-CN"/>
            </w:rPr>
            <w:t>决策指标分析</w:t>
          </w:r>
          <w:r>
            <w:rPr>
              <w:sz w:val="28"/>
              <w:szCs w:val="28"/>
            </w:rPr>
            <w:tab/>
          </w:r>
          <w:r>
            <w:rPr>
              <w:sz w:val="28"/>
              <w:szCs w:val="28"/>
            </w:rPr>
            <w:fldChar w:fldCharType="begin"/>
          </w:r>
          <w:r>
            <w:rPr>
              <w:sz w:val="28"/>
              <w:szCs w:val="28"/>
            </w:rPr>
            <w:instrText xml:space="preserve"> PAGEREF _Toc31688 \h </w:instrText>
          </w:r>
          <w:r>
            <w:rPr>
              <w:sz w:val="28"/>
              <w:szCs w:val="28"/>
            </w:rPr>
            <w:fldChar w:fldCharType="separate"/>
          </w:r>
          <w:r>
            <w:rPr>
              <w:sz w:val="28"/>
              <w:szCs w:val="28"/>
            </w:rPr>
            <w:t>19</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55A2D117">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_Toc25265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仿宋_GB2312" w:cs="Times New Roman"/>
              <w:bCs/>
              <w:sz w:val="28"/>
              <w:szCs w:val="28"/>
              <w:lang w:val="en-US" w:eastAsia="zh-CN"/>
            </w:rPr>
            <w:t>1.项目立项</w:t>
          </w:r>
          <w:r>
            <w:rPr>
              <w:sz w:val="28"/>
              <w:szCs w:val="28"/>
            </w:rPr>
            <w:tab/>
          </w:r>
          <w:r>
            <w:rPr>
              <w:sz w:val="28"/>
              <w:szCs w:val="28"/>
            </w:rPr>
            <w:fldChar w:fldCharType="begin"/>
          </w:r>
          <w:r>
            <w:rPr>
              <w:sz w:val="28"/>
              <w:szCs w:val="28"/>
            </w:rPr>
            <w:instrText xml:space="preserve"> PAGEREF _Toc25265 \h </w:instrText>
          </w:r>
          <w:r>
            <w:rPr>
              <w:sz w:val="28"/>
              <w:szCs w:val="28"/>
            </w:rPr>
            <w:fldChar w:fldCharType="separate"/>
          </w:r>
          <w:r>
            <w:rPr>
              <w:sz w:val="28"/>
              <w:szCs w:val="28"/>
            </w:rPr>
            <w:t>19</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06E3BFDA">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_Toc5273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仿宋_GB2312" w:cs="Times New Roman"/>
              <w:bCs/>
              <w:sz w:val="28"/>
              <w:szCs w:val="28"/>
              <w:lang w:val="en-US" w:eastAsia="zh-CN"/>
            </w:rPr>
            <w:t>2.绩效目标</w:t>
          </w:r>
          <w:r>
            <w:rPr>
              <w:sz w:val="28"/>
              <w:szCs w:val="28"/>
            </w:rPr>
            <w:tab/>
          </w:r>
          <w:r>
            <w:rPr>
              <w:sz w:val="28"/>
              <w:szCs w:val="28"/>
            </w:rPr>
            <w:fldChar w:fldCharType="begin"/>
          </w:r>
          <w:r>
            <w:rPr>
              <w:sz w:val="28"/>
              <w:szCs w:val="28"/>
            </w:rPr>
            <w:instrText xml:space="preserve"> PAGEREF _Toc5273 \h </w:instrText>
          </w:r>
          <w:r>
            <w:rPr>
              <w:sz w:val="28"/>
              <w:szCs w:val="28"/>
            </w:rPr>
            <w:fldChar w:fldCharType="separate"/>
          </w:r>
          <w:r>
            <w:rPr>
              <w:sz w:val="28"/>
              <w:szCs w:val="28"/>
            </w:rPr>
            <w:t>20</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1C020F7A">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_Toc13869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仿宋_GB2312" w:cs="Times New Roman"/>
              <w:bCs/>
              <w:sz w:val="28"/>
              <w:szCs w:val="28"/>
              <w:highlight w:val="none"/>
              <w:lang w:val="en-US" w:eastAsia="zh-CN"/>
            </w:rPr>
            <w:t>3.资金投入</w:t>
          </w:r>
          <w:r>
            <w:rPr>
              <w:sz w:val="28"/>
              <w:szCs w:val="28"/>
            </w:rPr>
            <w:tab/>
          </w:r>
          <w:r>
            <w:rPr>
              <w:sz w:val="28"/>
              <w:szCs w:val="28"/>
            </w:rPr>
            <w:fldChar w:fldCharType="begin"/>
          </w:r>
          <w:r>
            <w:rPr>
              <w:sz w:val="28"/>
              <w:szCs w:val="28"/>
            </w:rPr>
            <w:instrText xml:space="preserve"> PAGEREF _Toc13869 \h </w:instrText>
          </w:r>
          <w:r>
            <w:rPr>
              <w:sz w:val="28"/>
              <w:szCs w:val="28"/>
            </w:rPr>
            <w:fldChar w:fldCharType="separate"/>
          </w:r>
          <w:r>
            <w:rPr>
              <w:sz w:val="28"/>
              <w:szCs w:val="28"/>
            </w:rPr>
            <w:t>22</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22192DFD">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_Toc10747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楷体_GB2312" w:cs="Times New Roman"/>
              <w:bCs/>
              <w:sz w:val="28"/>
              <w:szCs w:val="28"/>
              <w:lang w:val="en-US" w:eastAsia="zh-CN"/>
            </w:rPr>
            <w:t>（二）</w:t>
          </w:r>
          <w:r>
            <w:rPr>
              <w:rFonts w:hint="eastAsia" w:ascii="Times New Roman" w:hAnsi="Times New Roman" w:eastAsia="楷体_GB2312" w:cs="Times New Roman"/>
              <w:bCs/>
              <w:sz w:val="28"/>
              <w:szCs w:val="28"/>
              <w:lang w:val="en-US" w:eastAsia="zh-CN"/>
            </w:rPr>
            <w:t>过程指标分析</w:t>
          </w:r>
          <w:r>
            <w:rPr>
              <w:sz w:val="28"/>
              <w:szCs w:val="28"/>
            </w:rPr>
            <w:tab/>
          </w:r>
          <w:r>
            <w:rPr>
              <w:sz w:val="28"/>
              <w:szCs w:val="28"/>
            </w:rPr>
            <w:fldChar w:fldCharType="begin"/>
          </w:r>
          <w:r>
            <w:rPr>
              <w:sz w:val="28"/>
              <w:szCs w:val="28"/>
            </w:rPr>
            <w:instrText xml:space="preserve"> PAGEREF _Toc10747 \h </w:instrText>
          </w:r>
          <w:r>
            <w:rPr>
              <w:sz w:val="28"/>
              <w:szCs w:val="28"/>
            </w:rPr>
            <w:fldChar w:fldCharType="separate"/>
          </w:r>
          <w:r>
            <w:rPr>
              <w:sz w:val="28"/>
              <w:szCs w:val="28"/>
            </w:rPr>
            <w:t>25</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0C781B7E">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_Toc2469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仿宋_GB2312" w:cs="Times New Roman"/>
              <w:bCs/>
              <w:sz w:val="28"/>
              <w:szCs w:val="28"/>
              <w:lang w:val="en-US" w:eastAsia="zh-CN"/>
            </w:rPr>
            <w:t>1.资金管理</w:t>
          </w:r>
          <w:r>
            <w:rPr>
              <w:sz w:val="28"/>
              <w:szCs w:val="28"/>
            </w:rPr>
            <w:tab/>
          </w:r>
          <w:r>
            <w:rPr>
              <w:sz w:val="28"/>
              <w:szCs w:val="28"/>
            </w:rPr>
            <w:fldChar w:fldCharType="begin"/>
          </w:r>
          <w:r>
            <w:rPr>
              <w:sz w:val="28"/>
              <w:szCs w:val="28"/>
            </w:rPr>
            <w:instrText xml:space="preserve"> PAGEREF _Toc2469 \h </w:instrText>
          </w:r>
          <w:r>
            <w:rPr>
              <w:sz w:val="28"/>
              <w:szCs w:val="28"/>
            </w:rPr>
            <w:fldChar w:fldCharType="separate"/>
          </w:r>
          <w:r>
            <w:rPr>
              <w:sz w:val="28"/>
              <w:szCs w:val="28"/>
            </w:rPr>
            <w:t>25</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6E3668FA">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_Toc11099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仿宋_GB2312" w:cs="Times New Roman"/>
              <w:bCs/>
              <w:sz w:val="28"/>
              <w:szCs w:val="28"/>
              <w:lang w:val="en-US" w:eastAsia="zh-CN"/>
            </w:rPr>
            <w:t>2.组织实施</w:t>
          </w:r>
          <w:r>
            <w:rPr>
              <w:sz w:val="28"/>
              <w:szCs w:val="28"/>
            </w:rPr>
            <w:tab/>
          </w:r>
          <w:r>
            <w:rPr>
              <w:sz w:val="28"/>
              <w:szCs w:val="28"/>
            </w:rPr>
            <w:fldChar w:fldCharType="begin"/>
          </w:r>
          <w:r>
            <w:rPr>
              <w:sz w:val="28"/>
              <w:szCs w:val="28"/>
            </w:rPr>
            <w:instrText xml:space="preserve"> PAGEREF _Toc11099 \h </w:instrText>
          </w:r>
          <w:r>
            <w:rPr>
              <w:sz w:val="28"/>
              <w:szCs w:val="28"/>
            </w:rPr>
            <w:fldChar w:fldCharType="separate"/>
          </w:r>
          <w:r>
            <w:rPr>
              <w:sz w:val="28"/>
              <w:szCs w:val="28"/>
            </w:rPr>
            <w:t>26</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5FA43C2B">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_Toc28234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楷体_GB2312" w:cs="Times New Roman"/>
              <w:bCs/>
              <w:sz w:val="28"/>
              <w:szCs w:val="28"/>
              <w:lang w:val="en-US" w:eastAsia="zh-CN"/>
            </w:rPr>
            <w:t>（三）产出</w:t>
          </w:r>
          <w:r>
            <w:rPr>
              <w:rFonts w:hint="eastAsia" w:ascii="Times New Roman" w:hAnsi="Times New Roman" w:eastAsia="楷体_GB2312" w:cs="Times New Roman"/>
              <w:bCs/>
              <w:sz w:val="28"/>
              <w:szCs w:val="28"/>
              <w:lang w:val="en-US" w:eastAsia="zh-CN"/>
            </w:rPr>
            <w:t>指标分析</w:t>
          </w:r>
          <w:r>
            <w:rPr>
              <w:sz w:val="28"/>
              <w:szCs w:val="28"/>
            </w:rPr>
            <w:tab/>
          </w:r>
          <w:r>
            <w:rPr>
              <w:sz w:val="28"/>
              <w:szCs w:val="28"/>
            </w:rPr>
            <w:fldChar w:fldCharType="begin"/>
          </w:r>
          <w:r>
            <w:rPr>
              <w:sz w:val="28"/>
              <w:szCs w:val="28"/>
            </w:rPr>
            <w:instrText xml:space="preserve"> PAGEREF _Toc28234 \h </w:instrText>
          </w:r>
          <w:r>
            <w:rPr>
              <w:sz w:val="28"/>
              <w:szCs w:val="28"/>
            </w:rPr>
            <w:fldChar w:fldCharType="separate"/>
          </w:r>
          <w:r>
            <w:rPr>
              <w:sz w:val="28"/>
              <w:szCs w:val="28"/>
            </w:rPr>
            <w:t>29</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0217FEB9">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_Toc11960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仿宋_GB2312" w:cs="Times New Roman"/>
              <w:bCs/>
              <w:sz w:val="28"/>
              <w:szCs w:val="28"/>
              <w:lang w:val="en-US" w:eastAsia="zh-CN"/>
            </w:rPr>
            <w:t>1.产出数量</w:t>
          </w:r>
          <w:r>
            <w:rPr>
              <w:sz w:val="28"/>
              <w:szCs w:val="28"/>
            </w:rPr>
            <w:tab/>
          </w:r>
          <w:r>
            <w:rPr>
              <w:sz w:val="28"/>
              <w:szCs w:val="28"/>
            </w:rPr>
            <w:fldChar w:fldCharType="begin"/>
          </w:r>
          <w:r>
            <w:rPr>
              <w:sz w:val="28"/>
              <w:szCs w:val="28"/>
            </w:rPr>
            <w:instrText xml:space="preserve"> PAGEREF _Toc11960 \h </w:instrText>
          </w:r>
          <w:r>
            <w:rPr>
              <w:sz w:val="28"/>
              <w:szCs w:val="28"/>
            </w:rPr>
            <w:fldChar w:fldCharType="separate"/>
          </w:r>
          <w:r>
            <w:rPr>
              <w:sz w:val="28"/>
              <w:szCs w:val="28"/>
            </w:rPr>
            <w:t>29</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4BD61223">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_Toc3435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仿宋_GB2312" w:cs="Times New Roman"/>
              <w:bCs/>
              <w:sz w:val="28"/>
              <w:szCs w:val="28"/>
              <w:lang w:val="en-US" w:eastAsia="zh-CN"/>
            </w:rPr>
            <w:t>2.产出质量</w:t>
          </w:r>
          <w:r>
            <w:rPr>
              <w:sz w:val="28"/>
              <w:szCs w:val="28"/>
            </w:rPr>
            <w:tab/>
          </w:r>
          <w:r>
            <w:rPr>
              <w:sz w:val="28"/>
              <w:szCs w:val="28"/>
            </w:rPr>
            <w:fldChar w:fldCharType="begin"/>
          </w:r>
          <w:r>
            <w:rPr>
              <w:sz w:val="28"/>
              <w:szCs w:val="28"/>
            </w:rPr>
            <w:instrText xml:space="preserve"> PAGEREF _Toc3435 \h </w:instrText>
          </w:r>
          <w:r>
            <w:rPr>
              <w:sz w:val="28"/>
              <w:szCs w:val="28"/>
            </w:rPr>
            <w:fldChar w:fldCharType="separate"/>
          </w:r>
          <w:r>
            <w:rPr>
              <w:sz w:val="28"/>
              <w:szCs w:val="28"/>
            </w:rPr>
            <w:t>29</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4314DA8B">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_Toc7752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仿宋_GB2312" w:cs="Times New Roman"/>
              <w:bCs/>
              <w:sz w:val="28"/>
              <w:szCs w:val="28"/>
              <w:lang w:val="en-US" w:eastAsia="zh-CN"/>
            </w:rPr>
            <w:t>3.产出时效</w:t>
          </w:r>
          <w:r>
            <w:rPr>
              <w:sz w:val="28"/>
              <w:szCs w:val="28"/>
            </w:rPr>
            <w:tab/>
          </w:r>
          <w:r>
            <w:rPr>
              <w:sz w:val="28"/>
              <w:szCs w:val="28"/>
            </w:rPr>
            <w:fldChar w:fldCharType="begin"/>
          </w:r>
          <w:r>
            <w:rPr>
              <w:sz w:val="28"/>
              <w:szCs w:val="28"/>
            </w:rPr>
            <w:instrText xml:space="preserve"> PAGEREF _Toc7752 \h </w:instrText>
          </w:r>
          <w:r>
            <w:rPr>
              <w:sz w:val="28"/>
              <w:szCs w:val="28"/>
            </w:rPr>
            <w:fldChar w:fldCharType="separate"/>
          </w:r>
          <w:r>
            <w:rPr>
              <w:sz w:val="28"/>
              <w:szCs w:val="28"/>
            </w:rPr>
            <w:t>30</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70066191">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_Toc32261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kern w:val="2"/>
              <w:sz w:val="28"/>
              <w:szCs w:val="28"/>
              <w:lang w:val="en-US" w:eastAsia="zh-CN" w:bidi="ar-SA"/>
            </w:rPr>
            <w:t>4.产出成本</w:t>
          </w:r>
          <w:r>
            <w:rPr>
              <w:sz w:val="28"/>
              <w:szCs w:val="28"/>
            </w:rPr>
            <w:tab/>
          </w:r>
          <w:r>
            <w:rPr>
              <w:sz w:val="28"/>
              <w:szCs w:val="28"/>
            </w:rPr>
            <w:fldChar w:fldCharType="begin"/>
          </w:r>
          <w:r>
            <w:rPr>
              <w:sz w:val="28"/>
              <w:szCs w:val="28"/>
            </w:rPr>
            <w:instrText xml:space="preserve"> PAGEREF _Toc32261 \h </w:instrText>
          </w:r>
          <w:r>
            <w:rPr>
              <w:sz w:val="28"/>
              <w:szCs w:val="28"/>
            </w:rPr>
            <w:fldChar w:fldCharType="separate"/>
          </w:r>
          <w:r>
            <w:rPr>
              <w:sz w:val="28"/>
              <w:szCs w:val="28"/>
            </w:rPr>
            <w:t>33</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345AE309">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_Toc7238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楷体_GB2312" w:cs="Times New Roman"/>
              <w:bCs/>
              <w:sz w:val="28"/>
              <w:szCs w:val="28"/>
              <w:lang w:val="en-US" w:eastAsia="zh-CN"/>
            </w:rPr>
            <w:t>（</w:t>
          </w:r>
          <w:r>
            <w:rPr>
              <w:rFonts w:hint="eastAsia" w:ascii="Times New Roman" w:hAnsi="Times New Roman" w:eastAsia="楷体_GB2312" w:cs="Times New Roman"/>
              <w:bCs/>
              <w:sz w:val="28"/>
              <w:szCs w:val="28"/>
              <w:lang w:val="en-US" w:eastAsia="zh-CN"/>
            </w:rPr>
            <w:t>四</w:t>
          </w:r>
          <w:r>
            <w:rPr>
              <w:rFonts w:hint="default" w:ascii="Times New Roman" w:hAnsi="Times New Roman" w:eastAsia="楷体_GB2312" w:cs="Times New Roman"/>
              <w:bCs/>
              <w:sz w:val="28"/>
              <w:szCs w:val="28"/>
              <w:lang w:val="en-US" w:eastAsia="zh-CN"/>
            </w:rPr>
            <w:t>）</w:t>
          </w:r>
          <w:r>
            <w:rPr>
              <w:rFonts w:hint="eastAsia" w:ascii="Times New Roman" w:hAnsi="Times New Roman" w:eastAsia="楷体_GB2312" w:cs="Times New Roman"/>
              <w:bCs/>
              <w:sz w:val="28"/>
              <w:szCs w:val="28"/>
              <w:lang w:val="en-US" w:eastAsia="zh-CN"/>
            </w:rPr>
            <w:t>效益指标</w:t>
          </w:r>
          <w:r>
            <w:rPr>
              <w:sz w:val="28"/>
              <w:szCs w:val="28"/>
            </w:rPr>
            <w:tab/>
          </w:r>
          <w:r>
            <w:rPr>
              <w:sz w:val="28"/>
              <w:szCs w:val="28"/>
            </w:rPr>
            <w:fldChar w:fldCharType="begin"/>
          </w:r>
          <w:r>
            <w:rPr>
              <w:sz w:val="28"/>
              <w:szCs w:val="28"/>
            </w:rPr>
            <w:instrText xml:space="preserve"> PAGEREF _Toc7238 \h </w:instrText>
          </w:r>
          <w:r>
            <w:rPr>
              <w:sz w:val="28"/>
              <w:szCs w:val="28"/>
            </w:rPr>
            <w:fldChar w:fldCharType="separate"/>
          </w:r>
          <w:r>
            <w:rPr>
              <w:sz w:val="28"/>
              <w:szCs w:val="28"/>
            </w:rPr>
            <w:t>33</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3CC72039">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_Toc27592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仿宋_GB2312" w:cs="Times New Roman"/>
              <w:bCs/>
              <w:sz w:val="28"/>
              <w:szCs w:val="28"/>
              <w:highlight w:val="none"/>
              <w:lang w:val="en-US" w:eastAsia="zh-CN"/>
            </w:rPr>
            <w:t>1.社会效益</w:t>
          </w:r>
          <w:r>
            <w:rPr>
              <w:sz w:val="28"/>
              <w:szCs w:val="28"/>
            </w:rPr>
            <w:tab/>
          </w:r>
          <w:r>
            <w:rPr>
              <w:sz w:val="28"/>
              <w:szCs w:val="28"/>
            </w:rPr>
            <w:fldChar w:fldCharType="begin"/>
          </w:r>
          <w:r>
            <w:rPr>
              <w:sz w:val="28"/>
              <w:szCs w:val="28"/>
            </w:rPr>
            <w:instrText xml:space="preserve"> PAGEREF _Toc27592 \h </w:instrText>
          </w:r>
          <w:r>
            <w:rPr>
              <w:sz w:val="28"/>
              <w:szCs w:val="28"/>
            </w:rPr>
            <w:fldChar w:fldCharType="separate"/>
          </w:r>
          <w:r>
            <w:rPr>
              <w:sz w:val="28"/>
              <w:szCs w:val="28"/>
            </w:rPr>
            <w:t>33</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4F7E1914">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_Toc5729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kern w:val="2"/>
              <w:sz w:val="28"/>
              <w:szCs w:val="28"/>
              <w:highlight w:val="none"/>
              <w:lang w:val="en-US" w:eastAsia="zh-CN" w:bidi="ar-SA"/>
            </w:rPr>
            <w:t>2.经济效益</w:t>
          </w:r>
          <w:r>
            <w:rPr>
              <w:sz w:val="28"/>
              <w:szCs w:val="28"/>
            </w:rPr>
            <w:tab/>
          </w:r>
          <w:r>
            <w:rPr>
              <w:sz w:val="28"/>
              <w:szCs w:val="28"/>
            </w:rPr>
            <w:fldChar w:fldCharType="begin"/>
          </w:r>
          <w:r>
            <w:rPr>
              <w:sz w:val="28"/>
              <w:szCs w:val="28"/>
            </w:rPr>
            <w:instrText xml:space="preserve"> PAGEREF _Toc5729 \h </w:instrText>
          </w:r>
          <w:r>
            <w:rPr>
              <w:sz w:val="28"/>
              <w:szCs w:val="28"/>
            </w:rPr>
            <w:fldChar w:fldCharType="separate"/>
          </w:r>
          <w:r>
            <w:rPr>
              <w:sz w:val="28"/>
              <w:szCs w:val="28"/>
            </w:rPr>
            <w:t>34</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24580243">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_Toc17253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kern w:val="2"/>
              <w:sz w:val="28"/>
              <w:szCs w:val="28"/>
              <w:lang w:val="en-US" w:eastAsia="zh-CN" w:bidi="ar-SA"/>
            </w:rPr>
            <w:t>3.</w:t>
          </w:r>
          <w:r>
            <w:rPr>
              <w:rFonts w:hint="eastAsia" w:ascii="Times New Roman" w:hAnsi="Times New Roman" w:eastAsia="仿宋_GB2312" w:cs="Times New Roman"/>
              <w:bCs/>
              <w:sz w:val="28"/>
              <w:szCs w:val="28"/>
              <w:highlight w:val="none"/>
              <w:lang w:val="en-US" w:eastAsia="zh-CN"/>
            </w:rPr>
            <w:t>满意度指标</w:t>
          </w:r>
          <w:r>
            <w:rPr>
              <w:sz w:val="28"/>
              <w:szCs w:val="28"/>
            </w:rPr>
            <w:tab/>
          </w:r>
          <w:r>
            <w:rPr>
              <w:sz w:val="28"/>
              <w:szCs w:val="28"/>
            </w:rPr>
            <w:fldChar w:fldCharType="begin"/>
          </w:r>
          <w:r>
            <w:rPr>
              <w:sz w:val="28"/>
              <w:szCs w:val="28"/>
            </w:rPr>
            <w:instrText xml:space="preserve"> PAGEREF _Toc17253 \h </w:instrText>
          </w:r>
          <w:r>
            <w:rPr>
              <w:sz w:val="28"/>
              <w:szCs w:val="28"/>
            </w:rPr>
            <w:fldChar w:fldCharType="separate"/>
          </w:r>
          <w:r>
            <w:rPr>
              <w:sz w:val="28"/>
              <w:szCs w:val="28"/>
            </w:rPr>
            <w:t>35</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52695010">
          <w:pPr>
            <w:pStyle w:val="11"/>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_Toc3422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黑体" w:cs="Times New Roman"/>
              <w:bCs/>
              <w:sz w:val="28"/>
              <w:szCs w:val="28"/>
              <w:lang w:val="en-US" w:eastAsia="zh-CN"/>
            </w:rPr>
            <w:t>六</w:t>
          </w:r>
          <w:r>
            <w:rPr>
              <w:rFonts w:hint="default" w:ascii="Times New Roman" w:hAnsi="Times New Roman" w:eastAsia="黑体" w:cs="Times New Roman"/>
              <w:bCs/>
              <w:sz w:val="28"/>
              <w:szCs w:val="28"/>
              <w:lang w:val="en-US" w:eastAsia="zh-CN"/>
            </w:rPr>
            <w:t>、主要问题及建议</w:t>
          </w:r>
          <w:r>
            <w:rPr>
              <w:sz w:val="28"/>
              <w:szCs w:val="28"/>
            </w:rPr>
            <w:tab/>
          </w:r>
          <w:r>
            <w:rPr>
              <w:sz w:val="28"/>
              <w:szCs w:val="28"/>
            </w:rPr>
            <w:fldChar w:fldCharType="begin"/>
          </w:r>
          <w:r>
            <w:rPr>
              <w:sz w:val="28"/>
              <w:szCs w:val="28"/>
            </w:rPr>
            <w:instrText xml:space="preserve"> PAGEREF _Toc3422 \h </w:instrText>
          </w:r>
          <w:r>
            <w:rPr>
              <w:sz w:val="28"/>
              <w:szCs w:val="28"/>
            </w:rPr>
            <w:fldChar w:fldCharType="separate"/>
          </w:r>
          <w:r>
            <w:rPr>
              <w:sz w:val="28"/>
              <w:szCs w:val="28"/>
            </w:rPr>
            <w:t>35</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21B01366">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_Toc30234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楷体_GB2312" w:cs="Times New Roman"/>
              <w:bCs/>
              <w:sz w:val="28"/>
              <w:szCs w:val="28"/>
              <w:lang w:val="en-US" w:eastAsia="zh-CN"/>
            </w:rPr>
            <w:t>（一）主要问题</w:t>
          </w:r>
          <w:r>
            <w:rPr>
              <w:sz w:val="28"/>
              <w:szCs w:val="28"/>
            </w:rPr>
            <w:tab/>
          </w:r>
          <w:r>
            <w:rPr>
              <w:sz w:val="28"/>
              <w:szCs w:val="28"/>
            </w:rPr>
            <w:fldChar w:fldCharType="begin"/>
          </w:r>
          <w:r>
            <w:rPr>
              <w:sz w:val="28"/>
              <w:szCs w:val="28"/>
            </w:rPr>
            <w:instrText xml:space="preserve"> PAGEREF _Toc30234 \h </w:instrText>
          </w:r>
          <w:r>
            <w:rPr>
              <w:sz w:val="28"/>
              <w:szCs w:val="28"/>
            </w:rPr>
            <w:fldChar w:fldCharType="separate"/>
          </w:r>
          <w:r>
            <w:rPr>
              <w:sz w:val="28"/>
              <w:szCs w:val="28"/>
            </w:rPr>
            <w:t>35</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7918B1F1">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_Toc31453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sz w:val="28"/>
              <w:szCs w:val="28"/>
              <w:lang w:val="en-US" w:eastAsia="zh-CN"/>
            </w:rPr>
            <w:t>1.可行性研究报告内容与实际执行存在不一致，部分概算内容未发生</w:t>
          </w:r>
          <w:r>
            <w:rPr>
              <w:sz w:val="28"/>
              <w:szCs w:val="28"/>
            </w:rPr>
            <w:tab/>
          </w:r>
          <w:r>
            <w:rPr>
              <w:sz w:val="28"/>
              <w:szCs w:val="28"/>
            </w:rPr>
            <w:fldChar w:fldCharType="begin"/>
          </w:r>
          <w:r>
            <w:rPr>
              <w:sz w:val="28"/>
              <w:szCs w:val="28"/>
            </w:rPr>
            <w:instrText xml:space="preserve"> PAGEREF _Toc31453 \h </w:instrText>
          </w:r>
          <w:r>
            <w:rPr>
              <w:sz w:val="28"/>
              <w:szCs w:val="28"/>
            </w:rPr>
            <w:fldChar w:fldCharType="separate"/>
          </w:r>
          <w:r>
            <w:rPr>
              <w:sz w:val="28"/>
              <w:szCs w:val="28"/>
            </w:rPr>
            <w:t>35</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2118B56A">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_Toc14044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sz w:val="28"/>
              <w:szCs w:val="28"/>
              <w:lang w:val="en-US" w:eastAsia="zh-CN"/>
            </w:rPr>
            <w:t>2.项目实际进度较合同约定延迟，且初步验收程序未完全按合同条款执行</w:t>
          </w:r>
          <w:r>
            <w:rPr>
              <w:sz w:val="28"/>
              <w:szCs w:val="28"/>
            </w:rPr>
            <w:tab/>
          </w:r>
          <w:r>
            <w:rPr>
              <w:sz w:val="28"/>
              <w:szCs w:val="28"/>
            </w:rPr>
            <w:fldChar w:fldCharType="begin"/>
          </w:r>
          <w:r>
            <w:rPr>
              <w:sz w:val="28"/>
              <w:szCs w:val="28"/>
            </w:rPr>
            <w:instrText xml:space="preserve"> PAGEREF _Toc14044 \h </w:instrText>
          </w:r>
          <w:r>
            <w:rPr>
              <w:sz w:val="28"/>
              <w:szCs w:val="28"/>
            </w:rPr>
            <w:fldChar w:fldCharType="separate"/>
          </w:r>
          <w:r>
            <w:rPr>
              <w:sz w:val="28"/>
              <w:szCs w:val="28"/>
            </w:rPr>
            <w:t>35</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75A0A762">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_Toc20087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sz w:val="28"/>
              <w:szCs w:val="28"/>
              <w:lang w:val="en-US" w:eastAsia="zh-CN"/>
            </w:rPr>
            <w:t>3.</w:t>
          </w:r>
          <w:r>
            <w:rPr>
              <w:rFonts w:hint="default" w:ascii="Times New Roman" w:hAnsi="Times New Roman" w:eastAsia="仿宋_GB2312" w:cs="Times New Roman"/>
              <w:bCs/>
              <w:sz w:val="28"/>
              <w:szCs w:val="28"/>
              <w:lang w:val="en-US" w:eastAsia="zh-CN"/>
            </w:rPr>
            <w:t>债券资金支出进度缓于项目实际建设进度</w:t>
          </w:r>
          <w:r>
            <w:rPr>
              <w:sz w:val="28"/>
              <w:szCs w:val="28"/>
            </w:rPr>
            <w:tab/>
          </w:r>
          <w:r>
            <w:rPr>
              <w:sz w:val="28"/>
              <w:szCs w:val="28"/>
            </w:rPr>
            <w:fldChar w:fldCharType="begin"/>
          </w:r>
          <w:r>
            <w:rPr>
              <w:sz w:val="28"/>
              <w:szCs w:val="28"/>
            </w:rPr>
            <w:instrText xml:space="preserve"> PAGEREF _Toc20087 \h </w:instrText>
          </w:r>
          <w:r>
            <w:rPr>
              <w:sz w:val="28"/>
              <w:szCs w:val="28"/>
            </w:rPr>
            <w:fldChar w:fldCharType="separate"/>
          </w:r>
          <w:r>
            <w:rPr>
              <w:sz w:val="28"/>
              <w:szCs w:val="28"/>
            </w:rPr>
            <w:t>36</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5981F3D0">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_Toc25998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kern w:val="2"/>
              <w:sz w:val="28"/>
              <w:szCs w:val="28"/>
              <w:lang w:val="en-US" w:eastAsia="zh-CN" w:bidi="ar-SA"/>
            </w:rPr>
            <w:t>4.</w:t>
          </w:r>
          <w:r>
            <w:rPr>
              <w:rFonts w:hint="eastAsia" w:ascii="Times New Roman" w:hAnsi="Times New Roman" w:eastAsia="仿宋_GB2312" w:cs="Times New Roman"/>
              <w:bCs/>
              <w:sz w:val="28"/>
              <w:szCs w:val="28"/>
              <w:lang w:val="en-US" w:eastAsia="zh-CN"/>
            </w:rPr>
            <w:t>项目绩效跟踪管理材料不完整，后续运维经费保障机制尚未明确</w:t>
          </w:r>
          <w:r>
            <w:rPr>
              <w:sz w:val="28"/>
              <w:szCs w:val="28"/>
            </w:rPr>
            <w:tab/>
          </w:r>
          <w:r>
            <w:rPr>
              <w:sz w:val="28"/>
              <w:szCs w:val="28"/>
            </w:rPr>
            <w:fldChar w:fldCharType="begin"/>
          </w:r>
          <w:r>
            <w:rPr>
              <w:sz w:val="28"/>
              <w:szCs w:val="28"/>
            </w:rPr>
            <w:instrText xml:space="preserve"> PAGEREF _Toc25998 \h </w:instrText>
          </w:r>
          <w:r>
            <w:rPr>
              <w:sz w:val="28"/>
              <w:szCs w:val="28"/>
            </w:rPr>
            <w:fldChar w:fldCharType="separate"/>
          </w:r>
          <w:r>
            <w:rPr>
              <w:sz w:val="28"/>
              <w:szCs w:val="28"/>
            </w:rPr>
            <w:t>36</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0948BB35">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_Toc1156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kern w:val="2"/>
              <w:sz w:val="28"/>
              <w:szCs w:val="28"/>
              <w:lang w:val="en-US" w:eastAsia="zh-CN" w:bidi="ar-SA"/>
            </w:rPr>
            <w:t>5.</w:t>
          </w:r>
          <w:r>
            <w:rPr>
              <w:rFonts w:hint="eastAsia" w:ascii="Times New Roman" w:hAnsi="Times New Roman" w:eastAsia="仿宋_GB2312" w:cs="Times New Roman"/>
              <w:bCs/>
              <w:sz w:val="28"/>
              <w:szCs w:val="28"/>
              <w:lang w:val="en-US" w:eastAsia="zh-CN"/>
            </w:rPr>
            <w:t>项目绩效指标设定与行业常规存在差异，且部分指标可衡量性不足</w:t>
          </w:r>
          <w:r>
            <w:rPr>
              <w:sz w:val="28"/>
              <w:szCs w:val="28"/>
            </w:rPr>
            <w:tab/>
          </w:r>
          <w:r>
            <w:rPr>
              <w:sz w:val="28"/>
              <w:szCs w:val="28"/>
            </w:rPr>
            <w:fldChar w:fldCharType="begin"/>
          </w:r>
          <w:r>
            <w:rPr>
              <w:sz w:val="28"/>
              <w:szCs w:val="28"/>
            </w:rPr>
            <w:instrText xml:space="preserve"> PAGEREF _Toc1156 \h </w:instrText>
          </w:r>
          <w:r>
            <w:rPr>
              <w:sz w:val="28"/>
              <w:szCs w:val="28"/>
            </w:rPr>
            <w:fldChar w:fldCharType="separate"/>
          </w:r>
          <w:r>
            <w:rPr>
              <w:sz w:val="28"/>
              <w:szCs w:val="28"/>
            </w:rPr>
            <w:t>36</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6D532E05">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_Toc16672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楷体_GB2312" w:cs="Times New Roman"/>
              <w:bCs/>
              <w:sz w:val="28"/>
              <w:szCs w:val="28"/>
              <w:lang w:val="en-US" w:eastAsia="zh-CN"/>
            </w:rPr>
            <w:t>（二）有关建议</w:t>
          </w:r>
          <w:r>
            <w:rPr>
              <w:sz w:val="28"/>
              <w:szCs w:val="28"/>
            </w:rPr>
            <w:tab/>
          </w:r>
          <w:r>
            <w:rPr>
              <w:sz w:val="28"/>
              <w:szCs w:val="28"/>
            </w:rPr>
            <w:fldChar w:fldCharType="begin"/>
          </w:r>
          <w:r>
            <w:rPr>
              <w:sz w:val="28"/>
              <w:szCs w:val="28"/>
            </w:rPr>
            <w:instrText xml:space="preserve"> PAGEREF _Toc16672 \h </w:instrText>
          </w:r>
          <w:r>
            <w:rPr>
              <w:sz w:val="28"/>
              <w:szCs w:val="28"/>
            </w:rPr>
            <w:fldChar w:fldCharType="separate"/>
          </w:r>
          <w:r>
            <w:rPr>
              <w:sz w:val="28"/>
              <w:szCs w:val="28"/>
            </w:rPr>
            <w:t>36</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33AA8CFE">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_Toc11335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sz w:val="28"/>
              <w:szCs w:val="28"/>
              <w:lang w:val="en-US" w:eastAsia="zh-CN"/>
            </w:rPr>
            <w:t>1.建立项目后评估机制，强化可行性研究的闭环管理</w:t>
          </w:r>
          <w:r>
            <w:rPr>
              <w:sz w:val="28"/>
              <w:szCs w:val="28"/>
            </w:rPr>
            <w:tab/>
          </w:r>
          <w:r>
            <w:rPr>
              <w:sz w:val="28"/>
              <w:szCs w:val="28"/>
            </w:rPr>
            <w:fldChar w:fldCharType="begin"/>
          </w:r>
          <w:r>
            <w:rPr>
              <w:sz w:val="28"/>
              <w:szCs w:val="28"/>
            </w:rPr>
            <w:instrText xml:space="preserve"> PAGEREF _Toc11335 \h </w:instrText>
          </w:r>
          <w:r>
            <w:rPr>
              <w:sz w:val="28"/>
              <w:szCs w:val="28"/>
            </w:rPr>
            <w:fldChar w:fldCharType="separate"/>
          </w:r>
          <w:r>
            <w:rPr>
              <w:sz w:val="28"/>
              <w:szCs w:val="28"/>
            </w:rPr>
            <w:t>37</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7B778944">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_Toc32659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sz w:val="28"/>
              <w:szCs w:val="28"/>
              <w:lang w:val="en-US" w:eastAsia="zh-CN"/>
            </w:rPr>
            <w:t>2.严格合同履约管理，加强项目进度管控</w:t>
          </w:r>
          <w:r>
            <w:rPr>
              <w:sz w:val="28"/>
              <w:szCs w:val="28"/>
            </w:rPr>
            <w:tab/>
          </w:r>
          <w:r>
            <w:rPr>
              <w:sz w:val="28"/>
              <w:szCs w:val="28"/>
            </w:rPr>
            <w:fldChar w:fldCharType="begin"/>
          </w:r>
          <w:r>
            <w:rPr>
              <w:sz w:val="28"/>
              <w:szCs w:val="28"/>
            </w:rPr>
            <w:instrText xml:space="preserve"> PAGEREF _Toc32659 \h </w:instrText>
          </w:r>
          <w:r>
            <w:rPr>
              <w:sz w:val="28"/>
              <w:szCs w:val="28"/>
            </w:rPr>
            <w:fldChar w:fldCharType="separate"/>
          </w:r>
          <w:r>
            <w:rPr>
              <w:sz w:val="28"/>
              <w:szCs w:val="28"/>
            </w:rPr>
            <w:t>37</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3CF7C812">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_Toc8281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sz w:val="28"/>
              <w:szCs w:val="28"/>
              <w:lang w:val="en-US" w:eastAsia="zh-CN"/>
            </w:rPr>
            <w:t>3.强化合同支付条款执行，主动对接加快资金支付进度</w:t>
          </w:r>
          <w:r>
            <w:rPr>
              <w:sz w:val="28"/>
              <w:szCs w:val="28"/>
            </w:rPr>
            <w:tab/>
          </w:r>
          <w:r>
            <w:rPr>
              <w:sz w:val="28"/>
              <w:szCs w:val="28"/>
            </w:rPr>
            <w:fldChar w:fldCharType="begin"/>
          </w:r>
          <w:r>
            <w:rPr>
              <w:sz w:val="28"/>
              <w:szCs w:val="28"/>
            </w:rPr>
            <w:instrText xml:space="preserve"> PAGEREF _Toc8281 \h </w:instrText>
          </w:r>
          <w:r>
            <w:rPr>
              <w:sz w:val="28"/>
              <w:szCs w:val="28"/>
            </w:rPr>
            <w:fldChar w:fldCharType="separate"/>
          </w:r>
          <w:r>
            <w:rPr>
              <w:sz w:val="28"/>
              <w:szCs w:val="28"/>
            </w:rPr>
            <w:t>38</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1D1ABBEC">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_Toc9014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sz w:val="28"/>
              <w:szCs w:val="28"/>
              <w:lang w:val="en-US" w:eastAsia="zh-CN"/>
            </w:rPr>
            <w:t>4.建立简易绩效监控机制，保障绩效结果可追溯</w:t>
          </w:r>
          <w:r>
            <w:rPr>
              <w:sz w:val="28"/>
              <w:szCs w:val="28"/>
            </w:rPr>
            <w:tab/>
          </w:r>
          <w:r>
            <w:rPr>
              <w:sz w:val="28"/>
              <w:szCs w:val="28"/>
            </w:rPr>
            <w:fldChar w:fldCharType="begin"/>
          </w:r>
          <w:r>
            <w:rPr>
              <w:sz w:val="28"/>
              <w:szCs w:val="28"/>
            </w:rPr>
            <w:instrText xml:space="preserve"> PAGEREF _Toc9014 \h </w:instrText>
          </w:r>
          <w:r>
            <w:rPr>
              <w:sz w:val="28"/>
              <w:szCs w:val="28"/>
            </w:rPr>
            <w:fldChar w:fldCharType="separate"/>
          </w:r>
          <w:r>
            <w:rPr>
              <w:sz w:val="28"/>
              <w:szCs w:val="28"/>
            </w:rPr>
            <w:t>39</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3C5AA8C0">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_Toc2950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仿宋_GB2312" w:cs="Times New Roman"/>
              <w:bCs/>
              <w:sz w:val="28"/>
              <w:szCs w:val="28"/>
              <w:lang w:val="en-US" w:eastAsia="zh-CN"/>
            </w:rPr>
            <w:t>5.明确运维服务期限并提前规划系统升级，保障项目可持续运行</w:t>
          </w:r>
          <w:r>
            <w:rPr>
              <w:sz w:val="28"/>
              <w:szCs w:val="28"/>
            </w:rPr>
            <w:tab/>
          </w:r>
          <w:r>
            <w:rPr>
              <w:sz w:val="28"/>
              <w:szCs w:val="28"/>
            </w:rPr>
            <w:fldChar w:fldCharType="begin"/>
          </w:r>
          <w:r>
            <w:rPr>
              <w:sz w:val="28"/>
              <w:szCs w:val="28"/>
            </w:rPr>
            <w:instrText xml:space="preserve"> PAGEREF _Toc2950 \h </w:instrText>
          </w:r>
          <w:r>
            <w:rPr>
              <w:sz w:val="28"/>
              <w:szCs w:val="28"/>
            </w:rPr>
            <w:fldChar w:fldCharType="separate"/>
          </w:r>
          <w:r>
            <w:rPr>
              <w:sz w:val="28"/>
              <w:szCs w:val="28"/>
            </w:rPr>
            <w:t>39</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7B8C3857">
          <w:pPr>
            <w:pStyle w:val="11"/>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_Toc24207 </w:instrText>
          </w:r>
          <w:r>
            <w:rPr>
              <w:rFonts w:hint="default" w:ascii="Times New Roman" w:hAnsi="Times New Roman" w:eastAsia="仿宋" w:cs="Times New Roman"/>
              <w:bCs/>
              <w:kern w:val="2"/>
              <w:sz w:val="28"/>
              <w:szCs w:val="28"/>
              <w:lang w:val="en-US" w:eastAsia="zh-CN"/>
            </w:rPr>
            <w:fldChar w:fldCharType="separate"/>
          </w:r>
          <w:r>
            <w:rPr>
              <w:rFonts w:hint="eastAsia" w:ascii="Times New Roman" w:hAnsi="Times New Roman" w:eastAsia="黑体" w:cs="Times New Roman"/>
              <w:bCs/>
              <w:sz w:val="28"/>
              <w:szCs w:val="28"/>
              <w:lang w:val="en-US" w:eastAsia="zh-CN"/>
            </w:rPr>
            <w:t>七</w:t>
          </w:r>
          <w:r>
            <w:rPr>
              <w:rFonts w:hint="default" w:ascii="Times New Roman" w:hAnsi="Times New Roman" w:eastAsia="黑体" w:cs="Times New Roman"/>
              <w:bCs/>
              <w:sz w:val="28"/>
              <w:szCs w:val="28"/>
              <w:lang w:val="en-US" w:eastAsia="zh-CN"/>
            </w:rPr>
            <w:t>、附件</w:t>
          </w:r>
          <w:r>
            <w:rPr>
              <w:sz w:val="28"/>
              <w:szCs w:val="28"/>
            </w:rPr>
            <w:tab/>
          </w:r>
          <w:r>
            <w:rPr>
              <w:sz w:val="28"/>
              <w:szCs w:val="28"/>
            </w:rPr>
            <w:fldChar w:fldCharType="begin"/>
          </w:r>
          <w:r>
            <w:rPr>
              <w:sz w:val="28"/>
              <w:szCs w:val="28"/>
            </w:rPr>
            <w:instrText xml:space="preserve"> PAGEREF _Toc24207 \h </w:instrText>
          </w:r>
          <w:r>
            <w:rPr>
              <w:sz w:val="28"/>
              <w:szCs w:val="28"/>
            </w:rPr>
            <w:fldChar w:fldCharType="separate"/>
          </w:r>
          <w:r>
            <w:rPr>
              <w:sz w:val="28"/>
              <w:szCs w:val="28"/>
            </w:rPr>
            <w:t>40</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7DEF8EED">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_Toc25979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仿宋_GB2312" w:cs="Times New Roman"/>
              <w:bCs/>
              <w:kern w:val="2"/>
              <w:sz w:val="28"/>
              <w:szCs w:val="28"/>
              <w:lang w:val="en-US" w:eastAsia="zh-CN" w:bidi="ar-SA"/>
            </w:rPr>
            <w:t>附件1项目绩效评价指标体系评分表</w:t>
          </w:r>
          <w:r>
            <w:rPr>
              <w:sz w:val="28"/>
              <w:szCs w:val="28"/>
            </w:rPr>
            <w:tab/>
          </w:r>
          <w:r>
            <w:rPr>
              <w:sz w:val="28"/>
              <w:szCs w:val="28"/>
            </w:rPr>
            <w:fldChar w:fldCharType="begin"/>
          </w:r>
          <w:r>
            <w:rPr>
              <w:sz w:val="28"/>
              <w:szCs w:val="28"/>
            </w:rPr>
            <w:instrText xml:space="preserve"> PAGEREF _Toc25979 \h </w:instrText>
          </w:r>
          <w:r>
            <w:rPr>
              <w:sz w:val="28"/>
              <w:szCs w:val="28"/>
            </w:rPr>
            <w:fldChar w:fldCharType="separate"/>
          </w:r>
          <w:r>
            <w:rPr>
              <w:sz w:val="28"/>
              <w:szCs w:val="28"/>
            </w:rPr>
            <w:t>41</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582BA5AA">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_Toc9423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仿宋_GB2312" w:cs="Times New Roman"/>
              <w:bCs/>
              <w:kern w:val="2"/>
              <w:sz w:val="28"/>
              <w:szCs w:val="28"/>
              <w:lang w:val="en-US" w:eastAsia="zh-CN" w:bidi="ar-SA"/>
            </w:rPr>
            <w:t>附件2满意度调查问卷及结果反馈</w:t>
          </w:r>
          <w:r>
            <w:rPr>
              <w:sz w:val="28"/>
              <w:szCs w:val="28"/>
            </w:rPr>
            <w:tab/>
          </w:r>
          <w:r>
            <w:rPr>
              <w:sz w:val="28"/>
              <w:szCs w:val="28"/>
            </w:rPr>
            <w:fldChar w:fldCharType="begin"/>
          </w:r>
          <w:r>
            <w:rPr>
              <w:sz w:val="28"/>
              <w:szCs w:val="28"/>
            </w:rPr>
            <w:instrText xml:space="preserve"> PAGEREF _Toc9423 \h </w:instrText>
          </w:r>
          <w:r>
            <w:rPr>
              <w:sz w:val="28"/>
              <w:szCs w:val="28"/>
            </w:rPr>
            <w:fldChar w:fldCharType="separate"/>
          </w:r>
          <w:r>
            <w:rPr>
              <w:sz w:val="28"/>
              <w:szCs w:val="28"/>
            </w:rPr>
            <w:t>58</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1B87A7DA">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_Toc11765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仿宋_GB2312" w:cs="Times New Roman"/>
              <w:bCs/>
              <w:kern w:val="2"/>
              <w:sz w:val="28"/>
              <w:szCs w:val="28"/>
              <w:lang w:val="en-US" w:eastAsia="zh-CN" w:bidi="ar-SA"/>
            </w:rPr>
            <w:t>附件3</w:t>
          </w:r>
          <w:r>
            <w:rPr>
              <w:rFonts w:hint="eastAsia" w:ascii="Times New Roman" w:hAnsi="Times New Roman" w:eastAsia="仿宋_GB2312" w:cs="Times New Roman"/>
              <w:bCs/>
              <w:kern w:val="2"/>
              <w:sz w:val="28"/>
              <w:szCs w:val="28"/>
              <w:lang w:val="en-US" w:eastAsia="zh-CN" w:bidi="ar-SA"/>
            </w:rPr>
            <w:t>现场</w:t>
          </w:r>
          <w:r>
            <w:rPr>
              <w:rFonts w:hint="default" w:ascii="Times New Roman" w:hAnsi="Times New Roman" w:eastAsia="仿宋_GB2312" w:cs="Times New Roman"/>
              <w:bCs/>
              <w:kern w:val="2"/>
              <w:sz w:val="28"/>
              <w:szCs w:val="28"/>
              <w:lang w:val="en-US" w:eastAsia="zh-CN" w:bidi="ar-SA"/>
            </w:rPr>
            <w:t>调研图片</w:t>
          </w:r>
          <w:r>
            <w:rPr>
              <w:sz w:val="28"/>
              <w:szCs w:val="28"/>
            </w:rPr>
            <w:tab/>
          </w:r>
          <w:r>
            <w:rPr>
              <w:sz w:val="28"/>
              <w:szCs w:val="28"/>
            </w:rPr>
            <w:fldChar w:fldCharType="begin"/>
          </w:r>
          <w:r>
            <w:rPr>
              <w:sz w:val="28"/>
              <w:szCs w:val="28"/>
            </w:rPr>
            <w:instrText xml:space="preserve"> PAGEREF _Toc11765 \h </w:instrText>
          </w:r>
          <w:r>
            <w:rPr>
              <w:sz w:val="28"/>
              <w:szCs w:val="28"/>
            </w:rPr>
            <w:fldChar w:fldCharType="separate"/>
          </w:r>
          <w:r>
            <w:rPr>
              <w:sz w:val="28"/>
              <w:szCs w:val="28"/>
            </w:rPr>
            <w:t>62</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4524B462">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_Toc13008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仿宋_GB2312" w:cs="Times New Roman"/>
              <w:bCs/>
              <w:kern w:val="2"/>
              <w:sz w:val="28"/>
              <w:szCs w:val="28"/>
              <w:lang w:val="en-US" w:eastAsia="zh-CN" w:bidi="ar-SA"/>
            </w:rPr>
            <w:t>附件</w:t>
          </w:r>
          <w:r>
            <w:rPr>
              <w:rFonts w:hint="eastAsia" w:ascii="Times New Roman" w:hAnsi="Times New Roman" w:eastAsia="仿宋_GB2312" w:cs="Times New Roman"/>
              <w:bCs/>
              <w:kern w:val="2"/>
              <w:sz w:val="28"/>
              <w:szCs w:val="28"/>
              <w:lang w:val="en-US" w:eastAsia="zh-CN" w:bidi="ar-SA"/>
            </w:rPr>
            <w:t>4</w:t>
          </w:r>
          <w:r>
            <w:rPr>
              <w:rFonts w:hint="default" w:ascii="Times New Roman" w:hAnsi="Times New Roman" w:eastAsia="仿宋_GB2312" w:cs="Times New Roman"/>
              <w:bCs/>
              <w:kern w:val="2"/>
              <w:sz w:val="28"/>
              <w:szCs w:val="28"/>
              <w:lang w:val="en-US" w:eastAsia="zh-CN" w:bidi="ar-SA"/>
            </w:rPr>
            <w:t>编制单位签章</w:t>
          </w:r>
          <w:r>
            <w:rPr>
              <w:sz w:val="28"/>
              <w:szCs w:val="28"/>
            </w:rPr>
            <w:tab/>
          </w:r>
          <w:r>
            <w:rPr>
              <w:sz w:val="28"/>
              <w:szCs w:val="28"/>
            </w:rPr>
            <w:fldChar w:fldCharType="begin"/>
          </w:r>
          <w:r>
            <w:rPr>
              <w:sz w:val="28"/>
              <w:szCs w:val="28"/>
            </w:rPr>
            <w:instrText xml:space="preserve"> PAGEREF _Toc13008 \h </w:instrText>
          </w:r>
          <w:r>
            <w:rPr>
              <w:sz w:val="28"/>
              <w:szCs w:val="28"/>
            </w:rPr>
            <w:fldChar w:fldCharType="separate"/>
          </w:r>
          <w:r>
            <w:rPr>
              <w:sz w:val="28"/>
              <w:szCs w:val="28"/>
            </w:rPr>
            <w:t>63</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4F03A29C">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pPr>
          <w:r>
            <w:rPr>
              <w:rFonts w:hint="default" w:ascii="Times New Roman" w:hAnsi="Times New Roman" w:eastAsia="仿宋" w:cs="Times New Roman"/>
              <w:bCs/>
              <w:color w:val="FF0000"/>
              <w:kern w:val="2"/>
              <w:sz w:val="28"/>
              <w:szCs w:val="28"/>
              <w:lang w:val="en-US" w:eastAsia="zh-CN"/>
            </w:rPr>
            <w:fldChar w:fldCharType="begin"/>
          </w:r>
          <w:r>
            <w:rPr>
              <w:rFonts w:hint="default" w:ascii="Times New Roman" w:hAnsi="Times New Roman" w:eastAsia="仿宋" w:cs="Times New Roman"/>
              <w:bCs/>
              <w:kern w:val="2"/>
              <w:sz w:val="28"/>
              <w:szCs w:val="28"/>
              <w:lang w:val="en-US" w:eastAsia="zh-CN"/>
            </w:rPr>
            <w:instrText xml:space="preserve"> HYPERLINK \l _Toc8781 </w:instrText>
          </w:r>
          <w:r>
            <w:rPr>
              <w:rFonts w:hint="default" w:ascii="Times New Roman" w:hAnsi="Times New Roman" w:eastAsia="仿宋" w:cs="Times New Roman"/>
              <w:bCs/>
              <w:kern w:val="2"/>
              <w:sz w:val="28"/>
              <w:szCs w:val="28"/>
              <w:lang w:val="en-US" w:eastAsia="zh-CN"/>
            </w:rPr>
            <w:fldChar w:fldCharType="separate"/>
          </w:r>
          <w:r>
            <w:rPr>
              <w:rFonts w:hint="default" w:ascii="Times New Roman" w:hAnsi="Times New Roman" w:eastAsia="仿宋_GB2312" w:cs="Times New Roman"/>
              <w:bCs/>
              <w:kern w:val="2"/>
              <w:sz w:val="28"/>
              <w:szCs w:val="28"/>
              <w:lang w:val="en-US" w:eastAsia="zh-CN" w:bidi="ar-SA"/>
            </w:rPr>
            <w:t>附件</w:t>
          </w:r>
          <w:r>
            <w:rPr>
              <w:rFonts w:hint="eastAsia" w:ascii="Times New Roman" w:hAnsi="Times New Roman" w:eastAsia="仿宋_GB2312" w:cs="Times New Roman"/>
              <w:bCs/>
              <w:kern w:val="2"/>
              <w:sz w:val="28"/>
              <w:szCs w:val="28"/>
              <w:lang w:val="en-US" w:eastAsia="zh-CN" w:bidi="ar-SA"/>
            </w:rPr>
            <w:t>5</w:t>
          </w:r>
          <w:r>
            <w:rPr>
              <w:rFonts w:hint="default" w:ascii="Times New Roman" w:hAnsi="Times New Roman" w:eastAsia="仿宋_GB2312" w:cs="Times New Roman"/>
              <w:bCs/>
              <w:kern w:val="2"/>
              <w:sz w:val="28"/>
              <w:szCs w:val="28"/>
              <w:lang w:val="en-US" w:eastAsia="zh-CN" w:bidi="ar-SA"/>
            </w:rPr>
            <w:t>编制单位营业执照</w:t>
          </w:r>
          <w:r>
            <w:rPr>
              <w:sz w:val="28"/>
              <w:szCs w:val="28"/>
            </w:rPr>
            <w:tab/>
          </w:r>
          <w:r>
            <w:rPr>
              <w:sz w:val="28"/>
              <w:szCs w:val="28"/>
            </w:rPr>
            <w:fldChar w:fldCharType="begin"/>
          </w:r>
          <w:r>
            <w:rPr>
              <w:sz w:val="28"/>
              <w:szCs w:val="28"/>
            </w:rPr>
            <w:instrText xml:space="preserve"> PAGEREF _Toc8781 \h </w:instrText>
          </w:r>
          <w:r>
            <w:rPr>
              <w:sz w:val="28"/>
              <w:szCs w:val="28"/>
            </w:rPr>
            <w:fldChar w:fldCharType="separate"/>
          </w:r>
          <w:r>
            <w:rPr>
              <w:sz w:val="28"/>
              <w:szCs w:val="28"/>
            </w:rPr>
            <w:t>64</w:t>
          </w:r>
          <w:r>
            <w:rPr>
              <w:sz w:val="28"/>
              <w:szCs w:val="28"/>
            </w:rPr>
            <w:fldChar w:fldCharType="end"/>
          </w:r>
          <w:r>
            <w:rPr>
              <w:rFonts w:hint="default" w:ascii="Times New Roman" w:hAnsi="Times New Roman" w:eastAsia="仿宋" w:cs="Times New Roman"/>
              <w:bCs/>
              <w:color w:val="FF0000"/>
              <w:kern w:val="2"/>
              <w:sz w:val="28"/>
              <w:szCs w:val="28"/>
              <w:lang w:val="en-US" w:eastAsia="zh-CN"/>
            </w:rPr>
            <w:fldChar w:fldCharType="end"/>
          </w:r>
        </w:p>
        <w:p w14:paraId="6ACD3167">
          <w:pPr>
            <w:pStyle w:val="31"/>
            <w:pageBreakBefore w:val="0"/>
            <w:widowControl/>
            <w:kinsoku/>
            <w:wordWrap/>
            <w:overflowPunct/>
            <w:topLinePunct w:val="0"/>
            <w:autoSpaceDE/>
            <w:autoSpaceDN/>
            <w:bidi w:val="0"/>
            <w:adjustRightInd/>
            <w:snapToGrid/>
            <w:spacing w:before="0" w:beforeLines="0" w:after="0" w:afterLines="0" w:line="360" w:lineRule="auto"/>
            <w:ind w:left="0" w:leftChars="0" w:right="0" w:rightChars="0" w:firstLine="640" w:firstLineChars="200"/>
            <w:jc w:val="center"/>
            <w:textAlignment w:val="auto"/>
            <w:rPr>
              <w:rFonts w:hint="default" w:ascii="Times New Roman" w:hAnsi="Times New Roman" w:eastAsia="仿宋" w:cs="Times New Roman"/>
              <w:b/>
              <w:bCs/>
              <w:color w:val="auto"/>
              <w:kern w:val="2"/>
              <w:sz w:val="28"/>
              <w:szCs w:val="28"/>
              <w:lang w:val="en-US" w:eastAsia="zh-CN"/>
            </w:rPr>
            <w:sectPr>
              <w:headerReference r:id="rId5" w:type="default"/>
              <w:footerReference r:id="rId6" w:type="default"/>
              <w:footerReference r:id="rId7" w:type="even"/>
              <w:pgSz w:w="11906" w:h="16838"/>
              <w:pgMar w:top="1440" w:right="1587" w:bottom="1440" w:left="1519"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r>
            <w:rPr>
              <w:rFonts w:hint="default" w:ascii="Times New Roman" w:hAnsi="Times New Roman" w:eastAsia="仿宋" w:cs="Times New Roman"/>
              <w:bCs/>
              <w:color w:val="FF0000"/>
              <w:kern w:val="2"/>
              <w:szCs w:val="28"/>
              <w:lang w:val="en-US" w:eastAsia="zh-CN"/>
            </w:rPr>
            <w:fldChar w:fldCharType="end"/>
          </w:r>
        </w:p>
      </w:sdtContent>
    </w:sdt>
    <w:p w14:paraId="3DB4DA77">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黑体" w:cs="Times New Roman"/>
          <w:b/>
          <w:bCs/>
          <w:color w:val="auto"/>
          <w:sz w:val="32"/>
          <w:szCs w:val="32"/>
          <w:lang w:val="en-US" w:eastAsia="zh-CN"/>
        </w:rPr>
      </w:pPr>
      <w:r>
        <w:rPr>
          <w:rFonts w:hint="default" w:ascii="Times New Roman" w:hAnsi="Times New Roman" w:eastAsia="黑体" w:cs="Times New Roman"/>
          <w:b/>
          <w:bCs/>
          <w:color w:val="auto"/>
          <w:sz w:val="32"/>
          <w:szCs w:val="32"/>
          <w:lang w:val="en-US" w:eastAsia="zh-CN"/>
        </w:rPr>
        <w:t>前言</w:t>
      </w:r>
      <w:bookmarkEnd w:id="0"/>
      <w:bookmarkEnd w:id="1"/>
      <w:bookmarkEnd w:id="2"/>
    </w:p>
    <w:p w14:paraId="4145CB18">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bookmarkStart w:id="5" w:name="_Toc28585"/>
      <w:bookmarkStart w:id="6" w:name="_Toc9199"/>
      <w:bookmarkStart w:id="7" w:name="_Toc6800"/>
      <w:bookmarkStart w:id="8" w:name="_Toc4659"/>
      <w:bookmarkStart w:id="9" w:name="_Toc21368"/>
      <w:bookmarkStart w:id="10" w:name="_Toc25464"/>
      <w:bookmarkStart w:id="11" w:name="_Toc15277"/>
      <w:bookmarkStart w:id="12" w:name="_Toc1679"/>
      <w:bookmarkStart w:id="13" w:name="_Toc22601"/>
      <w:bookmarkStart w:id="14" w:name="_Toc8309"/>
      <w:bookmarkStart w:id="15" w:name="_Toc5701"/>
      <w:bookmarkStart w:id="16" w:name="_Toc29564"/>
      <w:r>
        <w:rPr>
          <w:rFonts w:hint="default" w:ascii="Times New Roman" w:hAnsi="Times New Roman" w:eastAsia="仿宋_GB2312" w:cs="Times New Roman"/>
          <w:color w:val="auto"/>
          <w:kern w:val="0"/>
          <w:sz w:val="32"/>
          <w:szCs w:val="32"/>
          <w:highlight w:val="none"/>
          <w:lang w:val="en-US" w:eastAsia="zh-CN" w:bidi="ar-SA"/>
        </w:rPr>
        <w:t>为加强财政资金管理，强化支出责任，提高财政资金的使用效益，建立科学、合理的财政支出绩效管理体系，为领导决策提供科学有力的依据，泉州市招标咨询中心有限公司受</w:t>
      </w:r>
      <w:r>
        <w:rPr>
          <w:rFonts w:hint="eastAsia" w:ascii="Times New Roman" w:hAnsi="Times New Roman" w:eastAsia="仿宋_GB2312" w:cs="Times New Roman"/>
          <w:color w:val="auto"/>
          <w:kern w:val="0"/>
          <w:sz w:val="32"/>
          <w:szCs w:val="32"/>
          <w:highlight w:val="none"/>
          <w:lang w:val="en-US" w:eastAsia="zh-CN" w:bidi="ar-SA"/>
        </w:rPr>
        <w:t>石狮市财政局</w:t>
      </w:r>
      <w:r>
        <w:rPr>
          <w:rFonts w:hint="default" w:ascii="Times New Roman" w:hAnsi="Times New Roman" w:eastAsia="仿宋_GB2312" w:cs="Times New Roman"/>
          <w:color w:val="auto"/>
          <w:kern w:val="0"/>
          <w:sz w:val="32"/>
          <w:szCs w:val="32"/>
          <w:highlight w:val="none"/>
          <w:lang w:val="en-US" w:eastAsia="zh-CN" w:bidi="ar-SA"/>
        </w:rPr>
        <w:t>的委托，组织专业人员成立项目支出绩效评价工作小组，根据《财政部关于印发〈项目支出绩效评价管理办法〉的通知》（财预〔2020〕10号）</w:t>
      </w:r>
      <w:r>
        <w:rPr>
          <w:rFonts w:hint="eastAsia" w:ascii="Times New Roman" w:hAnsi="Times New Roman" w:eastAsia="仿宋_GB2312" w:cs="Times New Roman"/>
          <w:color w:val="auto"/>
          <w:kern w:val="0"/>
          <w:sz w:val="32"/>
          <w:szCs w:val="32"/>
          <w:highlight w:val="none"/>
          <w:lang w:val="en-US" w:eastAsia="zh-CN" w:bidi="ar-SA"/>
        </w:rPr>
        <w:t>《中共中央 国务院</w:t>
      </w:r>
      <w:r>
        <w:rPr>
          <w:rFonts w:hint="default" w:ascii="Times New Roman" w:hAnsi="Times New Roman" w:eastAsia="仿宋_GB2312" w:cs="Times New Roman"/>
          <w:color w:val="auto"/>
          <w:kern w:val="0"/>
          <w:sz w:val="32"/>
          <w:szCs w:val="32"/>
          <w:highlight w:val="none"/>
          <w:lang w:val="en-US" w:eastAsia="zh-CN" w:bidi="ar-SA"/>
        </w:rPr>
        <w:t>全面实施预算绩效管理的意见》（中发〔2018〕34号）《福建省委、省政府关于全面实施预算绩效管理的实施意见》（闽委发〔2019〕5号）《福建省财政厅〈关于全面实施预算绩效管理若干措施〉的通知》（闽财绩〔2019〕2号）等有关文件要求，对</w:t>
      </w:r>
      <w:r>
        <w:rPr>
          <w:rFonts w:hint="eastAsia" w:ascii="Times New Roman" w:hAnsi="Times New Roman" w:eastAsia="仿宋_GB2312" w:cs="Times New Roman"/>
          <w:color w:val="auto"/>
          <w:kern w:val="0"/>
          <w:sz w:val="32"/>
          <w:szCs w:val="32"/>
          <w:highlight w:val="none"/>
          <w:lang w:val="en-US" w:eastAsia="zh-CN" w:bidi="ar-SA"/>
        </w:rPr>
        <w:t>石狮市应急指挥中心建设项目</w:t>
      </w:r>
      <w:r>
        <w:rPr>
          <w:rFonts w:hint="default" w:ascii="Times New Roman" w:hAnsi="Times New Roman" w:eastAsia="仿宋_GB2312" w:cs="Times New Roman"/>
          <w:color w:val="auto"/>
          <w:kern w:val="0"/>
          <w:sz w:val="32"/>
          <w:szCs w:val="32"/>
          <w:highlight w:val="none"/>
          <w:lang w:val="en-US" w:eastAsia="zh-CN" w:bidi="ar-SA"/>
        </w:rPr>
        <w:t>开展绩效评价工作，按照财政部《第三方机构预算绩效评价业务监督管理暂行办法》（财监〔2021〕4号）的要求，以第三方身份出具报告。我中心评价小组经过数据采集、书面资料审查、实地调研、社会调查和分析研究等必要的绩效评价程序，结合单位情况，在梳理、分析、研究评估数据资料的基础上，形成《</w:t>
      </w:r>
      <w:r>
        <w:rPr>
          <w:rFonts w:hint="eastAsia" w:ascii="Times New Roman" w:hAnsi="Times New Roman" w:eastAsia="仿宋_GB2312" w:cs="Times New Roman"/>
          <w:color w:val="auto"/>
          <w:kern w:val="0"/>
          <w:sz w:val="32"/>
          <w:szCs w:val="32"/>
          <w:highlight w:val="none"/>
          <w:lang w:val="en-US" w:eastAsia="zh-CN" w:bidi="ar-SA"/>
        </w:rPr>
        <w:t>石狮市应急指挥中心建设项目</w:t>
      </w:r>
      <w:r>
        <w:rPr>
          <w:rFonts w:hint="default" w:ascii="Times New Roman" w:hAnsi="Times New Roman" w:eastAsia="仿宋_GB2312" w:cs="Times New Roman"/>
          <w:color w:val="auto"/>
          <w:kern w:val="0"/>
          <w:sz w:val="32"/>
          <w:szCs w:val="32"/>
          <w:highlight w:val="none"/>
          <w:lang w:val="en-US" w:eastAsia="zh-CN" w:bidi="ar-SA"/>
        </w:rPr>
        <w:t>绩效评价报告》。</w:t>
      </w:r>
      <w:bookmarkEnd w:id="3"/>
      <w:bookmarkEnd w:id="4"/>
      <w:bookmarkEnd w:id="5"/>
      <w:bookmarkEnd w:id="6"/>
      <w:bookmarkEnd w:id="7"/>
      <w:bookmarkEnd w:id="8"/>
      <w:bookmarkEnd w:id="9"/>
      <w:bookmarkEnd w:id="10"/>
      <w:bookmarkEnd w:id="11"/>
      <w:bookmarkEnd w:id="12"/>
      <w:bookmarkEnd w:id="13"/>
      <w:bookmarkEnd w:id="14"/>
      <w:bookmarkEnd w:id="15"/>
      <w:bookmarkEnd w:id="16"/>
    </w:p>
    <w:p w14:paraId="5751BEDA">
      <w:pPr>
        <w:pStyle w:val="20"/>
        <w:keepNext w:val="0"/>
        <w:keepLines w:val="0"/>
        <w:pageBreakBefore w:val="0"/>
        <w:shd w:val="clear" w:fill="FFFFFF" w:themeFill="background1"/>
        <w:kinsoku/>
        <w:wordWrap/>
        <w:topLinePunct w:val="0"/>
        <w:bidi w:val="0"/>
        <w:snapToGrid/>
        <w:spacing w:line="240" w:lineRule="auto"/>
        <w:ind w:left="0" w:leftChars="0" w:firstLine="0" w:firstLineChars="0"/>
        <w:jc w:val="center"/>
        <w:outlineLvl w:val="9"/>
        <w:rPr>
          <w:rFonts w:hint="default" w:ascii="Times New Roman" w:hAnsi="Times New Roman" w:eastAsia="仿宋_GB2312" w:cs="Times New Roman"/>
          <w:color w:val="auto"/>
          <w:kern w:val="0"/>
          <w:sz w:val="32"/>
          <w:szCs w:val="32"/>
          <w:highlight w:val="none"/>
          <w:lang w:val="en-US" w:eastAsia="zh-CN" w:bidi="ar-SA"/>
        </w:rPr>
      </w:pPr>
    </w:p>
    <w:p w14:paraId="33F1D81E">
      <w:pPr>
        <w:pStyle w:val="20"/>
        <w:keepNext w:val="0"/>
        <w:keepLines w:val="0"/>
        <w:pageBreakBefore w:val="0"/>
        <w:shd w:val="clear" w:fill="FFFFFF" w:themeFill="background1"/>
        <w:kinsoku/>
        <w:wordWrap/>
        <w:topLinePunct w:val="0"/>
        <w:bidi w:val="0"/>
        <w:snapToGrid/>
        <w:spacing w:line="240" w:lineRule="auto"/>
        <w:ind w:left="0" w:leftChars="0" w:firstLine="0" w:firstLineChars="0"/>
        <w:jc w:val="center"/>
        <w:outlineLvl w:val="9"/>
        <w:rPr>
          <w:rFonts w:hint="default" w:ascii="Times New Roman" w:hAnsi="Times New Roman" w:eastAsia="仿宋" w:cs="Times New Roman"/>
          <w:b/>
          <w:bCs/>
          <w:color w:val="auto"/>
          <w:sz w:val="44"/>
          <w:szCs w:val="44"/>
          <w:highlight w:val="none"/>
          <w:lang w:val="en-US" w:eastAsia="zh-CN"/>
        </w:rPr>
      </w:pPr>
    </w:p>
    <w:p w14:paraId="1F273D9E">
      <w:pPr>
        <w:pStyle w:val="20"/>
        <w:keepNext w:val="0"/>
        <w:keepLines w:val="0"/>
        <w:pageBreakBefore w:val="0"/>
        <w:shd w:val="clear" w:fill="FFFFFF" w:themeFill="background1"/>
        <w:kinsoku/>
        <w:wordWrap/>
        <w:topLinePunct w:val="0"/>
        <w:bidi w:val="0"/>
        <w:snapToGrid/>
        <w:spacing w:line="240" w:lineRule="auto"/>
        <w:ind w:left="0" w:leftChars="0" w:firstLine="0" w:firstLineChars="0"/>
        <w:jc w:val="center"/>
        <w:outlineLvl w:val="9"/>
        <w:rPr>
          <w:rFonts w:hint="default" w:ascii="Times New Roman" w:hAnsi="Times New Roman" w:eastAsia="仿宋" w:cs="Times New Roman"/>
          <w:b/>
          <w:bCs/>
          <w:color w:val="auto"/>
          <w:sz w:val="44"/>
          <w:szCs w:val="44"/>
          <w:highlight w:val="none"/>
          <w:lang w:val="en-US" w:eastAsia="zh-CN"/>
        </w:rPr>
      </w:pPr>
    </w:p>
    <w:p w14:paraId="255FDCC7">
      <w:pPr>
        <w:pStyle w:val="20"/>
        <w:keepNext w:val="0"/>
        <w:keepLines w:val="0"/>
        <w:pageBreakBefore w:val="0"/>
        <w:shd w:val="clear" w:fill="FFFFFF" w:themeFill="background1"/>
        <w:kinsoku/>
        <w:wordWrap/>
        <w:topLinePunct w:val="0"/>
        <w:bidi w:val="0"/>
        <w:snapToGrid/>
        <w:spacing w:line="240" w:lineRule="auto"/>
        <w:ind w:left="0" w:leftChars="0" w:firstLine="0" w:firstLineChars="0"/>
        <w:jc w:val="center"/>
        <w:outlineLvl w:val="9"/>
        <w:rPr>
          <w:rFonts w:hint="default" w:ascii="Times New Roman" w:hAnsi="Times New Roman" w:eastAsia="仿宋" w:cs="Times New Roman"/>
          <w:b/>
          <w:bCs/>
          <w:color w:val="auto"/>
          <w:sz w:val="44"/>
          <w:szCs w:val="44"/>
          <w:highlight w:val="none"/>
          <w:lang w:val="en-US" w:eastAsia="zh-CN"/>
        </w:rPr>
      </w:pPr>
    </w:p>
    <w:p w14:paraId="3EF74E93">
      <w:pPr>
        <w:keepNext w:val="0"/>
        <w:keepLines w:val="0"/>
        <w:pageBreakBefore w:val="0"/>
        <w:kinsoku/>
        <w:wordWrap/>
        <w:topLinePunct w:val="0"/>
        <w:bidi w:val="0"/>
        <w:snapToGrid/>
        <w:spacing w:line="240" w:lineRule="auto"/>
        <w:jc w:val="center"/>
        <w:rPr>
          <w:rFonts w:hint="default" w:ascii="Times New Roman" w:hAnsi="Times New Roman" w:eastAsia="仿宋" w:cs="Times New Roman"/>
          <w:b/>
          <w:bCs/>
          <w:color w:val="auto"/>
          <w:sz w:val="44"/>
          <w:szCs w:val="44"/>
          <w:highlight w:val="none"/>
          <w:lang w:val="en-US" w:eastAsia="zh-CN"/>
        </w:rPr>
        <w:sectPr>
          <w:headerReference r:id="rId8" w:type="default"/>
          <w:footerReference r:id="rId10" w:type="default"/>
          <w:headerReference r:id="rId9" w:type="even"/>
          <w:footerReference r:id="rId11" w:type="even"/>
          <w:pgSz w:w="11906" w:h="16838"/>
          <w:pgMar w:top="1417" w:right="1474" w:bottom="1417" w:left="1587"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bookmarkStart w:id="17" w:name="_Toc4462"/>
    </w:p>
    <w:bookmarkEnd w:id="17"/>
    <w:p w14:paraId="467B2DDB">
      <w:pPr>
        <w:pStyle w:val="20"/>
        <w:keepNext w:val="0"/>
        <w:keepLines w:val="0"/>
        <w:pageBreakBefore w:val="0"/>
        <w:shd w:val="clear" w:fill="FFFFFF" w:themeFill="background1"/>
        <w:kinsoku/>
        <w:wordWrap/>
        <w:topLinePunct w:val="0"/>
        <w:bidi w:val="0"/>
        <w:snapToGrid/>
        <w:spacing w:line="240" w:lineRule="auto"/>
        <w:ind w:left="0" w:leftChars="0" w:firstLine="0" w:firstLineChars="0"/>
        <w:jc w:val="center"/>
        <w:outlineLvl w:val="9"/>
        <w:rPr>
          <w:rFonts w:hint="default" w:ascii="Times New Roman" w:hAnsi="Times New Roman" w:eastAsia="黑体" w:cs="Times New Roman"/>
          <w:b/>
          <w:bCs/>
          <w:color w:val="auto"/>
          <w:kern w:val="0"/>
          <w:sz w:val="32"/>
          <w:szCs w:val="32"/>
          <w:lang w:val="en-US" w:eastAsia="zh-CN" w:bidi="ar"/>
        </w:rPr>
      </w:pPr>
      <w:bookmarkStart w:id="18" w:name="_Toc22025"/>
      <w:bookmarkStart w:id="19" w:name="_Toc18511"/>
      <w:r>
        <w:rPr>
          <w:rFonts w:hint="default" w:ascii="Times New Roman" w:hAnsi="Times New Roman" w:eastAsia="黑体" w:cs="Times New Roman"/>
          <w:b/>
          <w:bCs/>
          <w:color w:val="auto"/>
          <w:kern w:val="0"/>
          <w:sz w:val="32"/>
          <w:szCs w:val="32"/>
          <w:lang w:val="en-US" w:eastAsia="zh-CN" w:bidi="ar"/>
        </w:rPr>
        <w:t>报告正文</w:t>
      </w:r>
      <w:bookmarkEnd w:id="18"/>
      <w:bookmarkEnd w:id="19"/>
    </w:p>
    <w:p w14:paraId="41611AA5">
      <w:pPr>
        <w:keepNext w:val="0"/>
        <w:keepLines w:val="0"/>
        <w:pageBreakBefore w:val="0"/>
        <w:widowControl w:val="0"/>
        <w:numPr>
          <w:ilvl w:val="0"/>
          <w:numId w:val="0"/>
        </w:numPr>
        <w:shd w:val="clear" w:fill="FFFFFF" w:themeFill="background1"/>
        <w:kinsoku/>
        <w:wordWrap/>
        <w:overflowPunct w:val="0"/>
        <w:topLinePunct w:val="0"/>
        <w:autoSpaceDE w:val="0"/>
        <w:autoSpaceDN w:val="0"/>
        <w:bidi w:val="0"/>
        <w:adjustRightInd w:val="0"/>
        <w:snapToGrid/>
        <w:spacing w:line="240" w:lineRule="auto"/>
        <w:ind w:firstLine="200" w:firstLineChars="200"/>
        <w:jc w:val="both"/>
        <w:textAlignment w:val="baseline"/>
        <w:outlineLvl w:val="9"/>
        <w:rPr>
          <w:rFonts w:hint="default" w:ascii="Times New Roman" w:hAnsi="Times New Roman" w:eastAsia="仿宋_GB2312" w:cs="Times New Roman"/>
          <w:color w:val="auto"/>
          <w:kern w:val="2"/>
          <w:sz w:val="10"/>
          <w:szCs w:val="10"/>
          <w:lang w:val="en-US" w:eastAsia="zh-CN" w:bidi="ar-SA"/>
        </w:rPr>
      </w:pPr>
      <w:bookmarkStart w:id="20" w:name="_Toc31225"/>
      <w:bookmarkStart w:id="21" w:name="_Toc12949"/>
    </w:p>
    <w:p w14:paraId="75B30C74">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0"/>
        <w:rPr>
          <w:rFonts w:hint="default" w:ascii="Times New Roman" w:hAnsi="Times New Roman" w:eastAsia="黑体" w:cs="Times New Roman"/>
          <w:b/>
          <w:bCs/>
          <w:color w:val="auto"/>
          <w:sz w:val="32"/>
          <w:szCs w:val="32"/>
          <w:lang w:val="en-US" w:eastAsia="zh-CN"/>
        </w:rPr>
      </w:pPr>
      <w:bookmarkStart w:id="22" w:name="_Toc28248"/>
      <w:r>
        <w:rPr>
          <w:rFonts w:hint="default" w:ascii="Times New Roman" w:hAnsi="Times New Roman" w:eastAsia="黑体" w:cs="Times New Roman"/>
          <w:b/>
          <w:bCs/>
          <w:color w:val="auto"/>
          <w:sz w:val="32"/>
          <w:szCs w:val="32"/>
          <w:lang w:val="en-US" w:eastAsia="zh-CN"/>
        </w:rPr>
        <w:t>一、项目基本情况</w:t>
      </w:r>
      <w:bookmarkEnd w:id="20"/>
      <w:bookmarkEnd w:id="21"/>
      <w:bookmarkEnd w:id="22"/>
    </w:p>
    <w:p w14:paraId="5E5AE2A9">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1"/>
        <w:rPr>
          <w:rFonts w:hint="default" w:ascii="Times New Roman" w:hAnsi="Times New Roman" w:eastAsia="楷体_GB2312" w:cs="Times New Roman"/>
          <w:b/>
          <w:bCs/>
          <w:color w:val="auto"/>
          <w:sz w:val="32"/>
          <w:szCs w:val="32"/>
          <w:lang w:val="en-US" w:eastAsia="zh-CN"/>
        </w:rPr>
      </w:pPr>
      <w:bookmarkStart w:id="23" w:name="_Toc29193"/>
      <w:bookmarkStart w:id="24" w:name="_Toc32508"/>
      <w:bookmarkStart w:id="25" w:name="_Toc23875"/>
      <w:r>
        <w:rPr>
          <w:rFonts w:hint="default" w:ascii="Times New Roman" w:hAnsi="Times New Roman" w:eastAsia="楷体_GB2312" w:cs="Times New Roman"/>
          <w:b/>
          <w:bCs/>
          <w:color w:val="auto"/>
          <w:sz w:val="32"/>
          <w:szCs w:val="32"/>
          <w:lang w:val="en-US" w:eastAsia="zh-CN"/>
        </w:rPr>
        <w:t>（一）项目</w:t>
      </w:r>
      <w:bookmarkEnd w:id="23"/>
      <w:bookmarkEnd w:id="24"/>
      <w:r>
        <w:rPr>
          <w:rFonts w:hint="eastAsia" w:ascii="Times New Roman" w:hAnsi="Times New Roman" w:eastAsia="楷体_GB2312" w:cs="Times New Roman"/>
          <w:b/>
          <w:bCs/>
          <w:color w:val="auto"/>
          <w:sz w:val="32"/>
          <w:szCs w:val="32"/>
          <w:lang w:val="en-US" w:eastAsia="zh-CN"/>
        </w:rPr>
        <w:t>实施</w:t>
      </w:r>
      <w:r>
        <w:rPr>
          <w:rFonts w:hint="default" w:ascii="Times New Roman" w:hAnsi="Times New Roman" w:eastAsia="楷体_GB2312" w:cs="Times New Roman"/>
          <w:b/>
          <w:bCs/>
          <w:color w:val="auto"/>
          <w:sz w:val="32"/>
          <w:szCs w:val="32"/>
          <w:lang w:val="en-US" w:eastAsia="zh-CN"/>
        </w:rPr>
        <w:t>背景</w:t>
      </w:r>
      <w:bookmarkEnd w:id="25"/>
    </w:p>
    <w:p w14:paraId="71451D6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2"/>
        <w:rPr>
          <w:rFonts w:hint="default" w:ascii="Times New Roman" w:hAnsi="Times New Roman" w:eastAsia="仿宋_GB2312" w:cs="Times New Roman"/>
          <w:b w:val="0"/>
          <w:bCs w:val="0"/>
          <w:color w:val="auto"/>
          <w:sz w:val="32"/>
          <w:szCs w:val="32"/>
          <w:lang w:val="en-US" w:eastAsia="zh-CN"/>
        </w:rPr>
      </w:pPr>
      <w:bookmarkStart w:id="26" w:name="_Toc1791"/>
      <w:bookmarkStart w:id="27" w:name="_Toc12380"/>
      <w:bookmarkStart w:id="28" w:name="_Toc22365"/>
      <w:bookmarkStart w:id="29" w:name="_Toc11322"/>
      <w:bookmarkStart w:id="30" w:name="_Toc7295"/>
      <w:bookmarkStart w:id="31" w:name="_Toc12683"/>
      <w:bookmarkStart w:id="32" w:name="_Toc23177"/>
      <w:bookmarkStart w:id="33" w:name="_Toc19104"/>
      <w:r>
        <w:rPr>
          <w:rFonts w:hint="eastAsia" w:ascii="Times New Roman" w:hAnsi="Times New Roman" w:eastAsia="仿宋_GB2312" w:cs="Times New Roman"/>
          <w:b w:val="0"/>
          <w:bCs w:val="0"/>
          <w:color w:val="auto"/>
          <w:sz w:val="32"/>
          <w:szCs w:val="32"/>
          <w:lang w:val="en-US" w:eastAsia="zh-CN"/>
        </w:rPr>
        <w:t>1.政策导向与民生需求驱动</w:t>
      </w:r>
      <w:bookmarkEnd w:id="26"/>
    </w:p>
    <w:p w14:paraId="720EC9A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default" w:ascii="Times New Roman" w:hAnsi="Times New Roman" w:eastAsia="仿宋_GB2312" w:cs="Times New Roman"/>
          <w:b w:val="0"/>
          <w:bCs w:val="0"/>
          <w:color w:val="auto"/>
          <w:sz w:val="32"/>
          <w:szCs w:val="32"/>
          <w:lang w:val="en-US" w:eastAsia="zh-CN"/>
        </w:rPr>
        <w:t>根据《中共石狮市委、石狮市人民政府关于开展2025年为民办实事工作的通知》（狮委〔2024〕64号）及《中共石狮市委办公室</w:t>
      </w:r>
      <w:r>
        <w:rPr>
          <w:rFonts w:hint="eastAsia" w:ascii="Times New Roman" w:hAnsi="Times New Roman" w:eastAsia="仿宋_GB2312" w:cs="Times New Roman"/>
          <w:b w:val="0"/>
          <w:bCs w:val="0"/>
          <w:color w:val="auto"/>
          <w:sz w:val="32"/>
          <w:szCs w:val="32"/>
          <w:lang w:val="en-US" w:eastAsia="zh-CN"/>
        </w:rPr>
        <w:t xml:space="preserve"> </w:t>
      </w:r>
      <w:r>
        <w:rPr>
          <w:rFonts w:hint="default" w:ascii="Times New Roman" w:hAnsi="Times New Roman" w:eastAsia="仿宋_GB2312" w:cs="Times New Roman"/>
          <w:b w:val="0"/>
          <w:bCs w:val="0"/>
          <w:color w:val="auto"/>
          <w:sz w:val="32"/>
          <w:szCs w:val="32"/>
          <w:lang w:val="en-US" w:eastAsia="zh-CN"/>
        </w:rPr>
        <w:t>石狮市人民政府办公室关于2025年</w:t>
      </w:r>
      <w:r>
        <w:rPr>
          <w:rFonts w:hint="eastAsia" w:ascii="Times New Roman" w:hAnsi="Times New Roman" w:eastAsia="仿宋_GB2312" w:cs="Times New Roman"/>
          <w:b w:val="0"/>
          <w:bCs w:val="0"/>
          <w:color w:val="auto"/>
          <w:sz w:val="32"/>
          <w:szCs w:val="32"/>
          <w:lang w:val="en-US" w:eastAsia="zh-CN"/>
        </w:rPr>
        <w:t>市委、市政府</w:t>
      </w:r>
      <w:r>
        <w:rPr>
          <w:rFonts w:hint="default" w:ascii="Times New Roman" w:hAnsi="Times New Roman" w:eastAsia="仿宋_GB2312" w:cs="Times New Roman"/>
          <w:b w:val="0"/>
          <w:bCs w:val="0"/>
          <w:color w:val="auto"/>
          <w:sz w:val="32"/>
          <w:szCs w:val="32"/>
          <w:lang w:val="en-US" w:eastAsia="zh-CN"/>
        </w:rPr>
        <w:t>民办实事项目责任分解的通知》（狮委办〔2025〕3号）部署，应急指挥体系建设被纳入市级重点民生实事范畴。此举既是落实国家及地方关于“构建统一指挥、专常兼备、反应灵敏、上下联动”应急管理体系要求的具体实践，也是应对石狮市区域内台风、暴雨等自然灾害及生产安全、公共卫生等突发事件风险，保障群众生命财产安全、维护城市安全运行的民生刚需，具有明确的政策依据与现实必要性。</w:t>
      </w:r>
    </w:p>
    <w:p w14:paraId="3BBD49D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both"/>
        <w:textAlignment w:val="auto"/>
        <w:outlineLvl w:val="2"/>
        <w:rPr>
          <w:rFonts w:hint="eastAsia" w:ascii="Times New Roman" w:hAnsi="Times New Roman" w:eastAsia="仿宋_GB2312" w:cs="Times New Roman"/>
          <w:b w:val="0"/>
          <w:bCs w:val="0"/>
          <w:color w:val="auto"/>
          <w:sz w:val="32"/>
          <w:szCs w:val="32"/>
          <w:lang w:val="en-US" w:eastAsia="zh-CN"/>
        </w:rPr>
      </w:pPr>
      <w:bookmarkStart w:id="34" w:name="_Toc11776"/>
      <w:r>
        <w:rPr>
          <w:rFonts w:hint="eastAsia" w:ascii="Times New Roman" w:hAnsi="Times New Roman" w:eastAsia="仿宋_GB2312" w:cs="Times New Roman"/>
          <w:b w:val="0"/>
          <w:bCs w:val="0"/>
          <w:color w:val="auto"/>
          <w:kern w:val="2"/>
          <w:sz w:val="32"/>
          <w:szCs w:val="32"/>
          <w:lang w:val="en-US" w:eastAsia="zh-CN" w:bidi="ar-SA"/>
        </w:rPr>
        <w:t>2.</w:t>
      </w:r>
      <w:r>
        <w:rPr>
          <w:rFonts w:hint="eastAsia" w:ascii="Times New Roman" w:hAnsi="Times New Roman" w:eastAsia="仿宋_GB2312" w:cs="Times New Roman"/>
          <w:b w:val="0"/>
          <w:bCs w:val="0"/>
          <w:color w:val="auto"/>
          <w:sz w:val="32"/>
          <w:szCs w:val="32"/>
          <w:lang w:val="en-US" w:eastAsia="zh-CN"/>
        </w:rPr>
        <w:t>现有应急指挥条件存在短板</w:t>
      </w:r>
      <w:bookmarkEnd w:id="34"/>
    </w:p>
    <w:p w14:paraId="476E55C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default" w:ascii="Times New Roman" w:hAnsi="Times New Roman" w:eastAsia="仿宋_GB2312" w:cs="Times New Roman"/>
          <w:b w:val="0"/>
          <w:bCs w:val="0"/>
          <w:color w:val="auto"/>
          <w:sz w:val="32"/>
          <w:szCs w:val="32"/>
          <w:lang w:val="en-US" w:eastAsia="zh-CN"/>
        </w:rPr>
        <w:t>从项目实施前的基础条件来看，石狮市应急管理局未具备独立的应急指挥场所，原应急指挥相关功能与水务局共用空间，场所的共用属性导致指挥调度过程中存在空间干扰、流程衔接不畅等问题，难以满足突发事件应对时“集中统一、即时响应”的实战场景需求。同时，缺乏专属的应急通信保障平台及配套装备，在灾害事故现场数据采集、实时回传及指挥中心指令下达环节存在信息传输断层，无法实现“现场-指挥中心”的高效信息互通，制约了灾情态势研判的精准性与应急资源调度的及时性，与当前“全灾种、大应急”的应急管理工作标准存在差距，现有设施条件已成为提升应急管理效能的瓶颈。</w:t>
      </w:r>
    </w:p>
    <w:p w14:paraId="2986B2A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both"/>
        <w:textAlignment w:val="auto"/>
        <w:outlineLvl w:val="2"/>
        <w:rPr>
          <w:rFonts w:hint="eastAsia" w:ascii="Times New Roman" w:hAnsi="Times New Roman" w:eastAsia="仿宋_GB2312" w:cs="Times New Roman"/>
          <w:b w:val="0"/>
          <w:bCs w:val="0"/>
          <w:color w:val="auto"/>
          <w:sz w:val="32"/>
          <w:szCs w:val="32"/>
          <w:lang w:val="en-US" w:eastAsia="zh-CN"/>
        </w:rPr>
      </w:pPr>
      <w:bookmarkStart w:id="35" w:name="_Toc30029"/>
      <w:r>
        <w:rPr>
          <w:rFonts w:hint="eastAsia" w:ascii="Times New Roman" w:hAnsi="Times New Roman" w:eastAsia="仿宋_GB2312" w:cs="Times New Roman"/>
          <w:b w:val="0"/>
          <w:bCs w:val="0"/>
          <w:color w:val="auto"/>
          <w:kern w:val="2"/>
          <w:sz w:val="32"/>
          <w:szCs w:val="32"/>
          <w:lang w:val="en-US" w:eastAsia="zh-CN" w:bidi="ar-SA"/>
        </w:rPr>
        <w:t>3.</w:t>
      </w:r>
      <w:r>
        <w:rPr>
          <w:rFonts w:hint="eastAsia" w:ascii="Times New Roman" w:hAnsi="Times New Roman" w:eastAsia="仿宋_GB2312" w:cs="Times New Roman"/>
          <w:b w:val="0"/>
          <w:bCs w:val="0"/>
          <w:color w:val="auto"/>
          <w:sz w:val="32"/>
          <w:szCs w:val="32"/>
          <w:lang w:val="en-US" w:eastAsia="zh-CN"/>
        </w:rPr>
        <w:t>城市发展对于应急管理能力的升级要求</w:t>
      </w:r>
      <w:bookmarkEnd w:id="35"/>
    </w:p>
    <w:p w14:paraId="171AAA6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default" w:ascii="Times New Roman" w:hAnsi="Times New Roman" w:eastAsia="仿宋_GB2312" w:cs="Times New Roman"/>
          <w:b w:val="0"/>
          <w:bCs w:val="0"/>
          <w:color w:val="auto"/>
          <w:sz w:val="32"/>
          <w:szCs w:val="32"/>
          <w:lang w:val="en-US" w:eastAsia="zh-CN"/>
        </w:rPr>
        <w:t>随着石狮市经济社会发展，城市人口密度、产业集聚度持续提升，对应急管理的响应速度、处置精度、跨部门协同能力提出更高要求。原有的应急指挥模式因场所、装备等硬件条件限制，在统筹消防、公安、卫健、城管等多部门应急力量、整合各类应急资源时存在协同壁垒，难以形成快速联动的处置合力，无法充分满足日益增长的应急管理需求。在此背景下，建设独立、高效、先进的应急指挥中心，成为优化应急资源配置、提升应急响应效率、强化跨部门协同能力的关键举措，对</w:t>
      </w:r>
      <w:r>
        <w:rPr>
          <w:rFonts w:hint="eastAsia" w:ascii="Times New Roman" w:hAnsi="Times New Roman" w:eastAsia="仿宋_GB2312" w:cs="Times New Roman"/>
          <w:b w:val="0"/>
          <w:bCs w:val="0"/>
          <w:color w:val="auto"/>
          <w:sz w:val="32"/>
          <w:szCs w:val="32"/>
          <w:lang w:val="en-US" w:eastAsia="zh-CN"/>
        </w:rPr>
        <w:t>完</w:t>
      </w:r>
      <w:r>
        <w:rPr>
          <w:rFonts w:hint="default" w:ascii="Times New Roman" w:hAnsi="Times New Roman" w:eastAsia="仿宋_GB2312" w:cs="Times New Roman"/>
          <w:b w:val="0"/>
          <w:bCs w:val="0"/>
          <w:color w:val="auto"/>
          <w:sz w:val="32"/>
          <w:szCs w:val="32"/>
          <w:lang w:val="en-US" w:eastAsia="zh-CN"/>
        </w:rPr>
        <w:t>善石狮市应急管理体系、提升城市抗风险能力具有重要意义。</w:t>
      </w:r>
    </w:p>
    <w:p w14:paraId="47C60F3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3" w:firstLineChars="200"/>
        <w:jc w:val="both"/>
        <w:textAlignment w:val="auto"/>
        <w:outlineLvl w:val="1"/>
        <w:rPr>
          <w:rFonts w:hint="eastAsia" w:ascii="Times New Roman" w:hAnsi="Times New Roman" w:eastAsia="楷体_GB2312" w:cs="Times New Roman"/>
          <w:b/>
          <w:bCs/>
          <w:color w:val="auto"/>
          <w:sz w:val="32"/>
          <w:szCs w:val="32"/>
          <w:lang w:val="en-US" w:eastAsia="zh-CN"/>
        </w:rPr>
      </w:pPr>
      <w:bookmarkStart w:id="36" w:name="_Toc12199"/>
      <w:r>
        <w:rPr>
          <w:rFonts w:hint="eastAsia" w:ascii="Times New Roman" w:hAnsi="Times New Roman" w:eastAsia="楷体_GB2312" w:cs="Times New Roman"/>
          <w:b/>
          <w:bCs/>
          <w:color w:val="auto"/>
          <w:kern w:val="2"/>
          <w:sz w:val="32"/>
          <w:szCs w:val="32"/>
          <w:lang w:val="en-US" w:eastAsia="zh-CN" w:bidi="ar-SA"/>
        </w:rPr>
        <w:t>（二）</w:t>
      </w:r>
      <w:r>
        <w:rPr>
          <w:rFonts w:hint="default" w:ascii="Times New Roman" w:hAnsi="Times New Roman" w:eastAsia="楷体_GB2312" w:cs="Times New Roman"/>
          <w:b/>
          <w:bCs/>
          <w:color w:val="auto"/>
          <w:sz w:val="32"/>
          <w:szCs w:val="32"/>
          <w:lang w:val="en-US" w:eastAsia="zh-CN"/>
        </w:rPr>
        <w:t>项目立项</w:t>
      </w:r>
      <w:r>
        <w:rPr>
          <w:rFonts w:hint="eastAsia" w:ascii="Times New Roman" w:hAnsi="Times New Roman" w:eastAsia="楷体_GB2312" w:cs="Times New Roman"/>
          <w:b/>
          <w:bCs/>
          <w:color w:val="auto"/>
          <w:sz w:val="32"/>
          <w:szCs w:val="32"/>
          <w:lang w:val="en-US" w:eastAsia="zh-CN"/>
        </w:rPr>
        <w:t>过程</w:t>
      </w:r>
      <w:bookmarkEnd w:id="36"/>
    </w:p>
    <w:p w14:paraId="0585131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both"/>
        <w:textAlignment w:val="auto"/>
        <w:outlineLvl w:val="2"/>
        <w:rPr>
          <w:rFonts w:hint="eastAsia" w:ascii="Times New Roman" w:hAnsi="Times New Roman" w:eastAsia="仿宋_GB2312" w:cs="Times New Roman"/>
          <w:b w:val="0"/>
          <w:bCs w:val="0"/>
          <w:color w:val="auto"/>
          <w:kern w:val="2"/>
          <w:sz w:val="32"/>
          <w:szCs w:val="32"/>
          <w:lang w:val="en-US" w:eastAsia="zh-CN" w:bidi="ar-SA"/>
        </w:rPr>
      </w:pPr>
      <w:bookmarkStart w:id="37" w:name="_Toc16453"/>
      <w:r>
        <w:rPr>
          <w:rFonts w:hint="eastAsia" w:ascii="Times New Roman" w:hAnsi="Times New Roman" w:eastAsia="仿宋_GB2312" w:cs="Times New Roman"/>
          <w:b w:val="0"/>
          <w:bCs w:val="0"/>
          <w:color w:val="auto"/>
          <w:kern w:val="2"/>
          <w:sz w:val="32"/>
          <w:szCs w:val="32"/>
          <w:lang w:val="en-US" w:eastAsia="zh-CN" w:bidi="ar-SA"/>
        </w:rPr>
        <w:t>1.需求调研与初步部署</w:t>
      </w:r>
      <w:bookmarkEnd w:id="37"/>
    </w:p>
    <w:p w14:paraId="23830FB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b w:val="0"/>
          <w:bCs w:val="0"/>
          <w:color w:val="auto"/>
          <w:kern w:val="2"/>
          <w:sz w:val="32"/>
          <w:szCs w:val="32"/>
          <w:lang w:val="en-US" w:eastAsia="zh-CN" w:bidi="ar-SA"/>
        </w:rPr>
      </w:pPr>
      <w:r>
        <w:rPr>
          <w:rFonts w:hint="default" w:ascii="Times New Roman" w:hAnsi="Times New Roman" w:eastAsia="仿宋_GB2312" w:cs="Times New Roman"/>
          <w:b w:val="0"/>
          <w:bCs w:val="0"/>
          <w:color w:val="auto"/>
          <w:kern w:val="2"/>
          <w:sz w:val="32"/>
          <w:szCs w:val="32"/>
          <w:lang w:val="en-US" w:eastAsia="zh-CN" w:bidi="ar-SA"/>
        </w:rPr>
        <w:t>2023年3月21日，市委常委会召开第58次会议（会议纪要</w:t>
      </w:r>
      <w:r>
        <w:rPr>
          <w:rFonts w:hint="eastAsia" w:ascii="Times New Roman" w:hAnsi="Times New Roman" w:eastAsia="仿宋_GB2312" w:cs="Times New Roman"/>
          <w:b w:val="0"/>
          <w:bCs w:val="0"/>
          <w:color w:val="auto"/>
          <w:kern w:val="2"/>
          <w:sz w:val="32"/>
          <w:szCs w:val="32"/>
          <w:lang w:val="en-US" w:eastAsia="zh-CN" w:bidi="ar-SA"/>
        </w:rPr>
        <w:t>〔2023〕7号</w:t>
      </w:r>
      <w:r>
        <w:rPr>
          <w:rFonts w:hint="default" w:ascii="Times New Roman" w:hAnsi="Times New Roman" w:eastAsia="仿宋_GB2312" w:cs="Times New Roman"/>
          <w:b w:val="0"/>
          <w:bCs w:val="0"/>
          <w:color w:val="auto"/>
          <w:kern w:val="2"/>
          <w:sz w:val="32"/>
          <w:szCs w:val="32"/>
          <w:lang w:val="en-US" w:eastAsia="zh-CN" w:bidi="ar-SA"/>
        </w:rPr>
        <w:t>，明确“新增防汛大楼6楼用于市应急救援（指挥）中心建设”，并提出所需经费列入市财政预算，首次从场地与资金保障层面为项目奠定基础。同年4月6日，市政府召开应急消防工作调度会议（狮政专〔2023〕12号），在听取市应急管理局工作汇报后进一步要求，需按照“节约、实用”原则抓紧制定应急救援指挥中心建设方案，标志着项目正式进入筹备阶段。</w:t>
      </w:r>
    </w:p>
    <w:p w14:paraId="5415EE2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both"/>
        <w:textAlignment w:val="auto"/>
        <w:outlineLvl w:val="2"/>
        <w:rPr>
          <w:rFonts w:hint="eastAsia" w:ascii="Times New Roman" w:hAnsi="Times New Roman" w:eastAsia="仿宋_GB2312" w:cs="Times New Roman"/>
          <w:b w:val="0"/>
          <w:bCs w:val="0"/>
          <w:color w:val="auto"/>
          <w:kern w:val="2"/>
          <w:sz w:val="32"/>
          <w:szCs w:val="32"/>
          <w:lang w:val="en-US" w:eastAsia="zh-CN" w:bidi="ar-SA"/>
        </w:rPr>
      </w:pPr>
      <w:bookmarkStart w:id="38" w:name="_Toc15897"/>
      <w:r>
        <w:rPr>
          <w:rFonts w:hint="eastAsia" w:ascii="Times New Roman" w:hAnsi="Times New Roman" w:eastAsia="仿宋_GB2312" w:cs="Times New Roman"/>
          <w:b w:val="0"/>
          <w:bCs w:val="0"/>
          <w:color w:val="auto"/>
          <w:kern w:val="2"/>
          <w:sz w:val="32"/>
          <w:szCs w:val="32"/>
          <w:lang w:val="en-US" w:eastAsia="zh-CN" w:bidi="ar-SA"/>
        </w:rPr>
        <w:t>2.纳入市级民生项目体系</w:t>
      </w:r>
      <w:bookmarkEnd w:id="38"/>
    </w:p>
    <w:p w14:paraId="3754120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b w:val="0"/>
          <w:bCs w:val="0"/>
          <w:color w:val="auto"/>
          <w:kern w:val="2"/>
          <w:sz w:val="32"/>
          <w:szCs w:val="32"/>
          <w:lang w:val="en-US" w:eastAsia="zh-CN" w:bidi="ar-SA"/>
        </w:rPr>
      </w:pPr>
      <w:r>
        <w:rPr>
          <w:rFonts w:hint="default" w:ascii="Times New Roman" w:hAnsi="Times New Roman" w:eastAsia="仿宋_GB2312" w:cs="Times New Roman"/>
          <w:b w:val="0"/>
          <w:bCs w:val="0"/>
          <w:color w:val="auto"/>
          <w:kern w:val="2"/>
          <w:sz w:val="32"/>
          <w:szCs w:val="32"/>
          <w:lang w:val="en-US" w:eastAsia="zh-CN" w:bidi="ar-SA"/>
        </w:rPr>
        <w:t>2024年12月27日，中共石狮市委、石狮市人民政府印发《关于开展2025年为民办实事工作的通知》（狮委〔2024〕64号），将“建设市应急指挥中心”纳入29项为民办实事项目，从市级民生工作层面确立项目定位，明确其服务群众生命财产安全、保障城市安全运行的公共服务属性。</w:t>
      </w:r>
    </w:p>
    <w:p w14:paraId="021188A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both"/>
        <w:textAlignment w:val="auto"/>
        <w:outlineLvl w:val="2"/>
        <w:rPr>
          <w:rFonts w:hint="eastAsia" w:ascii="Times New Roman" w:hAnsi="Times New Roman" w:eastAsia="仿宋_GB2312" w:cs="Times New Roman"/>
          <w:b w:val="0"/>
          <w:bCs w:val="0"/>
          <w:color w:val="auto"/>
          <w:kern w:val="2"/>
          <w:sz w:val="32"/>
          <w:szCs w:val="32"/>
          <w:lang w:val="en-US" w:eastAsia="zh-CN" w:bidi="ar-SA"/>
        </w:rPr>
      </w:pPr>
      <w:bookmarkStart w:id="39" w:name="_Toc10630"/>
      <w:r>
        <w:rPr>
          <w:rFonts w:hint="eastAsia" w:ascii="Times New Roman" w:hAnsi="Times New Roman" w:eastAsia="仿宋_GB2312" w:cs="Times New Roman"/>
          <w:b w:val="0"/>
          <w:bCs w:val="0"/>
          <w:color w:val="auto"/>
          <w:kern w:val="2"/>
          <w:sz w:val="32"/>
          <w:szCs w:val="32"/>
          <w:lang w:val="en-US" w:eastAsia="zh-CN" w:bidi="ar-SA"/>
        </w:rPr>
        <w:t>3.责任分解与实施推进</w:t>
      </w:r>
      <w:bookmarkEnd w:id="39"/>
    </w:p>
    <w:p w14:paraId="3E264B6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b w:val="0"/>
          <w:bCs w:val="0"/>
          <w:color w:val="auto"/>
          <w:kern w:val="2"/>
          <w:sz w:val="32"/>
          <w:szCs w:val="32"/>
          <w:lang w:val="en-US" w:eastAsia="zh-CN" w:bidi="ar-SA"/>
        </w:rPr>
      </w:pPr>
      <w:r>
        <w:rPr>
          <w:rFonts w:hint="default" w:ascii="Times New Roman" w:hAnsi="Times New Roman" w:eastAsia="仿宋_GB2312" w:cs="Times New Roman"/>
          <w:b w:val="0"/>
          <w:bCs w:val="0"/>
          <w:color w:val="auto"/>
          <w:kern w:val="2"/>
          <w:sz w:val="32"/>
          <w:szCs w:val="32"/>
          <w:lang w:val="en-US" w:eastAsia="zh-CN" w:bidi="ar-SA"/>
        </w:rPr>
        <w:t>2025年1月13日，中共石狮市委办公室、石狮市人民政府办公室联合印发《关于2025年</w:t>
      </w:r>
      <w:r>
        <w:rPr>
          <w:rFonts w:hint="eastAsia" w:ascii="Times New Roman" w:hAnsi="Times New Roman" w:eastAsia="仿宋_GB2312" w:cs="Times New Roman"/>
          <w:b w:val="0"/>
          <w:bCs w:val="0"/>
          <w:color w:val="auto"/>
          <w:kern w:val="2"/>
          <w:sz w:val="32"/>
          <w:szCs w:val="32"/>
          <w:lang w:val="en-US" w:eastAsia="zh-CN" w:bidi="ar-SA"/>
        </w:rPr>
        <w:t>市委、市政府</w:t>
      </w:r>
      <w:r>
        <w:rPr>
          <w:rFonts w:hint="default" w:ascii="Times New Roman" w:hAnsi="Times New Roman" w:eastAsia="仿宋_GB2312" w:cs="Times New Roman"/>
          <w:b w:val="0"/>
          <w:bCs w:val="0"/>
          <w:color w:val="auto"/>
          <w:kern w:val="2"/>
          <w:sz w:val="32"/>
          <w:szCs w:val="32"/>
          <w:lang w:val="en-US" w:eastAsia="zh-CN" w:bidi="ar-SA"/>
        </w:rPr>
        <w:t>民办实事项目责任分解的通知》（狮委办〔2025〕3号），通过附件《2025年</w:t>
      </w:r>
      <w:r>
        <w:rPr>
          <w:rFonts w:hint="eastAsia" w:ascii="Times New Roman" w:hAnsi="Times New Roman" w:eastAsia="仿宋_GB2312" w:cs="Times New Roman"/>
          <w:b w:val="0"/>
          <w:bCs w:val="0"/>
          <w:color w:val="auto"/>
          <w:kern w:val="2"/>
          <w:sz w:val="32"/>
          <w:szCs w:val="32"/>
          <w:lang w:val="en-US" w:eastAsia="zh-CN" w:bidi="ar-SA"/>
        </w:rPr>
        <w:t>市委、市政府</w:t>
      </w:r>
      <w:r>
        <w:rPr>
          <w:rFonts w:hint="default" w:ascii="Times New Roman" w:hAnsi="Times New Roman" w:eastAsia="仿宋_GB2312" w:cs="Times New Roman"/>
          <w:b w:val="0"/>
          <w:bCs w:val="0"/>
          <w:color w:val="auto"/>
          <w:kern w:val="2"/>
          <w:sz w:val="32"/>
          <w:szCs w:val="32"/>
          <w:lang w:val="en-US" w:eastAsia="zh-CN" w:bidi="ar-SA"/>
        </w:rPr>
        <w:t>民办实事项目责任分解表》，明确项目承办单位为市应急局，同时细化建设内容与时间节点，要求牵头单位建立项目台账、倒排进度，推动项目从规划阶段转向实际落地。</w:t>
      </w:r>
    </w:p>
    <w:p w14:paraId="79B387EC">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1"/>
        <w:rPr>
          <w:rFonts w:hint="default" w:ascii="Times New Roman" w:hAnsi="Times New Roman" w:eastAsia="楷体_GB2312" w:cs="Times New Roman"/>
          <w:b/>
          <w:bCs/>
          <w:color w:val="auto"/>
          <w:sz w:val="32"/>
          <w:szCs w:val="32"/>
          <w:lang w:val="en-US" w:eastAsia="zh-CN"/>
        </w:rPr>
      </w:pPr>
      <w:bookmarkStart w:id="40" w:name="_Toc7342"/>
      <w:r>
        <w:rPr>
          <w:rFonts w:hint="eastAsia" w:ascii="Times New Roman" w:hAnsi="Times New Roman" w:eastAsia="楷体_GB2312" w:cs="Times New Roman"/>
          <w:b/>
          <w:bCs/>
          <w:color w:val="auto"/>
          <w:sz w:val="32"/>
          <w:szCs w:val="32"/>
          <w:lang w:val="en-US" w:eastAsia="zh-CN"/>
        </w:rPr>
        <w:t>（三）</w:t>
      </w:r>
      <w:r>
        <w:rPr>
          <w:rFonts w:hint="default" w:ascii="Times New Roman" w:hAnsi="Times New Roman" w:eastAsia="楷体_GB2312" w:cs="Times New Roman"/>
          <w:b/>
          <w:bCs/>
          <w:color w:val="auto"/>
          <w:sz w:val="32"/>
          <w:szCs w:val="32"/>
          <w:lang w:val="en-US" w:eastAsia="zh-CN"/>
        </w:rPr>
        <w:t>项目</w:t>
      </w:r>
      <w:bookmarkEnd w:id="27"/>
      <w:bookmarkEnd w:id="28"/>
      <w:bookmarkEnd w:id="29"/>
      <w:bookmarkEnd w:id="30"/>
      <w:bookmarkEnd w:id="31"/>
      <w:bookmarkEnd w:id="32"/>
      <w:bookmarkEnd w:id="33"/>
      <w:bookmarkStart w:id="41" w:name="_Toc32352"/>
      <w:r>
        <w:rPr>
          <w:rFonts w:hint="eastAsia" w:ascii="Times New Roman" w:hAnsi="Times New Roman" w:eastAsia="楷体_GB2312" w:cs="Times New Roman"/>
          <w:b/>
          <w:bCs/>
          <w:color w:val="auto"/>
          <w:sz w:val="32"/>
          <w:szCs w:val="32"/>
          <w:lang w:val="en-US" w:eastAsia="zh-CN"/>
        </w:rPr>
        <w:t>计划</w:t>
      </w:r>
      <w:r>
        <w:rPr>
          <w:rFonts w:hint="default" w:ascii="Times New Roman" w:hAnsi="Times New Roman" w:eastAsia="楷体_GB2312" w:cs="Times New Roman"/>
          <w:b/>
          <w:bCs/>
          <w:color w:val="auto"/>
          <w:sz w:val="32"/>
          <w:szCs w:val="32"/>
          <w:lang w:val="en-US" w:eastAsia="zh-CN"/>
        </w:rPr>
        <w:t>建设规模和主要内容</w:t>
      </w:r>
      <w:bookmarkEnd w:id="40"/>
    </w:p>
    <w:p w14:paraId="42FAB28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2"/>
        <w:rPr>
          <w:rFonts w:hint="eastAsia" w:ascii="Times New Roman" w:hAnsi="Times New Roman" w:eastAsia="仿宋_GB2312" w:cs="Times New Roman"/>
          <w:b w:val="0"/>
          <w:bCs w:val="0"/>
          <w:color w:val="auto"/>
          <w:sz w:val="32"/>
          <w:szCs w:val="32"/>
          <w:lang w:val="en-US" w:eastAsia="zh-CN"/>
        </w:rPr>
      </w:pPr>
      <w:bookmarkStart w:id="42" w:name="_Toc13917"/>
      <w:r>
        <w:rPr>
          <w:rFonts w:hint="eastAsia" w:ascii="Times New Roman" w:hAnsi="Times New Roman" w:eastAsia="仿宋_GB2312" w:cs="Times New Roman"/>
          <w:b w:val="0"/>
          <w:bCs w:val="0"/>
          <w:color w:val="auto"/>
          <w:sz w:val="32"/>
          <w:szCs w:val="32"/>
          <w:lang w:val="en-US" w:eastAsia="zh-CN"/>
        </w:rPr>
        <w:t>1.承办单位</w:t>
      </w:r>
      <w:bookmarkEnd w:id="42"/>
    </w:p>
    <w:p w14:paraId="074C6EB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石狮市应急管理局</w:t>
      </w:r>
    </w:p>
    <w:p w14:paraId="6704CE2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2"/>
        <w:rPr>
          <w:rFonts w:hint="eastAsia" w:ascii="Times New Roman" w:hAnsi="Times New Roman" w:eastAsia="仿宋_GB2312" w:cs="Times New Roman"/>
          <w:b w:val="0"/>
          <w:bCs w:val="0"/>
          <w:color w:val="auto"/>
          <w:sz w:val="32"/>
          <w:szCs w:val="32"/>
          <w:lang w:val="en-US" w:eastAsia="zh-CN"/>
        </w:rPr>
      </w:pPr>
      <w:bookmarkStart w:id="43" w:name="_Toc5517"/>
      <w:r>
        <w:rPr>
          <w:rFonts w:hint="eastAsia" w:ascii="Times New Roman" w:hAnsi="Times New Roman" w:eastAsia="仿宋_GB2312" w:cs="Times New Roman"/>
          <w:b w:val="0"/>
          <w:bCs w:val="0"/>
          <w:color w:val="auto"/>
          <w:sz w:val="32"/>
          <w:szCs w:val="32"/>
          <w:lang w:val="en-US" w:eastAsia="zh-CN"/>
        </w:rPr>
        <w:t>2.建设地址</w:t>
      </w:r>
      <w:bookmarkEnd w:id="43"/>
    </w:p>
    <w:p w14:paraId="79039B6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项目选址于石狮市防汛大楼5-6层（市委常委会第58次会议纪要〔2023〕7号中明确新增6楼用于项目建设）。</w:t>
      </w:r>
    </w:p>
    <w:p w14:paraId="76B6385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2"/>
        <w:rPr>
          <w:rFonts w:hint="eastAsia" w:ascii="Times New Roman" w:hAnsi="Times New Roman" w:eastAsia="仿宋_GB2312" w:cs="Times New Roman"/>
          <w:b w:val="0"/>
          <w:bCs w:val="0"/>
          <w:color w:val="auto"/>
          <w:sz w:val="32"/>
          <w:szCs w:val="32"/>
          <w:lang w:val="en-US" w:eastAsia="zh-CN"/>
        </w:rPr>
      </w:pPr>
      <w:bookmarkStart w:id="44" w:name="_Toc8752"/>
      <w:bookmarkStart w:id="45" w:name="OLE_LINK6"/>
      <w:r>
        <w:rPr>
          <w:rFonts w:hint="eastAsia" w:ascii="Times New Roman" w:hAnsi="Times New Roman" w:eastAsia="仿宋_GB2312" w:cs="Times New Roman"/>
          <w:b w:val="0"/>
          <w:bCs w:val="0"/>
          <w:color w:val="auto"/>
          <w:sz w:val="32"/>
          <w:szCs w:val="32"/>
          <w:lang w:val="en-US" w:eastAsia="zh-CN"/>
        </w:rPr>
        <w:t>3.项目总投资</w:t>
      </w:r>
      <w:bookmarkEnd w:id="44"/>
    </w:p>
    <w:bookmarkEnd w:id="45"/>
    <w:p w14:paraId="4BB4767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9"/>
        <w:rPr>
          <w:rFonts w:hint="eastAsia" w:ascii="Times New Roman" w:hAnsi="Times New Roman" w:eastAsia="仿宋_GB2312" w:cs="Times New Roman"/>
          <w:b w:val="0"/>
          <w:bCs w:val="0"/>
          <w:color w:val="auto"/>
          <w:sz w:val="32"/>
          <w:szCs w:val="32"/>
          <w:highlight w:val="none"/>
          <w:lang w:val="en-US" w:eastAsia="zh-CN"/>
        </w:rPr>
      </w:pPr>
      <w:r>
        <w:rPr>
          <w:rFonts w:hint="eastAsia" w:ascii="Times New Roman" w:hAnsi="Times New Roman" w:eastAsia="仿宋_GB2312" w:cs="Times New Roman"/>
          <w:b w:val="0"/>
          <w:bCs w:val="0"/>
          <w:color w:val="auto"/>
          <w:sz w:val="32"/>
          <w:szCs w:val="32"/>
          <w:lang w:val="en-US" w:eastAsia="zh-CN"/>
        </w:rPr>
        <w:t>根据《石狮市应急指挥中心建设项目可行性研究报告暨初步设计方案》（以下简称“可研报告”），项目总投资为799.26万元，其中，工程建设费741.43万元，工程其他费用57.83万元。项目概算表如</w:t>
      </w:r>
      <w:r>
        <w:rPr>
          <w:rFonts w:hint="eastAsia" w:ascii="Times New Roman" w:hAnsi="Times New Roman" w:eastAsia="仿宋_GB2312" w:cs="Times New Roman"/>
          <w:b w:val="0"/>
          <w:bCs w:val="0"/>
          <w:color w:val="auto"/>
          <w:sz w:val="32"/>
          <w:szCs w:val="32"/>
          <w:highlight w:val="none"/>
          <w:lang w:val="en-US" w:eastAsia="zh-CN"/>
        </w:rPr>
        <w:t>下表所示。</w:t>
      </w:r>
    </w:p>
    <w:p w14:paraId="56E6A13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2" w:firstLineChars="200"/>
        <w:jc w:val="center"/>
        <w:textAlignment w:val="auto"/>
        <w:outlineLvl w:val="9"/>
        <w:rPr>
          <w:rFonts w:hint="eastAsia" w:ascii="Times New Roman" w:hAnsi="Times New Roman" w:eastAsia="仿宋_GB2312" w:cs="Times New Roman"/>
          <w:b/>
          <w:bCs/>
          <w:color w:val="auto"/>
          <w:sz w:val="28"/>
          <w:szCs w:val="28"/>
          <w:highlight w:val="none"/>
          <w:lang w:val="en-US" w:eastAsia="zh-CN"/>
        </w:rPr>
      </w:pPr>
      <w:r>
        <w:rPr>
          <w:rFonts w:hint="eastAsia" w:ascii="Times New Roman" w:hAnsi="Times New Roman" w:eastAsia="仿宋_GB2312" w:cs="Times New Roman"/>
          <w:b/>
          <w:bCs/>
          <w:color w:val="auto"/>
          <w:sz w:val="28"/>
          <w:szCs w:val="28"/>
          <w:highlight w:val="none"/>
          <w:lang w:val="en-US" w:eastAsia="zh-CN"/>
        </w:rPr>
        <w:t>表1项目概算表</w:t>
      </w:r>
    </w:p>
    <w:p w14:paraId="7E81E7C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2" w:firstLineChars="200"/>
        <w:jc w:val="right"/>
        <w:textAlignment w:val="auto"/>
        <w:outlineLvl w:val="9"/>
        <w:rPr>
          <w:rFonts w:hint="default" w:ascii="Times New Roman" w:hAnsi="Times New Roman" w:eastAsia="仿宋_GB2312" w:cs="Times New Roman"/>
          <w:b/>
          <w:bCs/>
          <w:color w:val="auto"/>
          <w:sz w:val="28"/>
          <w:szCs w:val="28"/>
          <w:highlight w:val="none"/>
          <w:lang w:val="en-US" w:eastAsia="zh-CN"/>
        </w:rPr>
      </w:pPr>
      <w:r>
        <w:rPr>
          <w:rFonts w:hint="eastAsia" w:ascii="Times New Roman" w:hAnsi="Times New Roman" w:eastAsia="仿宋_GB2312" w:cs="Times New Roman"/>
          <w:b/>
          <w:bCs/>
          <w:color w:val="auto"/>
          <w:sz w:val="28"/>
          <w:szCs w:val="28"/>
          <w:highlight w:val="none"/>
          <w:lang w:val="en-US" w:eastAsia="zh-CN"/>
        </w:rPr>
        <w:t>单位：万元</w:t>
      </w:r>
    </w:p>
    <w:tbl>
      <w:tblPr>
        <w:tblStyle w:val="15"/>
        <w:tblW w:w="4899" w:type="pct"/>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1080"/>
        <w:gridCol w:w="5116"/>
        <w:gridCol w:w="1415"/>
        <w:gridCol w:w="1290"/>
      </w:tblGrid>
      <w:tr w14:paraId="3A414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tblHeader/>
        </w:trPr>
        <w:tc>
          <w:tcPr>
            <w:tcW w:w="633" w:type="pct"/>
            <w:tcMar>
              <w:top w:w="60" w:type="dxa"/>
              <w:left w:w="120" w:type="dxa"/>
              <w:bottom w:w="30" w:type="dxa"/>
              <w:right w:w="120" w:type="dxa"/>
            </w:tcMar>
            <w:vAlign w:val="center"/>
          </w:tcPr>
          <w:p w14:paraId="162B12F4">
            <w:pPr>
              <w:pStyle w:val="36"/>
              <w:jc w:val="center"/>
              <w:rPr>
                <w:rFonts w:hint="default" w:ascii="Times New Roman" w:hAnsi="Times New Roman" w:eastAsia="仿宋_GB2312" w:cs="Times New Roman"/>
                <w:b/>
                <w:bCs/>
                <w:sz w:val="28"/>
                <w:szCs w:val="28"/>
                <w:lang w:val="en-US" w:eastAsia="zh-CN"/>
              </w:rPr>
            </w:pPr>
            <w:r>
              <w:rPr>
                <w:rFonts w:hint="eastAsia" w:ascii="Times New Roman" w:hAnsi="Times New Roman" w:eastAsia="仿宋_GB2312" w:cs="Times New Roman"/>
                <w:b/>
                <w:bCs/>
                <w:sz w:val="28"/>
                <w:szCs w:val="28"/>
                <w:lang w:val="en-US" w:eastAsia="zh-CN"/>
              </w:rPr>
              <w:t>序号</w:t>
            </w:r>
          </w:p>
        </w:tc>
        <w:tc>
          <w:tcPr>
            <w:tcW w:w="2899" w:type="pct"/>
            <w:tcMar>
              <w:top w:w="60" w:type="dxa"/>
              <w:left w:w="120" w:type="dxa"/>
              <w:bottom w:w="30" w:type="dxa"/>
              <w:right w:w="120" w:type="dxa"/>
            </w:tcMar>
            <w:vAlign w:val="center"/>
          </w:tcPr>
          <w:p w14:paraId="4E61AA28">
            <w:pPr>
              <w:pStyle w:val="36"/>
              <w:jc w:val="center"/>
              <w:rPr>
                <w:rFonts w:hint="default" w:ascii="Times New Roman" w:hAnsi="Times New Roman" w:eastAsia="仿宋_GB2312" w:cs="Times New Roman"/>
                <w:b/>
                <w:bCs/>
                <w:sz w:val="28"/>
                <w:szCs w:val="28"/>
                <w:lang w:val="en-US" w:eastAsia="zh-CN"/>
              </w:rPr>
            </w:pPr>
            <w:r>
              <w:rPr>
                <w:rFonts w:hint="eastAsia" w:ascii="Times New Roman" w:hAnsi="Times New Roman" w:eastAsia="仿宋_GB2312" w:cs="Times New Roman"/>
                <w:b/>
                <w:bCs/>
                <w:sz w:val="28"/>
                <w:szCs w:val="28"/>
                <w:lang w:val="en-US" w:eastAsia="zh-CN"/>
              </w:rPr>
              <w:t>项目名称</w:t>
            </w:r>
          </w:p>
        </w:tc>
        <w:tc>
          <w:tcPr>
            <w:tcW w:w="821" w:type="pct"/>
            <w:tcMar>
              <w:top w:w="60" w:type="dxa"/>
              <w:left w:w="120" w:type="dxa"/>
              <w:bottom w:w="30" w:type="dxa"/>
              <w:right w:w="120" w:type="dxa"/>
            </w:tcMar>
            <w:vAlign w:val="center"/>
          </w:tcPr>
          <w:p w14:paraId="627B9FDD">
            <w:pPr>
              <w:pStyle w:val="36"/>
              <w:jc w:val="center"/>
              <w:rPr>
                <w:rFonts w:hint="default" w:ascii="Times New Roman" w:hAnsi="Times New Roman" w:eastAsia="仿宋_GB2312" w:cs="Times New Roman"/>
                <w:b/>
                <w:bCs/>
                <w:sz w:val="28"/>
                <w:szCs w:val="28"/>
              </w:rPr>
            </w:pPr>
            <w:r>
              <w:rPr>
                <w:rFonts w:hint="eastAsia" w:ascii="Times New Roman" w:hAnsi="Times New Roman" w:eastAsia="仿宋_GB2312" w:cs="Times New Roman"/>
                <w:b/>
                <w:bCs/>
                <w:sz w:val="28"/>
                <w:szCs w:val="28"/>
                <w:lang w:val="en-US" w:eastAsia="zh-CN"/>
              </w:rPr>
              <w:t>投资概算</w:t>
            </w:r>
          </w:p>
        </w:tc>
        <w:tc>
          <w:tcPr>
            <w:tcW w:w="645" w:type="pct"/>
            <w:tcMar>
              <w:top w:w="60" w:type="dxa"/>
              <w:left w:w="120" w:type="dxa"/>
              <w:bottom w:w="30" w:type="dxa"/>
              <w:right w:w="120" w:type="dxa"/>
            </w:tcMar>
            <w:vAlign w:val="center"/>
          </w:tcPr>
          <w:p w14:paraId="0A5156E9">
            <w:pPr>
              <w:pStyle w:val="36"/>
              <w:jc w:val="center"/>
              <w:rPr>
                <w:rFonts w:hint="default" w:ascii="Times New Roman" w:hAnsi="Times New Roman" w:eastAsia="仿宋_GB2312" w:cs="Times New Roman"/>
                <w:b/>
                <w:bCs/>
                <w:sz w:val="28"/>
                <w:szCs w:val="28"/>
              </w:rPr>
            </w:pPr>
            <w:r>
              <w:rPr>
                <w:rFonts w:hint="default" w:ascii="Times New Roman" w:hAnsi="Times New Roman" w:eastAsia="仿宋_GB2312" w:cs="Times New Roman"/>
                <w:b/>
                <w:bCs/>
                <w:sz w:val="28"/>
                <w:szCs w:val="28"/>
              </w:rPr>
              <w:t>占比</w:t>
            </w:r>
          </w:p>
        </w:tc>
      </w:tr>
      <w:tr w14:paraId="206C9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trPr>
        <w:tc>
          <w:tcPr>
            <w:tcW w:w="633" w:type="pct"/>
            <w:tcMar>
              <w:top w:w="60" w:type="dxa"/>
              <w:left w:w="120" w:type="dxa"/>
              <w:bottom w:w="30" w:type="dxa"/>
              <w:right w:w="120" w:type="dxa"/>
            </w:tcMar>
            <w:vAlign w:val="center"/>
          </w:tcPr>
          <w:p w14:paraId="74C00486">
            <w:pPr>
              <w:pStyle w:val="36"/>
              <w:jc w:val="center"/>
              <w:rPr>
                <w:rFonts w:hint="eastAsia" w:ascii="Times New Roman" w:hAnsi="Times New Roman" w:eastAsia="仿宋_GB2312" w:cs="Times New Roman"/>
                <w:b/>
                <w:bCs/>
                <w:sz w:val="28"/>
                <w:szCs w:val="28"/>
                <w:lang w:val="en-US" w:eastAsia="zh-CN"/>
              </w:rPr>
            </w:pPr>
            <w:r>
              <w:rPr>
                <w:rFonts w:hint="eastAsia" w:ascii="Times New Roman" w:hAnsi="Times New Roman" w:eastAsia="仿宋_GB2312" w:cs="Times New Roman"/>
                <w:b/>
                <w:bCs/>
                <w:sz w:val="28"/>
                <w:szCs w:val="28"/>
                <w:lang w:val="en-US" w:eastAsia="zh-CN"/>
              </w:rPr>
              <w:t>一</w:t>
            </w:r>
          </w:p>
        </w:tc>
        <w:tc>
          <w:tcPr>
            <w:tcW w:w="2899" w:type="pct"/>
            <w:tcMar>
              <w:top w:w="60" w:type="dxa"/>
              <w:left w:w="120" w:type="dxa"/>
              <w:bottom w:w="30" w:type="dxa"/>
              <w:right w:w="120" w:type="dxa"/>
            </w:tcMar>
            <w:vAlign w:val="center"/>
          </w:tcPr>
          <w:p w14:paraId="75C64E31">
            <w:pPr>
              <w:pStyle w:val="36"/>
              <w:jc w:val="center"/>
              <w:rPr>
                <w:rFonts w:hint="default" w:ascii="Times New Roman" w:hAnsi="Times New Roman" w:eastAsia="仿宋_GB2312" w:cs="Times New Roman"/>
                <w:b/>
                <w:bCs/>
                <w:sz w:val="28"/>
                <w:szCs w:val="28"/>
              </w:rPr>
            </w:pPr>
            <w:r>
              <w:rPr>
                <w:rFonts w:hint="default" w:ascii="Times New Roman" w:hAnsi="Times New Roman" w:eastAsia="仿宋_GB2312" w:cs="Times New Roman"/>
                <w:b/>
                <w:bCs/>
                <w:sz w:val="28"/>
                <w:szCs w:val="28"/>
              </w:rPr>
              <w:t>工程建设费</w:t>
            </w:r>
          </w:p>
        </w:tc>
        <w:tc>
          <w:tcPr>
            <w:tcW w:w="821" w:type="pct"/>
            <w:tcMar>
              <w:top w:w="60" w:type="dxa"/>
              <w:left w:w="120" w:type="dxa"/>
              <w:bottom w:w="30" w:type="dxa"/>
              <w:right w:w="120" w:type="dxa"/>
            </w:tcMar>
            <w:vAlign w:val="center"/>
          </w:tcPr>
          <w:p w14:paraId="3FD33673">
            <w:pPr>
              <w:pStyle w:val="36"/>
              <w:jc w:val="center"/>
              <w:rPr>
                <w:rFonts w:hint="default" w:ascii="Times New Roman" w:hAnsi="Times New Roman" w:eastAsia="仿宋_GB2312" w:cs="Times New Roman"/>
                <w:b/>
                <w:bCs/>
                <w:sz w:val="28"/>
                <w:szCs w:val="28"/>
              </w:rPr>
            </w:pPr>
            <w:r>
              <w:rPr>
                <w:rFonts w:hint="default" w:ascii="Times New Roman" w:hAnsi="Times New Roman" w:eastAsia="仿宋_GB2312" w:cs="Times New Roman"/>
                <w:b/>
                <w:bCs/>
                <w:sz w:val="28"/>
                <w:szCs w:val="28"/>
              </w:rPr>
              <w:t>741.43</w:t>
            </w:r>
          </w:p>
        </w:tc>
        <w:tc>
          <w:tcPr>
            <w:tcW w:w="645" w:type="pct"/>
            <w:tcMar>
              <w:top w:w="60" w:type="dxa"/>
              <w:left w:w="120" w:type="dxa"/>
              <w:bottom w:w="30" w:type="dxa"/>
              <w:right w:w="120" w:type="dxa"/>
            </w:tcMar>
            <w:vAlign w:val="center"/>
          </w:tcPr>
          <w:p w14:paraId="37DB40D0">
            <w:pPr>
              <w:pStyle w:val="36"/>
              <w:jc w:val="center"/>
              <w:rPr>
                <w:rFonts w:hint="default" w:ascii="Times New Roman" w:hAnsi="Times New Roman" w:eastAsia="仿宋_GB2312" w:cs="Times New Roman"/>
                <w:b/>
                <w:bCs/>
                <w:sz w:val="28"/>
                <w:szCs w:val="28"/>
              </w:rPr>
            </w:pPr>
            <w:r>
              <w:rPr>
                <w:rFonts w:hint="default" w:ascii="Times New Roman" w:hAnsi="Times New Roman" w:eastAsia="仿宋_GB2312" w:cs="Times New Roman"/>
                <w:b/>
                <w:bCs/>
                <w:sz w:val="28"/>
                <w:szCs w:val="28"/>
              </w:rPr>
              <w:t>92.76%</w:t>
            </w:r>
          </w:p>
        </w:tc>
      </w:tr>
      <w:tr w14:paraId="54D0B1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trPr>
        <w:tc>
          <w:tcPr>
            <w:tcW w:w="633" w:type="pct"/>
            <w:tcMar>
              <w:top w:w="60" w:type="dxa"/>
              <w:left w:w="120" w:type="dxa"/>
              <w:bottom w:w="30" w:type="dxa"/>
              <w:right w:w="120" w:type="dxa"/>
            </w:tcMar>
            <w:vAlign w:val="center"/>
          </w:tcPr>
          <w:p w14:paraId="717CD1E7">
            <w:pPr>
              <w:pStyle w:val="36"/>
              <w:jc w:val="center"/>
              <w:rPr>
                <w:rFonts w:hint="eastAsia"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1</w:t>
            </w:r>
          </w:p>
        </w:tc>
        <w:tc>
          <w:tcPr>
            <w:tcW w:w="2899" w:type="pct"/>
            <w:tcMar>
              <w:top w:w="60" w:type="dxa"/>
              <w:left w:w="120" w:type="dxa"/>
              <w:bottom w:w="30" w:type="dxa"/>
              <w:right w:w="120" w:type="dxa"/>
            </w:tcMar>
            <w:vAlign w:val="center"/>
          </w:tcPr>
          <w:p w14:paraId="390DDF12">
            <w:pPr>
              <w:pStyle w:val="36"/>
              <w:jc w:val="center"/>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应急管理局场地智能化</w:t>
            </w:r>
          </w:p>
        </w:tc>
        <w:tc>
          <w:tcPr>
            <w:tcW w:w="821" w:type="pct"/>
            <w:tcMar>
              <w:top w:w="60" w:type="dxa"/>
              <w:left w:w="120" w:type="dxa"/>
              <w:bottom w:w="30" w:type="dxa"/>
              <w:right w:w="120" w:type="dxa"/>
            </w:tcMar>
            <w:vAlign w:val="center"/>
          </w:tcPr>
          <w:p w14:paraId="3EA8BF4C">
            <w:pPr>
              <w:pStyle w:val="36"/>
              <w:jc w:val="center"/>
              <w:rPr>
                <w:rFonts w:hint="eastAsia" w:ascii="Times New Roman" w:hAnsi="Times New Roman" w:eastAsia="仿宋_GB2312" w:cs="Times New Roman"/>
                <w:sz w:val="28"/>
                <w:szCs w:val="28"/>
                <w:lang w:eastAsia="zh-CN"/>
              </w:rPr>
            </w:pPr>
            <w:r>
              <w:rPr>
                <w:rFonts w:hint="default" w:ascii="Times New Roman" w:hAnsi="Times New Roman" w:eastAsia="仿宋_GB2312" w:cs="Times New Roman"/>
                <w:sz w:val="28"/>
                <w:szCs w:val="28"/>
              </w:rPr>
              <w:t>340</w:t>
            </w:r>
            <w:r>
              <w:rPr>
                <w:rFonts w:hint="eastAsia" w:ascii="Times New Roman" w:hAnsi="Times New Roman" w:eastAsia="仿宋_GB2312" w:cs="Times New Roman"/>
                <w:sz w:val="28"/>
                <w:szCs w:val="28"/>
                <w:lang w:val="en-US" w:eastAsia="zh-CN"/>
              </w:rPr>
              <w:t>.</w:t>
            </w:r>
            <w:r>
              <w:rPr>
                <w:rFonts w:hint="default" w:ascii="Times New Roman" w:hAnsi="Times New Roman" w:eastAsia="仿宋_GB2312" w:cs="Times New Roman"/>
                <w:sz w:val="28"/>
                <w:szCs w:val="28"/>
              </w:rPr>
              <w:t>8</w:t>
            </w:r>
            <w:r>
              <w:rPr>
                <w:rFonts w:hint="eastAsia" w:ascii="Times New Roman" w:hAnsi="Times New Roman" w:eastAsia="仿宋_GB2312" w:cs="Times New Roman"/>
                <w:sz w:val="28"/>
                <w:szCs w:val="28"/>
                <w:lang w:val="en-US" w:eastAsia="zh-CN"/>
              </w:rPr>
              <w:t>1</w:t>
            </w:r>
          </w:p>
        </w:tc>
        <w:tc>
          <w:tcPr>
            <w:tcW w:w="1150" w:type="dxa"/>
            <w:tcMar>
              <w:top w:w="60" w:type="dxa"/>
              <w:left w:w="120" w:type="dxa"/>
              <w:bottom w:w="30" w:type="dxa"/>
              <w:right w:w="120" w:type="dxa"/>
            </w:tcMar>
            <w:vAlign w:val="center"/>
          </w:tcPr>
          <w:p w14:paraId="3DCA2004">
            <w:pPr>
              <w:keepNext w:val="0"/>
              <w:keepLines w:val="0"/>
              <w:widowControl/>
              <w:suppressLineNumbers w:val="0"/>
              <w:jc w:val="center"/>
              <w:textAlignment w:val="center"/>
              <w:rPr>
                <w:rFonts w:hint="default" w:ascii="Times New Roman" w:hAnsi="Times New Roman" w:eastAsia="仿宋_GB2312" w:cs="Times New Roman"/>
                <w:sz w:val="28"/>
                <w:szCs w:val="28"/>
              </w:rPr>
            </w:pPr>
            <w:r>
              <w:rPr>
                <w:rFonts w:hint="default" w:ascii="Times New Roman" w:hAnsi="Times New Roman" w:eastAsia="宋体" w:cs="Times New Roman"/>
                <w:i w:val="0"/>
                <w:iCs w:val="0"/>
                <w:color w:val="000000"/>
                <w:kern w:val="0"/>
                <w:sz w:val="28"/>
                <w:szCs w:val="28"/>
                <w:u w:val="none"/>
                <w:lang w:val="en-US" w:eastAsia="zh-CN" w:bidi="ar"/>
              </w:rPr>
              <w:t>42.64%</w:t>
            </w:r>
          </w:p>
        </w:tc>
      </w:tr>
      <w:tr w14:paraId="03EA4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trPr>
        <w:tc>
          <w:tcPr>
            <w:tcW w:w="633" w:type="pct"/>
            <w:tcMar>
              <w:top w:w="60" w:type="dxa"/>
              <w:left w:w="120" w:type="dxa"/>
              <w:bottom w:w="30" w:type="dxa"/>
              <w:right w:w="120" w:type="dxa"/>
            </w:tcMar>
            <w:vAlign w:val="center"/>
          </w:tcPr>
          <w:p w14:paraId="54BDE595">
            <w:pPr>
              <w:pStyle w:val="36"/>
              <w:jc w:val="center"/>
              <w:rPr>
                <w:rFonts w:hint="default"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1.1</w:t>
            </w:r>
          </w:p>
        </w:tc>
        <w:tc>
          <w:tcPr>
            <w:tcW w:w="2899" w:type="pct"/>
            <w:tcMar>
              <w:top w:w="60" w:type="dxa"/>
              <w:left w:w="120" w:type="dxa"/>
              <w:bottom w:w="30" w:type="dxa"/>
              <w:right w:w="120" w:type="dxa"/>
            </w:tcMar>
            <w:vAlign w:val="center"/>
          </w:tcPr>
          <w:p w14:paraId="40C6E2F9">
            <w:pPr>
              <w:pStyle w:val="36"/>
              <w:jc w:val="center"/>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大屏显示系统</w:t>
            </w:r>
          </w:p>
        </w:tc>
        <w:tc>
          <w:tcPr>
            <w:tcW w:w="821" w:type="pct"/>
            <w:tcMar>
              <w:top w:w="60" w:type="dxa"/>
              <w:left w:w="120" w:type="dxa"/>
              <w:bottom w:w="30" w:type="dxa"/>
              <w:right w:w="120" w:type="dxa"/>
            </w:tcMar>
            <w:vAlign w:val="center"/>
          </w:tcPr>
          <w:p w14:paraId="3F3BB9F5">
            <w:pPr>
              <w:pStyle w:val="36"/>
              <w:jc w:val="center"/>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147</w:t>
            </w:r>
            <w:r>
              <w:rPr>
                <w:rFonts w:hint="eastAsia" w:ascii="Times New Roman" w:hAnsi="Times New Roman" w:eastAsia="仿宋_GB2312" w:cs="Times New Roman"/>
                <w:sz w:val="28"/>
                <w:szCs w:val="28"/>
                <w:lang w:val="en-US" w:eastAsia="zh-CN"/>
              </w:rPr>
              <w:t>.</w:t>
            </w:r>
            <w:r>
              <w:rPr>
                <w:rFonts w:hint="default" w:ascii="Times New Roman" w:hAnsi="Times New Roman" w:eastAsia="仿宋_GB2312" w:cs="Times New Roman"/>
                <w:sz w:val="28"/>
                <w:szCs w:val="28"/>
              </w:rPr>
              <w:t>62</w:t>
            </w:r>
          </w:p>
        </w:tc>
        <w:tc>
          <w:tcPr>
            <w:tcW w:w="1150" w:type="dxa"/>
            <w:tcMar>
              <w:top w:w="60" w:type="dxa"/>
              <w:left w:w="120" w:type="dxa"/>
              <w:bottom w:w="30" w:type="dxa"/>
              <w:right w:w="120" w:type="dxa"/>
            </w:tcMar>
            <w:vAlign w:val="center"/>
          </w:tcPr>
          <w:p w14:paraId="50A00EBD">
            <w:pPr>
              <w:keepNext w:val="0"/>
              <w:keepLines w:val="0"/>
              <w:widowControl/>
              <w:suppressLineNumbers w:val="0"/>
              <w:jc w:val="center"/>
              <w:textAlignment w:val="center"/>
              <w:rPr>
                <w:rFonts w:hint="default" w:ascii="Times New Roman" w:hAnsi="Times New Roman" w:eastAsia="仿宋_GB2312" w:cs="Times New Roman"/>
                <w:sz w:val="28"/>
                <w:szCs w:val="28"/>
              </w:rPr>
            </w:pPr>
            <w:r>
              <w:rPr>
                <w:rFonts w:hint="default" w:ascii="Times New Roman" w:hAnsi="Times New Roman" w:eastAsia="宋体" w:cs="Times New Roman"/>
                <w:i w:val="0"/>
                <w:iCs w:val="0"/>
                <w:color w:val="000000"/>
                <w:kern w:val="0"/>
                <w:sz w:val="28"/>
                <w:szCs w:val="28"/>
                <w:u w:val="none"/>
                <w:lang w:val="en-US" w:eastAsia="zh-CN" w:bidi="ar"/>
              </w:rPr>
              <w:t>18.47%</w:t>
            </w:r>
          </w:p>
        </w:tc>
      </w:tr>
      <w:tr w14:paraId="107BC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trPr>
        <w:tc>
          <w:tcPr>
            <w:tcW w:w="633" w:type="pct"/>
            <w:tcMar>
              <w:top w:w="60" w:type="dxa"/>
              <w:left w:w="120" w:type="dxa"/>
              <w:bottom w:w="30" w:type="dxa"/>
              <w:right w:w="120" w:type="dxa"/>
            </w:tcMar>
            <w:vAlign w:val="center"/>
          </w:tcPr>
          <w:p w14:paraId="5817C38C">
            <w:pPr>
              <w:pStyle w:val="36"/>
              <w:jc w:val="center"/>
              <w:rPr>
                <w:rFonts w:hint="default"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1.2</w:t>
            </w:r>
          </w:p>
        </w:tc>
        <w:tc>
          <w:tcPr>
            <w:tcW w:w="2899" w:type="pct"/>
            <w:tcMar>
              <w:top w:w="60" w:type="dxa"/>
              <w:left w:w="120" w:type="dxa"/>
              <w:bottom w:w="30" w:type="dxa"/>
              <w:right w:w="120" w:type="dxa"/>
            </w:tcMar>
            <w:vAlign w:val="center"/>
          </w:tcPr>
          <w:p w14:paraId="506E2BFF">
            <w:pPr>
              <w:keepNext w:val="0"/>
              <w:keepLines w:val="0"/>
              <w:widowControl/>
              <w:suppressLineNumbers w:val="0"/>
              <w:jc w:val="center"/>
              <w:rPr>
                <w:rFonts w:hint="default" w:ascii="Times New Roman" w:hAnsi="Times New Roman" w:eastAsia="仿宋_GB2312" w:cs="Times New Roman"/>
                <w:kern w:val="0"/>
                <w:sz w:val="28"/>
                <w:szCs w:val="28"/>
              </w:rPr>
            </w:pPr>
            <w:r>
              <w:rPr>
                <w:rFonts w:hint="eastAsia" w:ascii="Times New Roman" w:hAnsi="Times New Roman" w:eastAsia="仿宋_GB2312" w:cs="Times New Roman"/>
                <w:kern w:val="0"/>
                <w:sz w:val="28"/>
                <w:szCs w:val="28"/>
                <w:lang w:val="en-US" w:eastAsia="zh-CN"/>
              </w:rPr>
              <w:t>分布式坐席管理系统</w:t>
            </w:r>
          </w:p>
        </w:tc>
        <w:tc>
          <w:tcPr>
            <w:tcW w:w="821" w:type="pct"/>
            <w:tcMar>
              <w:top w:w="60" w:type="dxa"/>
              <w:left w:w="120" w:type="dxa"/>
              <w:bottom w:w="30" w:type="dxa"/>
              <w:right w:w="120" w:type="dxa"/>
            </w:tcMar>
            <w:vAlign w:val="center"/>
          </w:tcPr>
          <w:p w14:paraId="4C1D1E36">
            <w:pPr>
              <w:pStyle w:val="36"/>
              <w:jc w:val="center"/>
              <w:rPr>
                <w:rFonts w:hint="eastAsia" w:ascii="Times New Roman" w:hAnsi="Times New Roman" w:eastAsia="仿宋_GB2312" w:cs="Times New Roman"/>
                <w:sz w:val="28"/>
                <w:szCs w:val="28"/>
                <w:lang w:eastAsia="zh-CN"/>
              </w:rPr>
            </w:pPr>
            <w:r>
              <w:rPr>
                <w:rFonts w:hint="default" w:ascii="Times New Roman" w:hAnsi="Times New Roman" w:eastAsia="仿宋_GB2312" w:cs="Times New Roman"/>
                <w:sz w:val="28"/>
                <w:szCs w:val="28"/>
              </w:rPr>
              <w:t>115</w:t>
            </w:r>
            <w:r>
              <w:rPr>
                <w:rFonts w:hint="eastAsia" w:ascii="Times New Roman" w:hAnsi="Times New Roman" w:eastAsia="仿宋_GB2312" w:cs="Times New Roman"/>
                <w:sz w:val="28"/>
                <w:szCs w:val="28"/>
                <w:lang w:val="en-US" w:eastAsia="zh-CN"/>
              </w:rPr>
              <w:t>.</w:t>
            </w:r>
            <w:r>
              <w:rPr>
                <w:rFonts w:hint="default" w:ascii="Times New Roman" w:hAnsi="Times New Roman" w:eastAsia="仿宋_GB2312" w:cs="Times New Roman"/>
                <w:sz w:val="28"/>
                <w:szCs w:val="28"/>
              </w:rPr>
              <w:t>9</w:t>
            </w:r>
            <w:r>
              <w:rPr>
                <w:rFonts w:hint="eastAsia" w:ascii="Times New Roman" w:hAnsi="Times New Roman" w:eastAsia="仿宋_GB2312" w:cs="Times New Roman"/>
                <w:sz w:val="28"/>
                <w:szCs w:val="28"/>
                <w:lang w:val="en-US" w:eastAsia="zh-CN"/>
              </w:rPr>
              <w:t>6</w:t>
            </w:r>
          </w:p>
        </w:tc>
        <w:tc>
          <w:tcPr>
            <w:tcW w:w="1150" w:type="dxa"/>
            <w:tcMar>
              <w:top w:w="60" w:type="dxa"/>
              <w:left w:w="120" w:type="dxa"/>
              <w:bottom w:w="30" w:type="dxa"/>
              <w:right w:w="120" w:type="dxa"/>
            </w:tcMar>
            <w:vAlign w:val="center"/>
          </w:tcPr>
          <w:p w14:paraId="14D810FA">
            <w:pPr>
              <w:keepNext w:val="0"/>
              <w:keepLines w:val="0"/>
              <w:widowControl/>
              <w:suppressLineNumbers w:val="0"/>
              <w:jc w:val="center"/>
              <w:textAlignment w:val="center"/>
              <w:rPr>
                <w:rFonts w:hint="default" w:ascii="Times New Roman" w:hAnsi="Times New Roman" w:eastAsia="仿宋_GB2312" w:cs="Times New Roman"/>
                <w:sz w:val="28"/>
                <w:szCs w:val="28"/>
              </w:rPr>
            </w:pPr>
            <w:r>
              <w:rPr>
                <w:rFonts w:hint="default" w:ascii="Times New Roman" w:hAnsi="Times New Roman" w:eastAsia="宋体" w:cs="Times New Roman"/>
                <w:i w:val="0"/>
                <w:iCs w:val="0"/>
                <w:color w:val="000000"/>
                <w:kern w:val="0"/>
                <w:sz w:val="28"/>
                <w:szCs w:val="28"/>
                <w:u w:val="none"/>
                <w:lang w:val="en-US" w:eastAsia="zh-CN" w:bidi="ar"/>
              </w:rPr>
              <w:t>14.51%</w:t>
            </w:r>
          </w:p>
        </w:tc>
      </w:tr>
      <w:tr w14:paraId="15503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trPr>
        <w:tc>
          <w:tcPr>
            <w:tcW w:w="633" w:type="pct"/>
            <w:tcMar>
              <w:top w:w="60" w:type="dxa"/>
              <w:left w:w="120" w:type="dxa"/>
              <w:bottom w:w="30" w:type="dxa"/>
              <w:right w:w="120" w:type="dxa"/>
            </w:tcMar>
            <w:vAlign w:val="center"/>
          </w:tcPr>
          <w:p w14:paraId="3AFE5B54">
            <w:pPr>
              <w:pStyle w:val="36"/>
              <w:jc w:val="center"/>
              <w:rPr>
                <w:rFonts w:hint="default"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1.3</w:t>
            </w:r>
          </w:p>
        </w:tc>
        <w:tc>
          <w:tcPr>
            <w:tcW w:w="2899" w:type="pct"/>
            <w:tcMar>
              <w:top w:w="60" w:type="dxa"/>
              <w:left w:w="120" w:type="dxa"/>
              <w:bottom w:w="30" w:type="dxa"/>
              <w:right w:w="120" w:type="dxa"/>
            </w:tcMar>
            <w:vAlign w:val="center"/>
          </w:tcPr>
          <w:p w14:paraId="4E7E31AD">
            <w:pPr>
              <w:keepNext w:val="0"/>
              <w:keepLines w:val="0"/>
              <w:widowControl/>
              <w:suppressLineNumbers w:val="0"/>
              <w:jc w:val="center"/>
              <w:rPr>
                <w:rFonts w:hint="default" w:ascii="Times New Roman" w:hAnsi="Times New Roman" w:eastAsia="仿宋_GB2312" w:cs="Times New Roman"/>
                <w:kern w:val="0"/>
                <w:sz w:val="28"/>
                <w:szCs w:val="28"/>
              </w:rPr>
            </w:pPr>
            <w:r>
              <w:rPr>
                <w:rFonts w:hint="eastAsia" w:ascii="Times New Roman" w:hAnsi="Times New Roman" w:eastAsia="仿宋_GB2312" w:cs="Times New Roman"/>
                <w:kern w:val="0"/>
                <w:sz w:val="28"/>
                <w:szCs w:val="28"/>
                <w:lang w:val="en-US" w:eastAsia="zh-CN"/>
              </w:rPr>
              <w:t>无纸化会议系统</w:t>
            </w:r>
          </w:p>
        </w:tc>
        <w:tc>
          <w:tcPr>
            <w:tcW w:w="821" w:type="pct"/>
            <w:tcMar>
              <w:top w:w="60" w:type="dxa"/>
              <w:left w:w="120" w:type="dxa"/>
              <w:bottom w:w="30" w:type="dxa"/>
              <w:right w:w="120" w:type="dxa"/>
            </w:tcMar>
            <w:vAlign w:val="center"/>
          </w:tcPr>
          <w:p w14:paraId="4701DA25">
            <w:pPr>
              <w:pStyle w:val="36"/>
              <w:jc w:val="center"/>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lang w:val="en-US" w:eastAsia="zh-CN"/>
              </w:rPr>
              <w:t>28</w:t>
            </w:r>
            <w:r>
              <w:rPr>
                <w:rFonts w:hint="eastAsia" w:ascii="Times New Roman" w:hAnsi="Times New Roman" w:eastAsia="仿宋_GB2312" w:cs="Times New Roman"/>
                <w:sz w:val="28"/>
                <w:szCs w:val="28"/>
                <w:lang w:val="en-US" w:eastAsia="zh-CN"/>
              </w:rPr>
              <w:t>.</w:t>
            </w:r>
            <w:r>
              <w:rPr>
                <w:rFonts w:hint="default" w:ascii="Times New Roman" w:hAnsi="Times New Roman" w:eastAsia="仿宋_GB2312" w:cs="Times New Roman"/>
                <w:sz w:val="28"/>
                <w:szCs w:val="28"/>
                <w:lang w:val="en-US" w:eastAsia="zh-CN"/>
              </w:rPr>
              <w:t>75</w:t>
            </w:r>
          </w:p>
        </w:tc>
        <w:tc>
          <w:tcPr>
            <w:tcW w:w="1150" w:type="dxa"/>
            <w:tcMar>
              <w:top w:w="60" w:type="dxa"/>
              <w:left w:w="120" w:type="dxa"/>
              <w:bottom w:w="30" w:type="dxa"/>
              <w:right w:w="120" w:type="dxa"/>
            </w:tcMar>
            <w:vAlign w:val="center"/>
          </w:tcPr>
          <w:p w14:paraId="40C1A5D1">
            <w:pPr>
              <w:keepNext w:val="0"/>
              <w:keepLines w:val="0"/>
              <w:widowControl/>
              <w:suppressLineNumbers w:val="0"/>
              <w:jc w:val="center"/>
              <w:textAlignment w:val="center"/>
              <w:rPr>
                <w:rFonts w:hint="default" w:ascii="Times New Roman" w:hAnsi="Times New Roman" w:eastAsia="仿宋_GB2312" w:cs="Times New Roman"/>
                <w:sz w:val="28"/>
                <w:szCs w:val="28"/>
              </w:rPr>
            </w:pPr>
            <w:r>
              <w:rPr>
                <w:rFonts w:hint="default" w:ascii="Times New Roman" w:hAnsi="Times New Roman" w:eastAsia="宋体" w:cs="Times New Roman"/>
                <w:i w:val="0"/>
                <w:iCs w:val="0"/>
                <w:color w:val="000000"/>
                <w:kern w:val="0"/>
                <w:sz w:val="28"/>
                <w:szCs w:val="28"/>
                <w:u w:val="none"/>
                <w:lang w:val="en-US" w:eastAsia="zh-CN" w:bidi="ar"/>
              </w:rPr>
              <w:t>3.60%</w:t>
            </w:r>
          </w:p>
        </w:tc>
      </w:tr>
      <w:tr w14:paraId="45687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trPr>
        <w:tc>
          <w:tcPr>
            <w:tcW w:w="633" w:type="pct"/>
            <w:tcMar>
              <w:top w:w="60" w:type="dxa"/>
              <w:left w:w="120" w:type="dxa"/>
              <w:bottom w:w="30" w:type="dxa"/>
              <w:right w:w="120" w:type="dxa"/>
            </w:tcMar>
            <w:vAlign w:val="center"/>
          </w:tcPr>
          <w:p w14:paraId="265C59DA">
            <w:pPr>
              <w:pStyle w:val="36"/>
              <w:jc w:val="center"/>
              <w:rPr>
                <w:rFonts w:hint="default"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1.4</w:t>
            </w:r>
          </w:p>
        </w:tc>
        <w:tc>
          <w:tcPr>
            <w:tcW w:w="2899" w:type="pct"/>
            <w:tcMar>
              <w:top w:w="60" w:type="dxa"/>
              <w:left w:w="120" w:type="dxa"/>
              <w:bottom w:w="30" w:type="dxa"/>
              <w:right w:w="120" w:type="dxa"/>
            </w:tcMar>
            <w:vAlign w:val="center"/>
          </w:tcPr>
          <w:p w14:paraId="4B75F7F5">
            <w:pPr>
              <w:keepNext w:val="0"/>
              <w:keepLines w:val="0"/>
              <w:widowControl/>
              <w:suppressLineNumbers w:val="0"/>
              <w:jc w:val="center"/>
              <w:rPr>
                <w:rFonts w:hint="default" w:ascii="Times New Roman" w:hAnsi="Times New Roman" w:eastAsia="仿宋_GB2312" w:cs="Times New Roman"/>
                <w:kern w:val="0"/>
                <w:sz w:val="28"/>
                <w:szCs w:val="28"/>
              </w:rPr>
            </w:pPr>
            <w:r>
              <w:rPr>
                <w:rFonts w:hint="eastAsia" w:ascii="Times New Roman" w:hAnsi="Times New Roman" w:eastAsia="仿宋_GB2312" w:cs="Times New Roman"/>
                <w:kern w:val="0"/>
                <w:sz w:val="28"/>
                <w:szCs w:val="28"/>
                <w:lang w:val="en-US" w:eastAsia="zh-CN"/>
              </w:rPr>
              <w:t>安全防范系统</w:t>
            </w:r>
          </w:p>
        </w:tc>
        <w:tc>
          <w:tcPr>
            <w:tcW w:w="821" w:type="pct"/>
            <w:tcMar>
              <w:top w:w="60" w:type="dxa"/>
              <w:left w:w="120" w:type="dxa"/>
              <w:bottom w:w="30" w:type="dxa"/>
              <w:right w:w="120" w:type="dxa"/>
            </w:tcMar>
            <w:vAlign w:val="center"/>
          </w:tcPr>
          <w:p w14:paraId="5CC63BC3">
            <w:pPr>
              <w:pStyle w:val="36"/>
              <w:jc w:val="center"/>
              <w:rPr>
                <w:rFonts w:hint="default"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8.96</w:t>
            </w:r>
          </w:p>
        </w:tc>
        <w:tc>
          <w:tcPr>
            <w:tcW w:w="1150" w:type="dxa"/>
            <w:tcMar>
              <w:top w:w="60" w:type="dxa"/>
              <w:left w:w="120" w:type="dxa"/>
              <w:bottom w:w="30" w:type="dxa"/>
              <w:right w:w="120" w:type="dxa"/>
            </w:tcMar>
            <w:vAlign w:val="center"/>
          </w:tcPr>
          <w:p w14:paraId="3CF86967">
            <w:pPr>
              <w:keepNext w:val="0"/>
              <w:keepLines w:val="0"/>
              <w:widowControl/>
              <w:suppressLineNumbers w:val="0"/>
              <w:jc w:val="center"/>
              <w:textAlignment w:val="center"/>
              <w:rPr>
                <w:rFonts w:hint="default" w:ascii="Times New Roman" w:hAnsi="Times New Roman" w:eastAsia="仿宋_GB2312" w:cs="Times New Roman"/>
                <w:sz w:val="28"/>
                <w:szCs w:val="28"/>
              </w:rPr>
            </w:pPr>
            <w:r>
              <w:rPr>
                <w:rFonts w:hint="default" w:ascii="Times New Roman" w:hAnsi="Times New Roman" w:eastAsia="宋体" w:cs="Times New Roman"/>
                <w:i w:val="0"/>
                <w:iCs w:val="0"/>
                <w:color w:val="000000"/>
                <w:kern w:val="0"/>
                <w:sz w:val="28"/>
                <w:szCs w:val="28"/>
                <w:u w:val="none"/>
                <w:lang w:val="en-US" w:eastAsia="zh-CN" w:bidi="ar"/>
              </w:rPr>
              <w:t>1.12%</w:t>
            </w:r>
          </w:p>
        </w:tc>
      </w:tr>
      <w:tr w14:paraId="0BA2D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trPr>
        <w:tc>
          <w:tcPr>
            <w:tcW w:w="633" w:type="pct"/>
            <w:tcMar>
              <w:top w:w="60" w:type="dxa"/>
              <w:left w:w="120" w:type="dxa"/>
              <w:bottom w:w="30" w:type="dxa"/>
              <w:right w:w="120" w:type="dxa"/>
            </w:tcMar>
            <w:vAlign w:val="center"/>
          </w:tcPr>
          <w:p w14:paraId="040B9616">
            <w:pPr>
              <w:pStyle w:val="36"/>
              <w:jc w:val="center"/>
              <w:rPr>
                <w:rFonts w:hint="default"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1.5</w:t>
            </w:r>
          </w:p>
        </w:tc>
        <w:tc>
          <w:tcPr>
            <w:tcW w:w="2899" w:type="pct"/>
            <w:tcMar>
              <w:top w:w="60" w:type="dxa"/>
              <w:left w:w="120" w:type="dxa"/>
              <w:bottom w:w="30" w:type="dxa"/>
              <w:right w:w="120" w:type="dxa"/>
            </w:tcMar>
            <w:vAlign w:val="center"/>
          </w:tcPr>
          <w:p w14:paraId="5C849D12">
            <w:pPr>
              <w:keepNext w:val="0"/>
              <w:keepLines w:val="0"/>
              <w:widowControl/>
              <w:suppressLineNumbers w:val="0"/>
              <w:jc w:val="center"/>
              <w:rPr>
                <w:rFonts w:hint="default" w:ascii="Times New Roman" w:hAnsi="Times New Roman" w:eastAsia="仿宋_GB2312" w:cs="Times New Roman"/>
                <w:kern w:val="0"/>
                <w:sz w:val="28"/>
                <w:szCs w:val="28"/>
              </w:rPr>
            </w:pPr>
            <w:r>
              <w:rPr>
                <w:rFonts w:hint="eastAsia" w:ascii="Times New Roman" w:hAnsi="Times New Roman" w:eastAsia="仿宋_GB2312" w:cs="Times New Roman"/>
                <w:kern w:val="0"/>
                <w:sz w:val="28"/>
                <w:szCs w:val="28"/>
                <w:lang w:val="en-US" w:eastAsia="zh-CN"/>
              </w:rPr>
              <w:t>综合布线系统</w:t>
            </w:r>
          </w:p>
        </w:tc>
        <w:tc>
          <w:tcPr>
            <w:tcW w:w="821" w:type="pct"/>
            <w:tcMar>
              <w:top w:w="60" w:type="dxa"/>
              <w:left w:w="120" w:type="dxa"/>
              <w:bottom w:w="30" w:type="dxa"/>
              <w:right w:w="120" w:type="dxa"/>
            </w:tcMar>
            <w:vAlign w:val="center"/>
          </w:tcPr>
          <w:p w14:paraId="13B5F999">
            <w:pPr>
              <w:pStyle w:val="36"/>
              <w:jc w:val="center"/>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14</w:t>
            </w:r>
            <w:r>
              <w:rPr>
                <w:rFonts w:hint="eastAsia" w:ascii="Times New Roman" w:hAnsi="Times New Roman" w:eastAsia="仿宋_GB2312" w:cs="Times New Roman"/>
                <w:sz w:val="28"/>
                <w:szCs w:val="28"/>
                <w:lang w:val="en-US" w:eastAsia="zh-CN"/>
              </w:rPr>
              <w:t>.</w:t>
            </w:r>
            <w:r>
              <w:rPr>
                <w:rFonts w:hint="default" w:ascii="Times New Roman" w:hAnsi="Times New Roman" w:eastAsia="仿宋_GB2312" w:cs="Times New Roman"/>
                <w:sz w:val="28"/>
                <w:szCs w:val="28"/>
              </w:rPr>
              <w:t>27</w:t>
            </w:r>
          </w:p>
        </w:tc>
        <w:tc>
          <w:tcPr>
            <w:tcW w:w="1150" w:type="dxa"/>
            <w:tcMar>
              <w:top w:w="60" w:type="dxa"/>
              <w:left w:w="120" w:type="dxa"/>
              <w:bottom w:w="30" w:type="dxa"/>
              <w:right w:w="120" w:type="dxa"/>
            </w:tcMar>
            <w:vAlign w:val="center"/>
          </w:tcPr>
          <w:p w14:paraId="1A87550C">
            <w:pPr>
              <w:keepNext w:val="0"/>
              <w:keepLines w:val="0"/>
              <w:widowControl/>
              <w:suppressLineNumbers w:val="0"/>
              <w:jc w:val="center"/>
              <w:textAlignment w:val="center"/>
              <w:rPr>
                <w:rFonts w:hint="default" w:ascii="Times New Roman" w:hAnsi="Times New Roman" w:eastAsia="仿宋_GB2312" w:cs="Times New Roman"/>
                <w:sz w:val="28"/>
                <w:szCs w:val="28"/>
              </w:rPr>
            </w:pPr>
            <w:r>
              <w:rPr>
                <w:rFonts w:hint="default" w:ascii="Times New Roman" w:hAnsi="Times New Roman" w:eastAsia="宋体" w:cs="Times New Roman"/>
                <w:i w:val="0"/>
                <w:iCs w:val="0"/>
                <w:color w:val="000000"/>
                <w:kern w:val="0"/>
                <w:sz w:val="28"/>
                <w:szCs w:val="28"/>
                <w:u w:val="none"/>
                <w:lang w:val="en-US" w:eastAsia="zh-CN" w:bidi="ar"/>
              </w:rPr>
              <w:t>1.79%</w:t>
            </w:r>
          </w:p>
        </w:tc>
      </w:tr>
      <w:tr w14:paraId="52257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trPr>
        <w:tc>
          <w:tcPr>
            <w:tcW w:w="633" w:type="pct"/>
            <w:tcMar>
              <w:top w:w="60" w:type="dxa"/>
              <w:left w:w="120" w:type="dxa"/>
              <w:bottom w:w="30" w:type="dxa"/>
              <w:right w:w="120" w:type="dxa"/>
            </w:tcMar>
            <w:vAlign w:val="center"/>
          </w:tcPr>
          <w:p w14:paraId="686229D9">
            <w:pPr>
              <w:pStyle w:val="36"/>
              <w:jc w:val="center"/>
              <w:rPr>
                <w:rFonts w:hint="default"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1.6</w:t>
            </w:r>
          </w:p>
        </w:tc>
        <w:tc>
          <w:tcPr>
            <w:tcW w:w="2899" w:type="pct"/>
            <w:tcMar>
              <w:top w:w="60" w:type="dxa"/>
              <w:left w:w="120" w:type="dxa"/>
              <w:bottom w:w="30" w:type="dxa"/>
              <w:right w:w="120" w:type="dxa"/>
            </w:tcMar>
            <w:vAlign w:val="center"/>
          </w:tcPr>
          <w:p w14:paraId="479CCF26">
            <w:pPr>
              <w:keepNext w:val="0"/>
              <w:keepLines w:val="0"/>
              <w:widowControl/>
              <w:suppressLineNumbers w:val="0"/>
              <w:jc w:val="center"/>
              <w:rPr>
                <w:rFonts w:hint="default" w:ascii="Times New Roman" w:hAnsi="Times New Roman" w:eastAsia="仿宋_GB2312" w:cs="Times New Roman"/>
                <w:kern w:val="0"/>
                <w:sz w:val="28"/>
                <w:szCs w:val="28"/>
              </w:rPr>
            </w:pPr>
            <w:r>
              <w:rPr>
                <w:rFonts w:hint="eastAsia" w:ascii="Times New Roman" w:hAnsi="Times New Roman" w:eastAsia="仿宋_GB2312" w:cs="Times New Roman"/>
                <w:kern w:val="0"/>
                <w:sz w:val="28"/>
                <w:szCs w:val="28"/>
                <w:lang w:val="en-US" w:eastAsia="zh-CN"/>
              </w:rPr>
              <w:t>配套设备</w:t>
            </w:r>
          </w:p>
        </w:tc>
        <w:tc>
          <w:tcPr>
            <w:tcW w:w="821" w:type="pct"/>
            <w:tcMar>
              <w:top w:w="60" w:type="dxa"/>
              <w:left w:w="120" w:type="dxa"/>
              <w:bottom w:w="30" w:type="dxa"/>
              <w:right w:w="120" w:type="dxa"/>
            </w:tcMar>
            <w:vAlign w:val="center"/>
          </w:tcPr>
          <w:p w14:paraId="62D0948E">
            <w:pPr>
              <w:pStyle w:val="36"/>
              <w:jc w:val="center"/>
              <w:rPr>
                <w:rFonts w:hint="eastAsia" w:ascii="Times New Roman" w:hAnsi="Times New Roman" w:eastAsia="仿宋_GB2312" w:cs="Times New Roman"/>
                <w:sz w:val="28"/>
                <w:szCs w:val="28"/>
                <w:lang w:eastAsia="zh-CN"/>
              </w:rPr>
            </w:pPr>
            <w:r>
              <w:rPr>
                <w:rFonts w:hint="default" w:ascii="Times New Roman" w:hAnsi="Times New Roman" w:eastAsia="仿宋_GB2312" w:cs="Times New Roman"/>
                <w:sz w:val="28"/>
                <w:szCs w:val="28"/>
              </w:rPr>
              <w:t>25</w:t>
            </w:r>
            <w:r>
              <w:rPr>
                <w:rFonts w:hint="eastAsia" w:ascii="Times New Roman" w:hAnsi="Times New Roman" w:eastAsia="仿宋_GB2312" w:cs="Times New Roman"/>
                <w:sz w:val="28"/>
                <w:szCs w:val="28"/>
                <w:lang w:val="en-US" w:eastAsia="zh-CN"/>
              </w:rPr>
              <w:t>.</w:t>
            </w:r>
            <w:r>
              <w:rPr>
                <w:rFonts w:hint="default" w:ascii="Times New Roman" w:hAnsi="Times New Roman" w:eastAsia="仿宋_GB2312" w:cs="Times New Roman"/>
                <w:sz w:val="28"/>
                <w:szCs w:val="28"/>
              </w:rPr>
              <w:t>2</w:t>
            </w:r>
            <w:r>
              <w:rPr>
                <w:rFonts w:hint="eastAsia" w:ascii="Times New Roman" w:hAnsi="Times New Roman" w:eastAsia="仿宋_GB2312" w:cs="Times New Roman"/>
                <w:sz w:val="28"/>
                <w:szCs w:val="28"/>
                <w:lang w:val="en-US" w:eastAsia="zh-CN"/>
              </w:rPr>
              <w:t>5</w:t>
            </w:r>
          </w:p>
        </w:tc>
        <w:tc>
          <w:tcPr>
            <w:tcW w:w="1150" w:type="dxa"/>
            <w:tcMar>
              <w:top w:w="60" w:type="dxa"/>
              <w:left w:w="120" w:type="dxa"/>
              <w:bottom w:w="30" w:type="dxa"/>
              <w:right w:w="120" w:type="dxa"/>
            </w:tcMar>
            <w:vAlign w:val="center"/>
          </w:tcPr>
          <w:p w14:paraId="4C7FFD7F">
            <w:pPr>
              <w:keepNext w:val="0"/>
              <w:keepLines w:val="0"/>
              <w:widowControl/>
              <w:suppressLineNumbers w:val="0"/>
              <w:jc w:val="center"/>
              <w:textAlignment w:val="center"/>
              <w:rPr>
                <w:rFonts w:hint="default" w:ascii="Times New Roman" w:hAnsi="Times New Roman" w:eastAsia="仿宋_GB2312" w:cs="Times New Roman"/>
                <w:sz w:val="28"/>
                <w:szCs w:val="28"/>
              </w:rPr>
            </w:pPr>
            <w:r>
              <w:rPr>
                <w:rFonts w:hint="default" w:ascii="Times New Roman" w:hAnsi="Times New Roman" w:eastAsia="宋体" w:cs="Times New Roman"/>
                <w:i w:val="0"/>
                <w:iCs w:val="0"/>
                <w:color w:val="000000"/>
                <w:kern w:val="0"/>
                <w:sz w:val="28"/>
                <w:szCs w:val="28"/>
                <w:u w:val="none"/>
                <w:lang w:val="en-US" w:eastAsia="zh-CN" w:bidi="ar"/>
              </w:rPr>
              <w:t>3.16%</w:t>
            </w:r>
          </w:p>
        </w:tc>
      </w:tr>
      <w:tr w14:paraId="08352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trPr>
        <w:tc>
          <w:tcPr>
            <w:tcW w:w="633" w:type="pct"/>
            <w:tcMar>
              <w:top w:w="60" w:type="dxa"/>
              <w:left w:w="120" w:type="dxa"/>
              <w:bottom w:w="30" w:type="dxa"/>
              <w:right w:w="120" w:type="dxa"/>
            </w:tcMar>
            <w:vAlign w:val="center"/>
          </w:tcPr>
          <w:p w14:paraId="353513E5">
            <w:pPr>
              <w:pStyle w:val="36"/>
              <w:jc w:val="center"/>
              <w:rPr>
                <w:rFonts w:hint="eastAsia"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2</w:t>
            </w:r>
          </w:p>
        </w:tc>
        <w:tc>
          <w:tcPr>
            <w:tcW w:w="2899" w:type="pct"/>
            <w:tcMar>
              <w:top w:w="60" w:type="dxa"/>
              <w:left w:w="120" w:type="dxa"/>
              <w:bottom w:w="30" w:type="dxa"/>
              <w:right w:w="120" w:type="dxa"/>
            </w:tcMar>
            <w:vAlign w:val="center"/>
          </w:tcPr>
          <w:p w14:paraId="789463A0">
            <w:pPr>
              <w:pStyle w:val="36"/>
              <w:jc w:val="center"/>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计算机网络系统</w:t>
            </w:r>
          </w:p>
        </w:tc>
        <w:tc>
          <w:tcPr>
            <w:tcW w:w="821" w:type="pct"/>
            <w:tcMar>
              <w:top w:w="60" w:type="dxa"/>
              <w:left w:w="120" w:type="dxa"/>
              <w:bottom w:w="30" w:type="dxa"/>
              <w:right w:w="120" w:type="dxa"/>
            </w:tcMar>
            <w:vAlign w:val="center"/>
          </w:tcPr>
          <w:p w14:paraId="44B8E1DA">
            <w:pPr>
              <w:pStyle w:val="36"/>
              <w:jc w:val="center"/>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17</w:t>
            </w:r>
            <w:r>
              <w:rPr>
                <w:rFonts w:hint="eastAsia" w:ascii="Times New Roman" w:hAnsi="Times New Roman" w:eastAsia="仿宋_GB2312" w:cs="Times New Roman"/>
                <w:sz w:val="28"/>
                <w:szCs w:val="28"/>
                <w:lang w:val="en-US" w:eastAsia="zh-CN"/>
              </w:rPr>
              <w:t>.</w:t>
            </w:r>
            <w:r>
              <w:rPr>
                <w:rFonts w:hint="default" w:ascii="Times New Roman" w:hAnsi="Times New Roman" w:eastAsia="仿宋_GB2312" w:cs="Times New Roman"/>
                <w:sz w:val="28"/>
                <w:szCs w:val="28"/>
              </w:rPr>
              <w:t>72</w:t>
            </w:r>
          </w:p>
        </w:tc>
        <w:tc>
          <w:tcPr>
            <w:tcW w:w="1150" w:type="dxa"/>
            <w:tcMar>
              <w:top w:w="60" w:type="dxa"/>
              <w:left w:w="120" w:type="dxa"/>
              <w:bottom w:w="30" w:type="dxa"/>
              <w:right w:w="120" w:type="dxa"/>
            </w:tcMar>
            <w:vAlign w:val="center"/>
          </w:tcPr>
          <w:p w14:paraId="6EA7665D">
            <w:pPr>
              <w:keepNext w:val="0"/>
              <w:keepLines w:val="0"/>
              <w:widowControl/>
              <w:suppressLineNumbers w:val="0"/>
              <w:jc w:val="center"/>
              <w:textAlignment w:val="center"/>
              <w:rPr>
                <w:rFonts w:hint="default" w:ascii="Times New Roman" w:hAnsi="Times New Roman" w:eastAsia="仿宋_GB2312" w:cs="Times New Roman"/>
                <w:sz w:val="28"/>
                <w:szCs w:val="28"/>
              </w:rPr>
            </w:pPr>
            <w:r>
              <w:rPr>
                <w:rFonts w:hint="default" w:ascii="Times New Roman" w:hAnsi="Times New Roman" w:eastAsia="宋体" w:cs="Times New Roman"/>
                <w:i w:val="0"/>
                <w:iCs w:val="0"/>
                <w:color w:val="000000"/>
                <w:kern w:val="0"/>
                <w:sz w:val="28"/>
                <w:szCs w:val="28"/>
                <w:u w:val="none"/>
                <w:lang w:val="en-US" w:eastAsia="zh-CN" w:bidi="ar"/>
              </w:rPr>
              <w:t>2.22%</w:t>
            </w:r>
          </w:p>
        </w:tc>
      </w:tr>
      <w:tr w14:paraId="6CE00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trPr>
        <w:tc>
          <w:tcPr>
            <w:tcW w:w="633" w:type="pct"/>
            <w:tcMar>
              <w:top w:w="60" w:type="dxa"/>
              <w:left w:w="120" w:type="dxa"/>
              <w:bottom w:w="30" w:type="dxa"/>
              <w:right w:w="120" w:type="dxa"/>
            </w:tcMar>
            <w:vAlign w:val="center"/>
          </w:tcPr>
          <w:p w14:paraId="24512CC7">
            <w:pPr>
              <w:pStyle w:val="36"/>
              <w:jc w:val="center"/>
              <w:rPr>
                <w:rFonts w:hint="default"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2.1</w:t>
            </w:r>
          </w:p>
        </w:tc>
        <w:tc>
          <w:tcPr>
            <w:tcW w:w="2899" w:type="pct"/>
            <w:tcMar>
              <w:top w:w="60" w:type="dxa"/>
              <w:left w:w="120" w:type="dxa"/>
              <w:bottom w:w="30" w:type="dxa"/>
              <w:right w:w="120" w:type="dxa"/>
            </w:tcMar>
            <w:vAlign w:val="center"/>
          </w:tcPr>
          <w:p w14:paraId="7DE6D8A5">
            <w:pPr>
              <w:pStyle w:val="36"/>
              <w:jc w:val="center"/>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网络系统</w:t>
            </w:r>
          </w:p>
        </w:tc>
        <w:tc>
          <w:tcPr>
            <w:tcW w:w="821" w:type="pct"/>
            <w:tcMar>
              <w:top w:w="60" w:type="dxa"/>
              <w:left w:w="120" w:type="dxa"/>
              <w:bottom w:w="30" w:type="dxa"/>
              <w:right w:w="120" w:type="dxa"/>
            </w:tcMar>
            <w:vAlign w:val="center"/>
          </w:tcPr>
          <w:p w14:paraId="36B5D6E8">
            <w:pPr>
              <w:pStyle w:val="36"/>
              <w:jc w:val="center"/>
              <w:rPr>
                <w:rFonts w:hint="eastAsia" w:ascii="Times New Roman" w:hAnsi="Times New Roman" w:eastAsia="仿宋_GB2312" w:cs="Times New Roman"/>
                <w:sz w:val="28"/>
                <w:szCs w:val="28"/>
                <w:lang w:eastAsia="zh-CN"/>
              </w:rPr>
            </w:pPr>
            <w:r>
              <w:rPr>
                <w:rFonts w:hint="default" w:ascii="Times New Roman" w:hAnsi="Times New Roman" w:eastAsia="仿宋_GB2312" w:cs="Times New Roman"/>
                <w:sz w:val="28"/>
                <w:szCs w:val="28"/>
              </w:rPr>
              <w:t>64</w:t>
            </w:r>
            <w:r>
              <w:rPr>
                <w:rFonts w:hint="eastAsia" w:ascii="Times New Roman" w:hAnsi="Times New Roman" w:eastAsia="仿宋_GB2312" w:cs="Times New Roman"/>
                <w:sz w:val="28"/>
                <w:szCs w:val="28"/>
                <w:lang w:val="en-US" w:eastAsia="zh-CN"/>
              </w:rPr>
              <w:t>.</w:t>
            </w:r>
            <w:r>
              <w:rPr>
                <w:rFonts w:hint="default" w:ascii="Times New Roman" w:hAnsi="Times New Roman" w:eastAsia="仿宋_GB2312" w:cs="Times New Roman"/>
                <w:sz w:val="28"/>
                <w:szCs w:val="28"/>
              </w:rPr>
              <w:t>3</w:t>
            </w:r>
            <w:r>
              <w:rPr>
                <w:rFonts w:hint="eastAsia" w:ascii="Times New Roman" w:hAnsi="Times New Roman" w:eastAsia="仿宋_GB2312" w:cs="Times New Roman"/>
                <w:sz w:val="28"/>
                <w:szCs w:val="28"/>
                <w:lang w:val="en-US" w:eastAsia="zh-CN"/>
              </w:rPr>
              <w:t>7</w:t>
            </w:r>
          </w:p>
        </w:tc>
        <w:tc>
          <w:tcPr>
            <w:tcW w:w="1150" w:type="dxa"/>
            <w:tcMar>
              <w:top w:w="60" w:type="dxa"/>
              <w:left w:w="120" w:type="dxa"/>
              <w:bottom w:w="30" w:type="dxa"/>
              <w:right w:w="120" w:type="dxa"/>
            </w:tcMar>
            <w:vAlign w:val="center"/>
          </w:tcPr>
          <w:p w14:paraId="17F71FB4">
            <w:pPr>
              <w:keepNext w:val="0"/>
              <w:keepLines w:val="0"/>
              <w:widowControl/>
              <w:suppressLineNumbers w:val="0"/>
              <w:jc w:val="center"/>
              <w:textAlignment w:val="center"/>
              <w:rPr>
                <w:rFonts w:hint="default" w:ascii="Times New Roman" w:hAnsi="Times New Roman" w:eastAsia="仿宋_GB2312" w:cs="Times New Roman"/>
                <w:sz w:val="28"/>
                <w:szCs w:val="28"/>
              </w:rPr>
            </w:pPr>
            <w:r>
              <w:rPr>
                <w:rFonts w:hint="default" w:ascii="Times New Roman" w:hAnsi="Times New Roman" w:eastAsia="宋体" w:cs="Times New Roman"/>
                <w:i w:val="0"/>
                <w:iCs w:val="0"/>
                <w:color w:val="000000"/>
                <w:kern w:val="0"/>
                <w:sz w:val="28"/>
                <w:szCs w:val="28"/>
                <w:u w:val="none"/>
                <w:lang w:val="en-US" w:eastAsia="zh-CN" w:bidi="ar"/>
              </w:rPr>
              <w:t>8.05%</w:t>
            </w:r>
          </w:p>
        </w:tc>
      </w:tr>
      <w:tr w14:paraId="39AE0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trPr>
        <w:tc>
          <w:tcPr>
            <w:tcW w:w="633" w:type="pct"/>
            <w:tcMar>
              <w:top w:w="60" w:type="dxa"/>
              <w:left w:w="120" w:type="dxa"/>
              <w:bottom w:w="30" w:type="dxa"/>
              <w:right w:w="120" w:type="dxa"/>
            </w:tcMar>
            <w:vAlign w:val="center"/>
          </w:tcPr>
          <w:p w14:paraId="70C4A681">
            <w:pPr>
              <w:pStyle w:val="36"/>
              <w:jc w:val="center"/>
              <w:rPr>
                <w:rFonts w:hint="default"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2.2</w:t>
            </w:r>
          </w:p>
        </w:tc>
        <w:tc>
          <w:tcPr>
            <w:tcW w:w="2899" w:type="pct"/>
            <w:tcMar>
              <w:top w:w="60" w:type="dxa"/>
              <w:left w:w="120" w:type="dxa"/>
              <w:bottom w:w="30" w:type="dxa"/>
              <w:right w:w="120" w:type="dxa"/>
            </w:tcMar>
            <w:vAlign w:val="center"/>
          </w:tcPr>
          <w:p w14:paraId="7B713A86">
            <w:pPr>
              <w:pStyle w:val="36"/>
              <w:jc w:val="center"/>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线路租用及运行保障</w:t>
            </w:r>
          </w:p>
        </w:tc>
        <w:tc>
          <w:tcPr>
            <w:tcW w:w="821" w:type="pct"/>
            <w:tcMar>
              <w:top w:w="60" w:type="dxa"/>
              <w:left w:w="120" w:type="dxa"/>
              <w:bottom w:w="30" w:type="dxa"/>
              <w:right w:w="120" w:type="dxa"/>
            </w:tcMar>
            <w:vAlign w:val="center"/>
          </w:tcPr>
          <w:p w14:paraId="3BC2D2A8">
            <w:pPr>
              <w:pStyle w:val="36"/>
              <w:jc w:val="center"/>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lang w:val="en-US" w:eastAsia="zh-CN"/>
              </w:rPr>
              <w:t>77</w:t>
            </w:r>
            <w:r>
              <w:rPr>
                <w:rFonts w:hint="eastAsia" w:ascii="Times New Roman" w:hAnsi="Times New Roman" w:eastAsia="仿宋_GB2312" w:cs="Times New Roman"/>
                <w:sz w:val="28"/>
                <w:szCs w:val="28"/>
                <w:lang w:val="en-US" w:eastAsia="zh-CN"/>
              </w:rPr>
              <w:t>.</w:t>
            </w:r>
            <w:r>
              <w:rPr>
                <w:rFonts w:hint="default" w:ascii="Times New Roman" w:hAnsi="Times New Roman" w:eastAsia="仿宋_GB2312" w:cs="Times New Roman"/>
                <w:sz w:val="28"/>
                <w:szCs w:val="28"/>
                <w:lang w:val="en-US" w:eastAsia="zh-CN"/>
              </w:rPr>
              <w:t>22</w:t>
            </w:r>
          </w:p>
        </w:tc>
        <w:tc>
          <w:tcPr>
            <w:tcW w:w="1150" w:type="dxa"/>
            <w:tcMar>
              <w:top w:w="60" w:type="dxa"/>
              <w:left w:w="120" w:type="dxa"/>
              <w:bottom w:w="30" w:type="dxa"/>
              <w:right w:w="120" w:type="dxa"/>
            </w:tcMar>
            <w:vAlign w:val="center"/>
          </w:tcPr>
          <w:p w14:paraId="081E82F6">
            <w:pPr>
              <w:keepNext w:val="0"/>
              <w:keepLines w:val="0"/>
              <w:widowControl/>
              <w:suppressLineNumbers w:val="0"/>
              <w:jc w:val="center"/>
              <w:textAlignment w:val="center"/>
              <w:rPr>
                <w:rFonts w:hint="default" w:ascii="Times New Roman" w:hAnsi="Times New Roman" w:eastAsia="仿宋_GB2312" w:cs="Times New Roman"/>
                <w:sz w:val="28"/>
                <w:szCs w:val="28"/>
              </w:rPr>
            </w:pPr>
            <w:r>
              <w:rPr>
                <w:rFonts w:hint="default" w:ascii="Times New Roman" w:hAnsi="Times New Roman" w:eastAsia="宋体" w:cs="Times New Roman"/>
                <w:i w:val="0"/>
                <w:iCs w:val="0"/>
                <w:color w:val="000000"/>
                <w:kern w:val="0"/>
                <w:sz w:val="28"/>
                <w:szCs w:val="28"/>
                <w:u w:val="none"/>
                <w:lang w:val="en-US" w:eastAsia="zh-CN" w:bidi="ar"/>
              </w:rPr>
              <w:t>9.66%</w:t>
            </w:r>
          </w:p>
        </w:tc>
      </w:tr>
      <w:tr w14:paraId="266A4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trPr>
        <w:tc>
          <w:tcPr>
            <w:tcW w:w="633" w:type="pct"/>
            <w:tcMar>
              <w:top w:w="60" w:type="dxa"/>
              <w:left w:w="120" w:type="dxa"/>
              <w:bottom w:w="30" w:type="dxa"/>
              <w:right w:w="120" w:type="dxa"/>
            </w:tcMar>
            <w:vAlign w:val="center"/>
          </w:tcPr>
          <w:p w14:paraId="1C1E9381">
            <w:pPr>
              <w:pStyle w:val="36"/>
              <w:jc w:val="center"/>
              <w:rPr>
                <w:rFonts w:hint="default"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2.3</w:t>
            </w:r>
          </w:p>
        </w:tc>
        <w:tc>
          <w:tcPr>
            <w:tcW w:w="2899" w:type="pct"/>
            <w:tcMar>
              <w:top w:w="60" w:type="dxa"/>
              <w:left w:w="120" w:type="dxa"/>
              <w:bottom w:w="30" w:type="dxa"/>
              <w:right w:w="120" w:type="dxa"/>
            </w:tcMar>
            <w:vAlign w:val="center"/>
          </w:tcPr>
          <w:p w14:paraId="143276F5">
            <w:pPr>
              <w:pStyle w:val="36"/>
              <w:jc w:val="center"/>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指挥信息网三级等保</w:t>
            </w:r>
          </w:p>
        </w:tc>
        <w:tc>
          <w:tcPr>
            <w:tcW w:w="821" w:type="pct"/>
            <w:tcMar>
              <w:top w:w="60" w:type="dxa"/>
              <w:left w:w="120" w:type="dxa"/>
              <w:bottom w:w="30" w:type="dxa"/>
              <w:right w:w="120" w:type="dxa"/>
            </w:tcMar>
            <w:vAlign w:val="center"/>
          </w:tcPr>
          <w:p w14:paraId="00CDFE3C">
            <w:pPr>
              <w:pStyle w:val="36"/>
              <w:jc w:val="center"/>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35</w:t>
            </w:r>
            <w:r>
              <w:rPr>
                <w:rFonts w:hint="eastAsia" w:ascii="Times New Roman" w:hAnsi="Times New Roman" w:eastAsia="仿宋_GB2312" w:cs="Times New Roman"/>
                <w:sz w:val="28"/>
                <w:szCs w:val="28"/>
                <w:lang w:val="en-US" w:eastAsia="zh-CN"/>
              </w:rPr>
              <w:t>.</w:t>
            </w:r>
            <w:r>
              <w:rPr>
                <w:rFonts w:hint="default" w:ascii="Times New Roman" w:hAnsi="Times New Roman" w:eastAsia="仿宋_GB2312" w:cs="Times New Roman"/>
                <w:sz w:val="28"/>
                <w:szCs w:val="28"/>
              </w:rPr>
              <w:t>64</w:t>
            </w:r>
          </w:p>
        </w:tc>
        <w:tc>
          <w:tcPr>
            <w:tcW w:w="1150" w:type="dxa"/>
            <w:tcMar>
              <w:top w:w="60" w:type="dxa"/>
              <w:left w:w="120" w:type="dxa"/>
              <w:bottom w:w="30" w:type="dxa"/>
              <w:right w:w="120" w:type="dxa"/>
            </w:tcMar>
            <w:vAlign w:val="center"/>
          </w:tcPr>
          <w:p w14:paraId="50A9DAE4">
            <w:pPr>
              <w:keepNext w:val="0"/>
              <w:keepLines w:val="0"/>
              <w:widowControl/>
              <w:suppressLineNumbers w:val="0"/>
              <w:jc w:val="center"/>
              <w:textAlignment w:val="center"/>
              <w:rPr>
                <w:rFonts w:hint="default" w:ascii="Times New Roman" w:hAnsi="Times New Roman" w:eastAsia="仿宋_GB2312" w:cs="Times New Roman"/>
                <w:sz w:val="28"/>
                <w:szCs w:val="28"/>
              </w:rPr>
            </w:pPr>
            <w:r>
              <w:rPr>
                <w:rFonts w:hint="default" w:ascii="Times New Roman" w:hAnsi="Times New Roman" w:eastAsia="宋体" w:cs="Times New Roman"/>
                <w:i w:val="0"/>
                <w:iCs w:val="0"/>
                <w:color w:val="000000"/>
                <w:kern w:val="0"/>
                <w:sz w:val="28"/>
                <w:szCs w:val="28"/>
                <w:u w:val="none"/>
                <w:lang w:val="en-US" w:eastAsia="zh-CN" w:bidi="ar"/>
              </w:rPr>
              <w:t>4.46%</w:t>
            </w:r>
          </w:p>
        </w:tc>
      </w:tr>
      <w:tr w14:paraId="13268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trPr>
        <w:tc>
          <w:tcPr>
            <w:tcW w:w="633" w:type="pct"/>
            <w:tcMar>
              <w:top w:w="60" w:type="dxa"/>
              <w:left w:w="120" w:type="dxa"/>
              <w:bottom w:w="30" w:type="dxa"/>
              <w:right w:w="120" w:type="dxa"/>
            </w:tcMar>
            <w:vAlign w:val="center"/>
          </w:tcPr>
          <w:p w14:paraId="779AAD43">
            <w:pPr>
              <w:pStyle w:val="36"/>
              <w:jc w:val="center"/>
              <w:rPr>
                <w:rFonts w:hint="eastAsia"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3</w:t>
            </w:r>
          </w:p>
        </w:tc>
        <w:tc>
          <w:tcPr>
            <w:tcW w:w="2899" w:type="pct"/>
            <w:tcMar>
              <w:top w:w="60" w:type="dxa"/>
              <w:left w:w="120" w:type="dxa"/>
              <w:bottom w:w="30" w:type="dxa"/>
              <w:right w:w="120" w:type="dxa"/>
            </w:tcMar>
            <w:vAlign w:val="center"/>
          </w:tcPr>
          <w:p w14:paraId="5851947E">
            <w:pPr>
              <w:pStyle w:val="36"/>
              <w:jc w:val="center"/>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机房系统</w:t>
            </w:r>
          </w:p>
        </w:tc>
        <w:tc>
          <w:tcPr>
            <w:tcW w:w="821" w:type="pct"/>
            <w:tcMar>
              <w:top w:w="60" w:type="dxa"/>
              <w:left w:w="120" w:type="dxa"/>
              <w:bottom w:w="30" w:type="dxa"/>
              <w:right w:w="120" w:type="dxa"/>
            </w:tcMar>
            <w:vAlign w:val="center"/>
          </w:tcPr>
          <w:p w14:paraId="5D33A25C">
            <w:pPr>
              <w:pStyle w:val="36"/>
              <w:jc w:val="center"/>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65</w:t>
            </w:r>
            <w:r>
              <w:rPr>
                <w:rFonts w:hint="eastAsia" w:ascii="Times New Roman" w:hAnsi="Times New Roman" w:eastAsia="仿宋_GB2312" w:cs="Times New Roman"/>
                <w:sz w:val="28"/>
                <w:szCs w:val="28"/>
                <w:lang w:val="en-US" w:eastAsia="zh-CN"/>
              </w:rPr>
              <w:t>.</w:t>
            </w:r>
            <w:r>
              <w:rPr>
                <w:rFonts w:hint="default" w:ascii="Times New Roman" w:hAnsi="Times New Roman" w:eastAsia="仿宋_GB2312" w:cs="Times New Roman"/>
                <w:sz w:val="28"/>
                <w:szCs w:val="28"/>
              </w:rPr>
              <w:t>20</w:t>
            </w:r>
          </w:p>
        </w:tc>
        <w:tc>
          <w:tcPr>
            <w:tcW w:w="1150" w:type="dxa"/>
            <w:tcMar>
              <w:top w:w="60" w:type="dxa"/>
              <w:left w:w="120" w:type="dxa"/>
              <w:bottom w:w="30" w:type="dxa"/>
              <w:right w:w="120" w:type="dxa"/>
            </w:tcMar>
            <w:vAlign w:val="center"/>
          </w:tcPr>
          <w:p w14:paraId="43FE6D89">
            <w:pPr>
              <w:keepNext w:val="0"/>
              <w:keepLines w:val="0"/>
              <w:widowControl/>
              <w:suppressLineNumbers w:val="0"/>
              <w:jc w:val="center"/>
              <w:textAlignment w:val="center"/>
              <w:rPr>
                <w:rFonts w:hint="default" w:ascii="Times New Roman" w:hAnsi="Times New Roman" w:eastAsia="仿宋_GB2312" w:cs="Times New Roman"/>
                <w:sz w:val="28"/>
                <w:szCs w:val="28"/>
              </w:rPr>
            </w:pPr>
            <w:r>
              <w:rPr>
                <w:rFonts w:hint="default" w:ascii="Times New Roman" w:hAnsi="Times New Roman" w:eastAsia="宋体" w:cs="Times New Roman"/>
                <w:i w:val="0"/>
                <w:iCs w:val="0"/>
                <w:color w:val="000000"/>
                <w:kern w:val="0"/>
                <w:sz w:val="28"/>
                <w:szCs w:val="28"/>
                <w:u w:val="none"/>
                <w:lang w:val="en-US" w:eastAsia="zh-CN" w:bidi="ar"/>
              </w:rPr>
              <w:t>8.16%</w:t>
            </w:r>
          </w:p>
        </w:tc>
      </w:tr>
      <w:tr w14:paraId="29BB3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trPr>
        <w:tc>
          <w:tcPr>
            <w:tcW w:w="633" w:type="pct"/>
            <w:tcMar>
              <w:top w:w="60" w:type="dxa"/>
              <w:left w:w="120" w:type="dxa"/>
              <w:bottom w:w="30" w:type="dxa"/>
              <w:right w:w="120" w:type="dxa"/>
            </w:tcMar>
            <w:vAlign w:val="center"/>
          </w:tcPr>
          <w:p w14:paraId="7211CB49">
            <w:pPr>
              <w:pStyle w:val="36"/>
              <w:jc w:val="center"/>
              <w:rPr>
                <w:rFonts w:hint="eastAsia"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4</w:t>
            </w:r>
          </w:p>
        </w:tc>
        <w:tc>
          <w:tcPr>
            <w:tcW w:w="2899" w:type="pct"/>
            <w:tcMar>
              <w:top w:w="60" w:type="dxa"/>
              <w:left w:w="120" w:type="dxa"/>
              <w:bottom w:w="30" w:type="dxa"/>
              <w:right w:w="120" w:type="dxa"/>
            </w:tcMar>
            <w:vAlign w:val="center"/>
          </w:tcPr>
          <w:p w14:paraId="056F3B84">
            <w:pPr>
              <w:pStyle w:val="36"/>
              <w:jc w:val="center"/>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六层智能化建设</w:t>
            </w:r>
          </w:p>
        </w:tc>
        <w:tc>
          <w:tcPr>
            <w:tcW w:w="821" w:type="pct"/>
            <w:tcMar>
              <w:top w:w="60" w:type="dxa"/>
              <w:left w:w="120" w:type="dxa"/>
              <w:bottom w:w="30" w:type="dxa"/>
              <w:right w:w="120" w:type="dxa"/>
            </w:tcMar>
            <w:vAlign w:val="center"/>
          </w:tcPr>
          <w:p w14:paraId="4DB58E07">
            <w:pPr>
              <w:pStyle w:val="36"/>
              <w:jc w:val="center"/>
              <w:rPr>
                <w:rFonts w:hint="eastAsia" w:ascii="Times New Roman" w:hAnsi="Times New Roman" w:eastAsia="仿宋_GB2312" w:cs="Times New Roman"/>
                <w:sz w:val="28"/>
                <w:szCs w:val="28"/>
                <w:lang w:eastAsia="zh-CN"/>
              </w:rPr>
            </w:pPr>
            <w:r>
              <w:rPr>
                <w:rFonts w:hint="default" w:ascii="Times New Roman" w:hAnsi="Times New Roman" w:eastAsia="仿宋_GB2312" w:cs="Times New Roman"/>
                <w:sz w:val="28"/>
                <w:szCs w:val="28"/>
              </w:rPr>
              <w:t>25</w:t>
            </w:r>
            <w:r>
              <w:rPr>
                <w:rFonts w:hint="eastAsia" w:ascii="Times New Roman" w:hAnsi="Times New Roman" w:eastAsia="仿宋_GB2312" w:cs="Times New Roman"/>
                <w:sz w:val="28"/>
                <w:szCs w:val="28"/>
                <w:lang w:val="en-US" w:eastAsia="zh-CN"/>
              </w:rPr>
              <w:t>.</w:t>
            </w:r>
            <w:r>
              <w:rPr>
                <w:rFonts w:hint="default" w:ascii="Times New Roman" w:hAnsi="Times New Roman" w:eastAsia="仿宋_GB2312" w:cs="Times New Roman"/>
                <w:sz w:val="28"/>
                <w:szCs w:val="28"/>
              </w:rPr>
              <w:t>7</w:t>
            </w:r>
            <w:r>
              <w:rPr>
                <w:rFonts w:hint="eastAsia" w:ascii="Times New Roman" w:hAnsi="Times New Roman" w:eastAsia="仿宋_GB2312" w:cs="Times New Roman"/>
                <w:sz w:val="28"/>
                <w:szCs w:val="28"/>
                <w:lang w:val="en-US" w:eastAsia="zh-CN"/>
              </w:rPr>
              <w:t>8</w:t>
            </w:r>
          </w:p>
        </w:tc>
        <w:tc>
          <w:tcPr>
            <w:tcW w:w="1150" w:type="dxa"/>
            <w:tcMar>
              <w:top w:w="60" w:type="dxa"/>
              <w:left w:w="120" w:type="dxa"/>
              <w:bottom w:w="30" w:type="dxa"/>
              <w:right w:w="120" w:type="dxa"/>
            </w:tcMar>
            <w:vAlign w:val="center"/>
          </w:tcPr>
          <w:p w14:paraId="141B1D5E">
            <w:pPr>
              <w:keepNext w:val="0"/>
              <w:keepLines w:val="0"/>
              <w:widowControl/>
              <w:suppressLineNumbers w:val="0"/>
              <w:jc w:val="center"/>
              <w:textAlignment w:val="center"/>
              <w:rPr>
                <w:rFonts w:hint="default" w:ascii="Times New Roman" w:hAnsi="Times New Roman" w:eastAsia="仿宋_GB2312" w:cs="Times New Roman"/>
                <w:sz w:val="28"/>
                <w:szCs w:val="28"/>
              </w:rPr>
            </w:pPr>
            <w:r>
              <w:rPr>
                <w:rFonts w:hint="default" w:ascii="Times New Roman" w:hAnsi="Times New Roman" w:eastAsia="宋体" w:cs="Times New Roman"/>
                <w:i w:val="0"/>
                <w:iCs w:val="0"/>
                <w:color w:val="000000"/>
                <w:kern w:val="0"/>
                <w:sz w:val="28"/>
                <w:szCs w:val="28"/>
                <w:u w:val="none"/>
                <w:lang w:val="en-US" w:eastAsia="zh-CN" w:bidi="ar"/>
              </w:rPr>
              <w:t>3.23%</w:t>
            </w:r>
          </w:p>
        </w:tc>
      </w:tr>
      <w:tr w14:paraId="78688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trPr>
        <w:tc>
          <w:tcPr>
            <w:tcW w:w="633" w:type="pct"/>
            <w:tcMar>
              <w:top w:w="60" w:type="dxa"/>
              <w:left w:w="120" w:type="dxa"/>
              <w:bottom w:w="30" w:type="dxa"/>
              <w:right w:w="120" w:type="dxa"/>
            </w:tcMar>
            <w:vAlign w:val="center"/>
          </w:tcPr>
          <w:p w14:paraId="00A061FA">
            <w:pPr>
              <w:pStyle w:val="36"/>
              <w:jc w:val="center"/>
              <w:rPr>
                <w:rFonts w:hint="eastAsia"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5</w:t>
            </w:r>
          </w:p>
        </w:tc>
        <w:tc>
          <w:tcPr>
            <w:tcW w:w="2899" w:type="pct"/>
            <w:tcMar>
              <w:top w:w="60" w:type="dxa"/>
              <w:left w:w="120" w:type="dxa"/>
              <w:bottom w:w="30" w:type="dxa"/>
              <w:right w:w="120" w:type="dxa"/>
            </w:tcMar>
            <w:vAlign w:val="center"/>
          </w:tcPr>
          <w:p w14:paraId="3923AAA8">
            <w:pPr>
              <w:pStyle w:val="36"/>
              <w:jc w:val="center"/>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场地改造部分</w:t>
            </w:r>
          </w:p>
        </w:tc>
        <w:tc>
          <w:tcPr>
            <w:tcW w:w="821" w:type="pct"/>
            <w:tcMar>
              <w:top w:w="60" w:type="dxa"/>
              <w:left w:w="120" w:type="dxa"/>
              <w:bottom w:w="30" w:type="dxa"/>
              <w:right w:w="120" w:type="dxa"/>
            </w:tcMar>
            <w:vAlign w:val="center"/>
          </w:tcPr>
          <w:p w14:paraId="3AAFF3D5">
            <w:pPr>
              <w:pStyle w:val="36"/>
              <w:jc w:val="center"/>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13</w:t>
            </w:r>
            <w:r>
              <w:rPr>
                <w:rFonts w:hint="eastAsia" w:ascii="Times New Roman" w:hAnsi="Times New Roman" w:eastAsia="仿宋_GB2312" w:cs="Times New Roman"/>
                <w:sz w:val="28"/>
                <w:szCs w:val="28"/>
                <w:lang w:val="en-US" w:eastAsia="zh-CN"/>
              </w:rPr>
              <w:t>.</w:t>
            </w:r>
            <w:r>
              <w:rPr>
                <w:rFonts w:hint="default" w:ascii="Times New Roman" w:hAnsi="Times New Roman" w:eastAsia="仿宋_GB2312" w:cs="Times New Roman"/>
                <w:sz w:val="28"/>
                <w:szCs w:val="28"/>
              </w:rPr>
              <w:t>24</w:t>
            </w:r>
          </w:p>
        </w:tc>
        <w:tc>
          <w:tcPr>
            <w:tcW w:w="1150" w:type="dxa"/>
            <w:tcMar>
              <w:top w:w="60" w:type="dxa"/>
              <w:left w:w="120" w:type="dxa"/>
              <w:bottom w:w="30" w:type="dxa"/>
              <w:right w:w="120" w:type="dxa"/>
            </w:tcMar>
            <w:vAlign w:val="center"/>
          </w:tcPr>
          <w:p w14:paraId="7AD526FC">
            <w:pPr>
              <w:keepNext w:val="0"/>
              <w:keepLines w:val="0"/>
              <w:widowControl/>
              <w:suppressLineNumbers w:val="0"/>
              <w:jc w:val="center"/>
              <w:textAlignment w:val="center"/>
              <w:rPr>
                <w:rFonts w:hint="default" w:ascii="Times New Roman" w:hAnsi="Times New Roman" w:eastAsia="仿宋_GB2312" w:cs="Times New Roman"/>
                <w:sz w:val="28"/>
                <w:szCs w:val="28"/>
              </w:rPr>
            </w:pPr>
            <w:r>
              <w:rPr>
                <w:rFonts w:hint="default" w:ascii="Times New Roman" w:hAnsi="Times New Roman" w:eastAsia="宋体" w:cs="Times New Roman"/>
                <w:i w:val="0"/>
                <w:iCs w:val="0"/>
                <w:color w:val="000000"/>
                <w:kern w:val="0"/>
                <w:sz w:val="28"/>
                <w:szCs w:val="28"/>
                <w:u w:val="none"/>
                <w:lang w:val="en-US" w:eastAsia="zh-CN" w:bidi="ar"/>
              </w:rPr>
              <w:t>1.66%</w:t>
            </w:r>
          </w:p>
        </w:tc>
      </w:tr>
      <w:tr w14:paraId="4F2EF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trPr>
        <w:tc>
          <w:tcPr>
            <w:tcW w:w="633" w:type="pct"/>
            <w:tcMar>
              <w:top w:w="60" w:type="dxa"/>
              <w:left w:w="120" w:type="dxa"/>
              <w:bottom w:w="30" w:type="dxa"/>
              <w:right w:w="120" w:type="dxa"/>
            </w:tcMar>
            <w:vAlign w:val="center"/>
          </w:tcPr>
          <w:p w14:paraId="689F58A8">
            <w:pPr>
              <w:pStyle w:val="36"/>
              <w:jc w:val="center"/>
              <w:rPr>
                <w:rFonts w:hint="default" w:ascii="Times New Roman" w:hAnsi="Times New Roman" w:eastAsia="仿宋_GB2312" w:cs="Times New Roman"/>
                <w:b/>
                <w:bCs/>
                <w:sz w:val="28"/>
                <w:szCs w:val="28"/>
                <w:lang w:val="en-US" w:eastAsia="zh-CN"/>
              </w:rPr>
            </w:pPr>
            <w:r>
              <w:rPr>
                <w:rFonts w:hint="eastAsia" w:ascii="Times New Roman" w:hAnsi="Times New Roman" w:eastAsia="仿宋_GB2312" w:cs="Times New Roman"/>
                <w:b/>
                <w:bCs/>
                <w:sz w:val="28"/>
                <w:szCs w:val="28"/>
                <w:lang w:val="en-US" w:eastAsia="zh-CN"/>
              </w:rPr>
              <w:t>二</w:t>
            </w:r>
          </w:p>
        </w:tc>
        <w:tc>
          <w:tcPr>
            <w:tcW w:w="2899" w:type="pct"/>
            <w:tcMar>
              <w:top w:w="60" w:type="dxa"/>
              <w:left w:w="120" w:type="dxa"/>
              <w:bottom w:w="30" w:type="dxa"/>
              <w:right w:w="120" w:type="dxa"/>
            </w:tcMar>
            <w:vAlign w:val="center"/>
          </w:tcPr>
          <w:p w14:paraId="4956D559">
            <w:pPr>
              <w:pStyle w:val="36"/>
              <w:jc w:val="center"/>
              <w:rPr>
                <w:rFonts w:hint="default" w:ascii="Times New Roman" w:hAnsi="Times New Roman" w:eastAsia="仿宋_GB2312" w:cs="Times New Roman"/>
                <w:b/>
                <w:bCs/>
                <w:sz w:val="28"/>
                <w:szCs w:val="28"/>
              </w:rPr>
            </w:pPr>
            <w:r>
              <w:rPr>
                <w:rFonts w:hint="default" w:ascii="Times New Roman" w:hAnsi="Times New Roman" w:eastAsia="仿宋_GB2312" w:cs="Times New Roman"/>
                <w:b/>
                <w:bCs/>
                <w:sz w:val="28"/>
                <w:szCs w:val="28"/>
              </w:rPr>
              <w:t>工程其他费用</w:t>
            </w:r>
          </w:p>
        </w:tc>
        <w:tc>
          <w:tcPr>
            <w:tcW w:w="821" w:type="pct"/>
            <w:tcMar>
              <w:top w:w="60" w:type="dxa"/>
              <w:left w:w="120" w:type="dxa"/>
              <w:bottom w:w="30" w:type="dxa"/>
              <w:right w:w="120" w:type="dxa"/>
            </w:tcMar>
            <w:vAlign w:val="center"/>
          </w:tcPr>
          <w:p w14:paraId="6CA563D7">
            <w:pPr>
              <w:pStyle w:val="36"/>
              <w:jc w:val="center"/>
              <w:rPr>
                <w:rFonts w:hint="default" w:ascii="Times New Roman" w:hAnsi="Times New Roman" w:eastAsia="仿宋_GB2312" w:cs="Times New Roman"/>
                <w:b/>
                <w:bCs/>
                <w:sz w:val="28"/>
                <w:szCs w:val="28"/>
              </w:rPr>
            </w:pPr>
            <w:r>
              <w:rPr>
                <w:rFonts w:hint="default" w:ascii="Times New Roman" w:hAnsi="Times New Roman" w:eastAsia="仿宋_GB2312" w:cs="Times New Roman"/>
                <w:b/>
                <w:bCs/>
                <w:sz w:val="28"/>
                <w:szCs w:val="28"/>
              </w:rPr>
              <w:t>57.83</w:t>
            </w:r>
          </w:p>
        </w:tc>
        <w:tc>
          <w:tcPr>
            <w:tcW w:w="645" w:type="pct"/>
            <w:tcMar>
              <w:top w:w="60" w:type="dxa"/>
              <w:left w:w="120" w:type="dxa"/>
              <w:bottom w:w="30" w:type="dxa"/>
              <w:right w:w="120" w:type="dxa"/>
            </w:tcMar>
            <w:vAlign w:val="center"/>
          </w:tcPr>
          <w:p w14:paraId="13B30616">
            <w:pPr>
              <w:pStyle w:val="36"/>
              <w:jc w:val="center"/>
              <w:rPr>
                <w:rFonts w:hint="default" w:ascii="Times New Roman" w:hAnsi="Times New Roman" w:eastAsia="仿宋_GB2312" w:cs="Times New Roman"/>
                <w:b/>
                <w:bCs/>
                <w:sz w:val="28"/>
                <w:szCs w:val="28"/>
              </w:rPr>
            </w:pPr>
            <w:r>
              <w:rPr>
                <w:rFonts w:hint="default" w:ascii="Times New Roman" w:hAnsi="Times New Roman" w:eastAsia="仿宋_GB2312" w:cs="Times New Roman"/>
                <w:b/>
                <w:bCs/>
                <w:sz w:val="28"/>
                <w:szCs w:val="28"/>
              </w:rPr>
              <w:t>7.24%</w:t>
            </w:r>
          </w:p>
        </w:tc>
      </w:tr>
      <w:tr w14:paraId="797DC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trPr>
        <w:tc>
          <w:tcPr>
            <w:tcW w:w="633" w:type="pct"/>
            <w:tcMar>
              <w:top w:w="60" w:type="dxa"/>
              <w:left w:w="120" w:type="dxa"/>
              <w:bottom w:w="30" w:type="dxa"/>
              <w:right w:w="120" w:type="dxa"/>
            </w:tcMar>
            <w:vAlign w:val="center"/>
          </w:tcPr>
          <w:p w14:paraId="52940FFB">
            <w:pPr>
              <w:pStyle w:val="36"/>
              <w:jc w:val="center"/>
              <w:rPr>
                <w:rFonts w:hint="default" w:ascii="Times New Roman" w:hAnsi="Times New Roman" w:eastAsia="仿宋_GB2312" w:cs="Times New Roman"/>
                <w:b w:val="0"/>
                <w:bCs w:val="0"/>
                <w:sz w:val="28"/>
                <w:szCs w:val="28"/>
                <w:lang w:val="en-US" w:eastAsia="zh-CN"/>
              </w:rPr>
            </w:pPr>
            <w:r>
              <w:rPr>
                <w:rFonts w:hint="eastAsia" w:ascii="Times New Roman" w:hAnsi="Times New Roman" w:eastAsia="仿宋_GB2312" w:cs="Times New Roman"/>
                <w:b w:val="0"/>
                <w:bCs w:val="0"/>
                <w:sz w:val="28"/>
                <w:szCs w:val="28"/>
                <w:lang w:val="en-US" w:eastAsia="zh-CN"/>
              </w:rPr>
              <w:t>1</w:t>
            </w:r>
          </w:p>
        </w:tc>
        <w:tc>
          <w:tcPr>
            <w:tcW w:w="2899" w:type="pct"/>
            <w:tcMar>
              <w:top w:w="60" w:type="dxa"/>
              <w:left w:w="120" w:type="dxa"/>
              <w:bottom w:w="30" w:type="dxa"/>
              <w:right w:w="120" w:type="dxa"/>
            </w:tcMar>
            <w:vAlign w:val="center"/>
          </w:tcPr>
          <w:p w14:paraId="646D977A">
            <w:pPr>
              <w:pStyle w:val="36"/>
              <w:jc w:val="center"/>
              <w:rPr>
                <w:rFonts w:hint="default" w:ascii="Times New Roman" w:hAnsi="Times New Roman" w:eastAsia="仿宋_GB2312" w:cs="Times New Roman"/>
                <w:b w:val="0"/>
                <w:bCs w:val="0"/>
                <w:sz w:val="28"/>
                <w:szCs w:val="28"/>
              </w:rPr>
            </w:pPr>
            <w:r>
              <w:rPr>
                <w:rFonts w:hint="default" w:ascii="Times New Roman" w:hAnsi="Times New Roman" w:eastAsia="仿宋_GB2312" w:cs="Times New Roman"/>
                <w:b w:val="0"/>
                <w:bCs w:val="0"/>
                <w:sz w:val="28"/>
                <w:szCs w:val="28"/>
              </w:rPr>
              <w:t>系统集成与培训费</w:t>
            </w:r>
          </w:p>
        </w:tc>
        <w:tc>
          <w:tcPr>
            <w:tcW w:w="821" w:type="pct"/>
            <w:tcMar>
              <w:top w:w="60" w:type="dxa"/>
              <w:left w:w="120" w:type="dxa"/>
              <w:bottom w:w="30" w:type="dxa"/>
              <w:right w:w="120" w:type="dxa"/>
            </w:tcMar>
            <w:vAlign w:val="center"/>
          </w:tcPr>
          <w:p w14:paraId="7D6D282F">
            <w:pPr>
              <w:pStyle w:val="36"/>
              <w:jc w:val="center"/>
              <w:rPr>
                <w:rFonts w:hint="default" w:ascii="Times New Roman" w:hAnsi="Times New Roman" w:eastAsia="仿宋_GB2312" w:cs="Times New Roman"/>
                <w:b w:val="0"/>
                <w:bCs w:val="0"/>
                <w:sz w:val="28"/>
                <w:szCs w:val="28"/>
              </w:rPr>
            </w:pPr>
            <w:r>
              <w:rPr>
                <w:rFonts w:hint="default" w:ascii="Times New Roman" w:hAnsi="Times New Roman" w:eastAsia="仿宋_GB2312" w:cs="Times New Roman"/>
                <w:b w:val="0"/>
                <w:bCs w:val="0"/>
                <w:sz w:val="28"/>
                <w:szCs w:val="28"/>
              </w:rPr>
              <w:t>14</w:t>
            </w:r>
            <w:r>
              <w:rPr>
                <w:rFonts w:hint="eastAsia" w:ascii="Times New Roman" w:hAnsi="Times New Roman" w:eastAsia="仿宋_GB2312" w:cs="Times New Roman"/>
                <w:b w:val="0"/>
                <w:bCs w:val="0"/>
                <w:sz w:val="28"/>
                <w:szCs w:val="28"/>
                <w:lang w:eastAsia="zh-CN"/>
              </w:rPr>
              <w:t>.</w:t>
            </w:r>
            <w:r>
              <w:rPr>
                <w:rFonts w:hint="default" w:ascii="Times New Roman" w:hAnsi="Times New Roman" w:eastAsia="仿宋_GB2312" w:cs="Times New Roman"/>
                <w:b w:val="0"/>
                <w:bCs w:val="0"/>
                <w:sz w:val="28"/>
                <w:szCs w:val="28"/>
              </w:rPr>
              <w:t>82</w:t>
            </w:r>
          </w:p>
        </w:tc>
        <w:tc>
          <w:tcPr>
            <w:tcW w:w="1150" w:type="dxa"/>
            <w:tcMar>
              <w:top w:w="60" w:type="dxa"/>
              <w:left w:w="120" w:type="dxa"/>
              <w:bottom w:w="30" w:type="dxa"/>
              <w:right w:w="120" w:type="dxa"/>
            </w:tcMar>
            <w:vAlign w:val="center"/>
          </w:tcPr>
          <w:p w14:paraId="4853F03E">
            <w:pPr>
              <w:keepNext w:val="0"/>
              <w:keepLines w:val="0"/>
              <w:widowControl/>
              <w:suppressLineNumbers w:val="0"/>
              <w:jc w:val="center"/>
              <w:textAlignment w:val="center"/>
              <w:rPr>
                <w:rFonts w:hint="default" w:ascii="Times New Roman" w:hAnsi="Times New Roman" w:eastAsia="仿宋_GB2312" w:cs="Times New Roman"/>
                <w:b w:val="0"/>
                <w:bCs w:val="0"/>
                <w:sz w:val="28"/>
                <w:szCs w:val="28"/>
              </w:rPr>
            </w:pPr>
            <w:r>
              <w:rPr>
                <w:rFonts w:hint="default" w:ascii="Times New Roman" w:hAnsi="Times New Roman" w:eastAsia="宋体" w:cs="Times New Roman"/>
                <w:i w:val="0"/>
                <w:iCs w:val="0"/>
                <w:color w:val="000000"/>
                <w:kern w:val="0"/>
                <w:sz w:val="28"/>
                <w:szCs w:val="28"/>
                <w:u w:val="none"/>
                <w:lang w:val="en-US" w:eastAsia="zh-CN" w:bidi="ar"/>
              </w:rPr>
              <w:t>1.85%</w:t>
            </w:r>
          </w:p>
        </w:tc>
      </w:tr>
      <w:tr w14:paraId="2F039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trPr>
        <w:tc>
          <w:tcPr>
            <w:tcW w:w="633" w:type="pct"/>
            <w:tcMar>
              <w:top w:w="60" w:type="dxa"/>
              <w:left w:w="120" w:type="dxa"/>
              <w:bottom w:w="30" w:type="dxa"/>
              <w:right w:w="120" w:type="dxa"/>
            </w:tcMar>
            <w:vAlign w:val="center"/>
          </w:tcPr>
          <w:p w14:paraId="53E8FA9B">
            <w:pPr>
              <w:pStyle w:val="36"/>
              <w:jc w:val="center"/>
              <w:rPr>
                <w:rFonts w:hint="default" w:ascii="Times New Roman" w:hAnsi="Times New Roman" w:eastAsia="仿宋_GB2312" w:cs="Times New Roman"/>
                <w:b w:val="0"/>
                <w:bCs w:val="0"/>
                <w:sz w:val="28"/>
                <w:szCs w:val="28"/>
                <w:lang w:val="en-US" w:eastAsia="zh-CN"/>
              </w:rPr>
            </w:pPr>
            <w:r>
              <w:rPr>
                <w:rFonts w:hint="eastAsia" w:ascii="Times New Roman" w:hAnsi="Times New Roman" w:eastAsia="仿宋_GB2312" w:cs="Times New Roman"/>
                <w:b w:val="0"/>
                <w:bCs w:val="0"/>
                <w:sz w:val="28"/>
                <w:szCs w:val="28"/>
                <w:lang w:val="en-US" w:eastAsia="zh-CN"/>
              </w:rPr>
              <w:t>2</w:t>
            </w:r>
          </w:p>
        </w:tc>
        <w:tc>
          <w:tcPr>
            <w:tcW w:w="2899" w:type="pct"/>
            <w:tcMar>
              <w:top w:w="60" w:type="dxa"/>
              <w:left w:w="120" w:type="dxa"/>
              <w:bottom w:w="30" w:type="dxa"/>
              <w:right w:w="120" w:type="dxa"/>
            </w:tcMar>
            <w:vAlign w:val="center"/>
          </w:tcPr>
          <w:p w14:paraId="09BABB33">
            <w:pPr>
              <w:pStyle w:val="36"/>
              <w:jc w:val="center"/>
              <w:rPr>
                <w:rFonts w:hint="default" w:ascii="Times New Roman" w:hAnsi="Times New Roman" w:eastAsia="仿宋_GB2312" w:cs="Times New Roman"/>
                <w:b w:val="0"/>
                <w:bCs w:val="0"/>
                <w:sz w:val="28"/>
                <w:szCs w:val="28"/>
              </w:rPr>
            </w:pPr>
            <w:r>
              <w:rPr>
                <w:rFonts w:hint="default" w:ascii="Times New Roman" w:hAnsi="Times New Roman" w:eastAsia="仿宋_GB2312" w:cs="Times New Roman"/>
                <w:b w:val="0"/>
                <w:bCs w:val="0"/>
                <w:sz w:val="28"/>
                <w:szCs w:val="28"/>
              </w:rPr>
              <w:t>项目管理与设计费</w:t>
            </w:r>
          </w:p>
        </w:tc>
        <w:tc>
          <w:tcPr>
            <w:tcW w:w="821" w:type="pct"/>
            <w:tcMar>
              <w:top w:w="60" w:type="dxa"/>
              <w:left w:w="120" w:type="dxa"/>
              <w:bottom w:w="30" w:type="dxa"/>
              <w:right w:w="120" w:type="dxa"/>
            </w:tcMar>
            <w:vAlign w:val="center"/>
          </w:tcPr>
          <w:p w14:paraId="264D39B4">
            <w:pPr>
              <w:pStyle w:val="36"/>
              <w:jc w:val="center"/>
              <w:rPr>
                <w:rFonts w:hint="eastAsia" w:ascii="Times New Roman" w:hAnsi="Times New Roman" w:eastAsia="仿宋_GB2312" w:cs="Times New Roman"/>
                <w:b w:val="0"/>
                <w:bCs w:val="0"/>
                <w:sz w:val="28"/>
                <w:szCs w:val="28"/>
                <w:lang w:eastAsia="zh-CN"/>
              </w:rPr>
            </w:pPr>
            <w:r>
              <w:rPr>
                <w:rFonts w:hint="default" w:ascii="Times New Roman" w:hAnsi="Times New Roman" w:eastAsia="仿宋_GB2312" w:cs="Times New Roman"/>
                <w:b w:val="0"/>
                <w:bCs w:val="0"/>
                <w:sz w:val="28"/>
                <w:szCs w:val="28"/>
              </w:rPr>
              <w:t>9</w:t>
            </w:r>
            <w:r>
              <w:rPr>
                <w:rFonts w:hint="eastAsia" w:ascii="Times New Roman" w:hAnsi="Times New Roman" w:eastAsia="仿宋_GB2312" w:cs="Times New Roman"/>
                <w:b w:val="0"/>
                <w:bCs w:val="0"/>
                <w:sz w:val="28"/>
                <w:szCs w:val="28"/>
                <w:lang w:val="en-US" w:eastAsia="zh-CN"/>
              </w:rPr>
              <w:t>.</w:t>
            </w:r>
            <w:r>
              <w:rPr>
                <w:rFonts w:hint="default" w:ascii="Times New Roman" w:hAnsi="Times New Roman" w:eastAsia="仿宋_GB2312" w:cs="Times New Roman"/>
                <w:b w:val="0"/>
                <w:bCs w:val="0"/>
                <w:sz w:val="28"/>
                <w:szCs w:val="28"/>
              </w:rPr>
              <w:t>6</w:t>
            </w:r>
            <w:r>
              <w:rPr>
                <w:rFonts w:hint="eastAsia" w:ascii="Times New Roman" w:hAnsi="Times New Roman" w:eastAsia="仿宋_GB2312" w:cs="Times New Roman"/>
                <w:b w:val="0"/>
                <w:bCs w:val="0"/>
                <w:sz w:val="28"/>
                <w:szCs w:val="28"/>
                <w:lang w:val="en-US" w:eastAsia="zh-CN"/>
              </w:rPr>
              <w:t>4</w:t>
            </w:r>
          </w:p>
        </w:tc>
        <w:tc>
          <w:tcPr>
            <w:tcW w:w="1150" w:type="dxa"/>
            <w:tcMar>
              <w:top w:w="60" w:type="dxa"/>
              <w:left w:w="120" w:type="dxa"/>
              <w:bottom w:w="30" w:type="dxa"/>
              <w:right w:w="120" w:type="dxa"/>
            </w:tcMar>
            <w:vAlign w:val="center"/>
          </w:tcPr>
          <w:p w14:paraId="1DB0B88E">
            <w:pPr>
              <w:keepNext w:val="0"/>
              <w:keepLines w:val="0"/>
              <w:widowControl/>
              <w:suppressLineNumbers w:val="0"/>
              <w:jc w:val="center"/>
              <w:textAlignment w:val="center"/>
              <w:rPr>
                <w:rFonts w:hint="default" w:ascii="Times New Roman" w:hAnsi="Times New Roman" w:eastAsia="仿宋_GB2312" w:cs="Times New Roman"/>
                <w:b w:val="0"/>
                <w:bCs w:val="0"/>
                <w:sz w:val="28"/>
                <w:szCs w:val="28"/>
              </w:rPr>
            </w:pPr>
            <w:r>
              <w:rPr>
                <w:rFonts w:hint="default" w:ascii="Times New Roman" w:hAnsi="Times New Roman" w:eastAsia="宋体" w:cs="Times New Roman"/>
                <w:i w:val="0"/>
                <w:iCs w:val="0"/>
                <w:color w:val="000000"/>
                <w:kern w:val="0"/>
                <w:sz w:val="28"/>
                <w:szCs w:val="28"/>
                <w:u w:val="none"/>
                <w:lang w:val="en-US" w:eastAsia="zh-CN" w:bidi="ar"/>
              </w:rPr>
              <w:t>1.21%</w:t>
            </w:r>
          </w:p>
        </w:tc>
      </w:tr>
      <w:tr w14:paraId="75A47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trPr>
        <w:tc>
          <w:tcPr>
            <w:tcW w:w="633" w:type="pct"/>
            <w:tcMar>
              <w:top w:w="60" w:type="dxa"/>
              <w:left w:w="120" w:type="dxa"/>
              <w:bottom w:w="30" w:type="dxa"/>
              <w:right w:w="120" w:type="dxa"/>
            </w:tcMar>
            <w:vAlign w:val="center"/>
          </w:tcPr>
          <w:p w14:paraId="679E60E6">
            <w:pPr>
              <w:pStyle w:val="36"/>
              <w:jc w:val="center"/>
              <w:rPr>
                <w:rFonts w:hint="default" w:ascii="Times New Roman" w:hAnsi="Times New Roman" w:eastAsia="仿宋_GB2312" w:cs="Times New Roman"/>
                <w:b w:val="0"/>
                <w:bCs w:val="0"/>
                <w:sz w:val="28"/>
                <w:szCs w:val="28"/>
                <w:lang w:val="en-US" w:eastAsia="zh-CN"/>
              </w:rPr>
            </w:pPr>
            <w:r>
              <w:rPr>
                <w:rFonts w:hint="eastAsia" w:ascii="Times New Roman" w:hAnsi="Times New Roman" w:eastAsia="仿宋_GB2312" w:cs="Times New Roman"/>
                <w:b w:val="0"/>
                <w:bCs w:val="0"/>
                <w:sz w:val="28"/>
                <w:szCs w:val="28"/>
                <w:lang w:val="en-US" w:eastAsia="zh-CN"/>
              </w:rPr>
              <w:t>3</w:t>
            </w:r>
          </w:p>
        </w:tc>
        <w:tc>
          <w:tcPr>
            <w:tcW w:w="2899" w:type="pct"/>
            <w:tcMar>
              <w:top w:w="60" w:type="dxa"/>
              <w:left w:w="120" w:type="dxa"/>
              <w:bottom w:w="30" w:type="dxa"/>
              <w:right w:w="120" w:type="dxa"/>
            </w:tcMar>
            <w:vAlign w:val="center"/>
          </w:tcPr>
          <w:p w14:paraId="195BD4DC">
            <w:pPr>
              <w:pStyle w:val="36"/>
              <w:jc w:val="center"/>
              <w:rPr>
                <w:rFonts w:hint="default" w:ascii="Times New Roman" w:hAnsi="Times New Roman" w:eastAsia="仿宋_GB2312" w:cs="Times New Roman"/>
                <w:b w:val="0"/>
                <w:bCs w:val="0"/>
                <w:sz w:val="28"/>
                <w:szCs w:val="28"/>
              </w:rPr>
            </w:pPr>
            <w:r>
              <w:rPr>
                <w:rFonts w:hint="default" w:ascii="Times New Roman" w:hAnsi="Times New Roman" w:eastAsia="仿宋_GB2312" w:cs="Times New Roman"/>
                <w:b w:val="0"/>
                <w:bCs w:val="0"/>
                <w:sz w:val="28"/>
                <w:szCs w:val="28"/>
              </w:rPr>
              <w:t>信息工程监理费</w:t>
            </w:r>
          </w:p>
        </w:tc>
        <w:tc>
          <w:tcPr>
            <w:tcW w:w="821" w:type="pct"/>
            <w:tcMar>
              <w:top w:w="60" w:type="dxa"/>
              <w:left w:w="120" w:type="dxa"/>
              <w:bottom w:w="30" w:type="dxa"/>
              <w:right w:w="120" w:type="dxa"/>
            </w:tcMar>
            <w:vAlign w:val="center"/>
          </w:tcPr>
          <w:p w14:paraId="682C6A9C">
            <w:pPr>
              <w:pStyle w:val="36"/>
              <w:jc w:val="center"/>
              <w:rPr>
                <w:rFonts w:hint="default" w:ascii="Times New Roman" w:hAnsi="Times New Roman" w:eastAsia="仿宋_GB2312" w:cs="Times New Roman"/>
                <w:b w:val="0"/>
                <w:bCs w:val="0"/>
                <w:sz w:val="28"/>
                <w:szCs w:val="28"/>
              </w:rPr>
            </w:pPr>
            <w:r>
              <w:rPr>
                <w:rFonts w:hint="default" w:ascii="Times New Roman" w:hAnsi="Times New Roman" w:eastAsia="仿宋_GB2312" w:cs="Times New Roman"/>
                <w:b w:val="0"/>
                <w:bCs w:val="0"/>
                <w:sz w:val="28"/>
                <w:szCs w:val="28"/>
              </w:rPr>
              <w:t>11</w:t>
            </w:r>
            <w:r>
              <w:rPr>
                <w:rFonts w:hint="eastAsia" w:ascii="Times New Roman" w:hAnsi="Times New Roman" w:eastAsia="仿宋_GB2312" w:cs="Times New Roman"/>
                <w:b w:val="0"/>
                <w:bCs w:val="0"/>
                <w:sz w:val="28"/>
                <w:szCs w:val="28"/>
                <w:lang w:eastAsia="zh-CN"/>
              </w:rPr>
              <w:t>.</w:t>
            </w:r>
            <w:r>
              <w:rPr>
                <w:rFonts w:hint="default" w:ascii="Times New Roman" w:hAnsi="Times New Roman" w:eastAsia="仿宋_GB2312" w:cs="Times New Roman"/>
                <w:b w:val="0"/>
                <w:bCs w:val="0"/>
                <w:sz w:val="28"/>
                <w:szCs w:val="28"/>
              </w:rPr>
              <w:t>12</w:t>
            </w:r>
          </w:p>
        </w:tc>
        <w:tc>
          <w:tcPr>
            <w:tcW w:w="1150" w:type="dxa"/>
            <w:tcMar>
              <w:top w:w="60" w:type="dxa"/>
              <w:left w:w="120" w:type="dxa"/>
              <w:bottom w:w="30" w:type="dxa"/>
              <w:right w:w="120" w:type="dxa"/>
            </w:tcMar>
            <w:vAlign w:val="center"/>
          </w:tcPr>
          <w:p w14:paraId="5ECB4D2C">
            <w:pPr>
              <w:keepNext w:val="0"/>
              <w:keepLines w:val="0"/>
              <w:widowControl/>
              <w:suppressLineNumbers w:val="0"/>
              <w:jc w:val="center"/>
              <w:textAlignment w:val="center"/>
              <w:rPr>
                <w:rFonts w:hint="default" w:ascii="Times New Roman" w:hAnsi="Times New Roman" w:eastAsia="仿宋_GB2312" w:cs="Times New Roman"/>
                <w:b w:val="0"/>
                <w:bCs w:val="0"/>
                <w:sz w:val="28"/>
                <w:szCs w:val="28"/>
              </w:rPr>
            </w:pPr>
            <w:r>
              <w:rPr>
                <w:rFonts w:hint="default" w:ascii="Times New Roman" w:hAnsi="Times New Roman" w:eastAsia="宋体" w:cs="Times New Roman"/>
                <w:i w:val="0"/>
                <w:iCs w:val="0"/>
                <w:color w:val="000000"/>
                <w:kern w:val="0"/>
                <w:sz w:val="28"/>
                <w:szCs w:val="28"/>
                <w:u w:val="none"/>
                <w:lang w:val="en-US" w:eastAsia="zh-CN" w:bidi="ar"/>
              </w:rPr>
              <w:t>1.39%</w:t>
            </w:r>
          </w:p>
        </w:tc>
      </w:tr>
      <w:tr w14:paraId="6903A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trPr>
        <w:tc>
          <w:tcPr>
            <w:tcW w:w="633" w:type="pct"/>
            <w:tcMar>
              <w:top w:w="60" w:type="dxa"/>
              <w:left w:w="120" w:type="dxa"/>
              <w:bottom w:w="30" w:type="dxa"/>
              <w:right w:w="120" w:type="dxa"/>
            </w:tcMar>
            <w:vAlign w:val="center"/>
          </w:tcPr>
          <w:p w14:paraId="57B4B30C">
            <w:pPr>
              <w:pStyle w:val="36"/>
              <w:jc w:val="center"/>
              <w:rPr>
                <w:rFonts w:hint="default" w:ascii="Times New Roman" w:hAnsi="Times New Roman" w:eastAsia="仿宋_GB2312" w:cs="Times New Roman"/>
                <w:b w:val="0"/>
                <w:bCs w:val="0"/>
                <w:sz w:val="28"/>
                <w:szCs w:val="28"/>
                <w:lang w:val="en-US" w:eastAsia="zh-CN"/>
              </w:rPr>
            </w:pPr>
            <w:r>
              <w:rPr>
                <w:rFonts w:hint="eastAsia" w:ascii="Times New Roman" w:hAnsi="Times New Roman" w:eastAsia="仿宋_GB2312" w:cs="Times New Roman"/>
                <w:b w:val="0"/>
                <w:bCs w:val="0"/>
                <w:sz w:val="28"/>
                <w:szCs w:val="28"/>
                <w:lang w:val="en-US" w:eastAsia="zh-CN"/>
              </w:rPr>
              <w:t>4</w:t>
            </w:r>
          </w:p>
        </w:tc>
        <w:tc>
          <w:tcPr>
            <w:tcW w:w="2899" w:type="pct"/>
            <w:tcMar>
              <w:top w:w="60" w:type="dxa"/>
              <w:left w:w="120" w:type="dxa"/>
              <w:bottom w:w="30" w:type="dxa"/>
              <w:right w:w="120" w:type="dxa"/>
            </w:tcMar>
            <w:vAlign w:val="center"/>
          </w:tcPr>
          <w:p w14:paraId="4CCAE14D">
            <w:pPr>
              <w:pStyle w:val="36"/>
              <w:jc w:val="center"/>
              <w:rPr>
                <w:rFonts w:hint="default" w:ascii="Times New Roman" w:hAnsi="Times New Roman" w:eastAsia="仿宋_GB2312" w:cs="Times New Roman"/>
                <w:b w:val="0"/>
                <w:bCs w:val="0"/>
                <w:sz w:val="28"/>
                <w:szCs w:val="28"/>
              </w:rPr>
            </w:pPr>
            <w:r>
              <w:rPr>
                <w:rFonts w:hint="default" w:ascii="Times New Roman" w:hAnsi="Times New Roman" w:eastAsia="仿宋_GB2312" w:cs="Times New Roman"/>
                <w:b w:val="0"/>
                <w:bCs w:val="0"/>
                <w:sz w:val="28"/>
                <w:szCs w:val="28"/>
              </w:rPr>
              <w:t>项目性能和安全测试费</w:t>
            </w:r>
          </w:p>
        </w:tc>
        <w:tc>
          <w:tcPr>
            <w:tcW w:w="821" w:type="pct"/>
            <w:tcMar>
              <w:top w:w="60" w:type="dxa"/>
              <w:left w:w="120" w:type="dxa"/>
              <w:bottom w:w="30" w:type="dxa"/>
              <w:right w:w="120" w:type="dxa"/>
            </w:tcMar>
            <w:vAlign w:val="center"/>
          </w:tcPr>
          <w:p w14:paraId="6A83A1D5">
            <w:pPr>
              <w:pStyle w:val="36"/>
              <w:jc w:val="center"/>
              <w:rPr>
                <w:rFonts w:hint="default" w:ascii="Times New Roman" w:hAnsi="Times New Roman" w:eastAsia="仿宋_GB2312" w:cs="Times New Roman"/>
                <w:b w:val="0"/>
                <w:bCs w:val="0"/>
                <w:sz w:val="28"/>
                <w:szCs w:val="28"/>
              </w:rPr>
            </w:pPr>
            <w:r>
              <w:rPr>
                <w:rFonts w:hint="default" w:ascii="Times New Roman" w:hAnsi="Times New Roman" w:eastAsia="仿宋_GB2312" w:cs="Times New Roman"/>
                <w:b w:val="0"/>
                <w:bCs w:val="0"/>
                <w:sz w:val="28"/>
                <w:szCs w:val="28"/>
              </w:rPr>
              <w:t>22</w:t>
            </w:r>
            <w:r>
              <w:rPr>
                <w:rFonts w:hint="eastAsia" w:ascii="Times New Roman" w:hAnsi="Times New Roman" w:eastAsia="仿宋_GB2312" w:cs="Times New Roman"/>
                <w:b w:val="0"/>
                <w:bCs w:val="0"/>
                <w:sz w:val="28"/>
                <w:szCs w:val="28"/>
                <w:lang w:eastAsia="zh-CN"/>
              </w:rPr>
              <w:t>.</w:t>
            </w:r>
            <w:r>
              <w:rPr>
                <w:rFonts w:hint="default" w:ascii="Times New Roman" w:hAnsi="Times New Roman" w:eastAsia="仿宋_GB2312" w:cs="Times New Roman"/>
                <w:b w:val="0"/>
                <w:bCs w:val="0"/>
                <w:sz w:val="28"/>
                <w:szCs w:val="28"/>
              </w:rPr>
              <w:t>24</w:t>
            </w:r>
          </w:p>
        </w:tc>
        <w:tc>
          <w:tcPr>
            <w:tcW w:w="1150" w:type="dxa"/>
            <w:tcMar>
              <w:top w:w="60" w:type="dxa"/>
              <w:left w:w="120" w:type="dxa"/>
              <w:bottom w:w="30" w:type="dxa"/>
              <w:right w:w="120" w:type="dxa"/>
            </w:tcMar>
            <w:vAlign w:val="center"/>
          </w:tcPr>
          <w:p w14:paraId="1D38ACFE">
            <w:pPr>
              <w:keepNext w:val="0"/>
              <w:keepLines w:val="0"/>
              <w:widowControl/>
              <w:suppressLineNumbers w:val="0"/>
              <w:jc w:val="center"/>
              <w:textAlignment w:val="center"/>
              <w:rPr>
                <w:rFonts w:hint="default" w:ascii="Times New Roman" w:hAnsi="Times New Roman" w:eastAsia="仿宋_GB2312" w:cs="Times New Roman"/>
                <w:b w:val="0"/>
                <w:bCs w:val="0"/>
                <w:sz w:val="28"/>
                <w:szCs w:val="28"/>
              </w:rPr>
            </w:pPr>
            <w:r>
              <w:rPr>
                <w:rFonts w:hint="default" w:ascii="Times New Roman" w:hAnsi="Times New Roman" w:eastAsia="宋体" w:cs="Times New Roman"/>
                <w:i w:val="0"/>
                <w:iCs w:val="0"/>
                <w:color w:val="000000"/>
                <w:kern w:val="0"/>
                <w:sz w:val="28"/>
                <w:szCs w:val="28"/>
                <w:u w:val="none"/>
                <w:lang w:val="en-US" w:eastAsia="zh-CN" w:bidi="ar"/>
              </w:rPr>
              <w:t>2.78%</w:t>
            </w:r>
          </w:p>
        </w:tc>
      </w:tr>
      <w:tr w14:paraId="084F2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trPr>
        <w:tc>
          <w:tcPr>
            <w:tcW w:w="633" w:type="pct"/>
            <w:tcMar>
              <w:top w:w="60" w:type="dxa"/>
              <w:left w:w="120" w:type="dxa"/>
              <w:bottom w:w="30" w:type="dxa"/>
              <w:right w:w="120" w:type="dxa"/>
            </w:tcMar>
            <w:vAlign w:val="center"/>
          </w:tcPr>
          <w:p w14:paraId="4ADEE70D">
            <w:pPr>
              <w:pStyle w:val="36"/>
              <w:jc w:val="center"/>
              <w:rPr>
                <w:rFonts w:hint="default" w:ascii="Times New Roman" w:hAnsi="Times New Roman" w:eastAsia="仿宋_GB2312" w:cs="Times New Roman"/>
                <w:b/>
                <w:bCs/>
                <w:sz w:val="28"/>
                <w:szCs w:val="28"/>
                <w:lang w:val="en-US" w:eastAsia="zh-CN"/>
              </w:rPr>
            </w:pPr>
            <w:r>
              <w:rPr>
                <w:rFonts w:hint="eastAsia" w:ascii="Times New Roman" w:hAnsi="Times New Roman" w:eastAsia="仿宋_GB2312" w:cs="Times New Roman"/>
                <w:b w:val="0"/>
                <w:bCs w:val="0"/>
                <w:sz w:val="28"/>
                <w:szCs w:val="28"/>
                <w:lang w:val="en-US" w:eastAsia="zh-CN"/>
              </w:rPr>
              <w:t>三</w:t>
            </w:r>
          </w:p>
        </w:tc>
        <w:tc>
          <w:tcPr>
            <w:tcW w:w="2899" w:type="pct"/>
            <w:tcMar>
              <w:top w:w="60" w:type="dxa"/>
              <w:left w:w="120" w:type="dxa"/>
              <w:bottom w:w="30" w:type="dxa"/>
              <w:right w:w="120" w:type="dxa"/>
            </w:tcMar>
            <w:vAlign w:val="center"/>
          </w:tcPr>
          <w:p w14:paraId="17EFB3AC">
            <w:pPr>
              <w:pStyle w:val="36"/>
              <w:jc w:val="center"/>
              <w:rPr>
                <w:rFonts w:hint="default" w:ascii="Times New Roman" w:hAnsi="Times New Roman" w:eastAsia="仿宋_GB2312" w:cs="Times New Roman"/>
                <w:b/>
                <w:bCs/>
                <w:sz w:val="28"/>
                <w:szCs w:val="28"/>
                <w:lang w:val="en-US" w:eastAsia="zh-CN"/>
              </w:rPr>
            </w:pPr>
            <w:r>
              <w:rPr>
                <w:rFonts w:hint="eastAsia" w:ascii="Times New Roman" w:hAnsi="Times New Roman" w:eastAsia="仿宋_GB2312" w:cs="Times New Roman"/>
                <w:b/>
                <w:bCs/>
                <w:sz w:val="28"/>
                <w:szCs w:val="28"/>
                <w:lang w:val="en-US" w:eastAsia="zh-CN"/>
              </w:rPr>
              <w:t>项目总投资</w:t>
            </w:r>
          </w:p>
        </w:tc>
        <w:tc>
          <w:tcPr>
            <w:tcW w:w="821" w:type="pct"/>
            <w:tcMar>
              <w:top w:w="60" w:type="dxa"/>
              <w:left w:w="120" w:type="dxa"/>
              <w:bottom w:w="30" w:type="dxa"/>
              <w:right w:w="120" w:type="dxa"/>
            </w:tcMar>
            <w:vAlign w:val="center"/>
          </w:tcPr>
          <w:p w14:paraId="2A3CBEBA">
            <w:pPr>
              <w:pStyle w:val="36"/>
              <w:jc w:val="center"/>
              <w:rPr>
                <w:rFonts w:hint="default" w:ascii="Times New Roman" w:hAnsi="Times New Roman" w:eastAsia="仿宋_GB2312" w:cs="Times New Roman"/>
                <w:b/>
                <w:bCs/>
                <w:sz w:val="28"/>
                <w:szCs w:val="28"/>
              </w:rPr>
            </w:pPr>
            <w:r>
              <w:rPr>
                <w:rFonts w:hint="default" w:ascii="Times New Roman" w:hAnsi="Times New Roman" w:eastAsia="仿宋_GB2312" w:cs="Times New Roman"/>
                <w:b/>
                <w:bCs/>
                <w:sz w:val="28"/>
                <w:szCs w:val="28"/>
              </w:rPr>
              <w:t>799</w:t>
            </w:r>
            <w:r>
              <w:rPr>
                <w:rFonts w:hint="eastAsia" w:ascii="Times New Roman" w:hAnsi="Times New Roman" w:eastAsia="仿宋_GB2312" w:cs="Times New Roman"/>
                <w:b/>
                <w:bCs/>
                <w:sz w:val="28"/>
                <w:szCs w:val="28"/>
                <w:lang w:eastAsia="zh-CN"/>
              </w:rPr>
              <w:t>.</w:t>
            </w:r>
            <w:r>
              <w:rPr>
                <w:rFonts w:hint="default" w:ascii="Times New Roman" w:hAnsi="Times New Roman" w:eastAsia="仿宋_GB2312" w:cs="Times New Roman"/>
                <w:b/>
                <w:bCs/>
                <w:sz w:val="28"/>
                <w:szCs w:val="28"/>
              </w:rPr>
              <w:t>26</w:t>
            </w:r>
          </w:p>
        </w:tc>
        <w:tc>
          <w:tcPr>
            <w:tcW w:w="1150" w:type="dxa"/>
            <w:tcMar>
              <w:top w:w="60" w:type="dxa"/>
              <w:left w:w="120" w:type="dxa"/>
              <w:bottom w:w="30" w:type="dxa"/>
              <w:right w:w="120" w:type="dxa"/>
            </w:tcMar>
            <w:vAlign w:val="center"/>
          </w:tcPr>
          <w:p w14:paraId="28EABEC4">
            <w:pPr>
              <w:keepNext w:val="0"/>
              <w:keepLines w:val="0"/>
              <w:widowControl/>
              <w:suppressLineNumbers w:val="0"/>
              <w:jc w:val="center"/>
              <w:textAlignment w:val="center"/>
              <w:rPr>
                <w:rFonts w:hint="default" w:ascii="Times New Roman" w:hAnsi="Times New Roman" w:eastAsia="仿宋_GB2312" w:cs="Times New Roman"/>
                <w:b/>
                <w:bCs/>
                <w:sz w:val="28"/>
                <w:szCs w:val="28"/>
              </w:rPr>
            </w:pPr>
            <w:r>
              <w:rPr>
                <w:rFonts w:hint="default" w:ascii="Times New Roman" w:hAnsi="Times New Roman" w:eastAsia="宋体" w:cs="Times New Roman"/>
                <w:b/>
                <w:bCs/>
                <w:i w:val="0"/>
                <w:iCs w:val="0"/>
                <w:color w:val="000000"/>
                <w:kern w:val="0"/>
                <w:sz w:val="28"/>
                <w:szCs w:val="28"/>
                <w:u w:val="none"/>
                <w:lang w:val="en-US" w:eastAsia="zh-CN" w:bidi="ar"/>
              </w:rPr>
              <w:t>100.00%</w:t>
            </w:r>
          </w:p>
        </w:tc>
      </w:tr>
    </w:tbl>
    <w:p w14:paraId="3181C4C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560" w:firstLineChars="200"/>
        <w:jc w:val="both"/>
        <w:textAlignment w:val="auto"/>
        <w:outlineLvl w:val="9"/>
        <w:rPr>
          <w:rFonts w:hint="default" w:ascii="Times New Roman" w:hAnsi="Times New Roman" w:eastAsia="仿宋_GB2312" w:cs="Times New Roman"/>
          <w:b w:val="0"/>
          <w:bCs w:val="0"/>
          <w:color w:val="auto"/>
          <w:sz w:val="28"/>
          <w:szCs w:val="28"/>
          <w:highlight w:val="none"/>
          <w:lang w:val="en-US" w:eastAsia="zh-CN"/>
        </w:rPr>
      </w:pPr>
      <w:r>
        <w:rPr>
          <w:rFonts w:hint="eastAsia" w:ascii="Times New Roman" w:hAnsi="Times New Roman" w:eastAsia="仿宋_GB2312" w:cs="Times New Roman"/>
          <w:b w:val="0"/>
          <w:bCs w:val="0"/>
          <w:color w:val="auto"/>
          <w:sz w:val="28"/>
          <w:szCs w:val="28"/>
          <w:highlight w:val="none"/>
          <w:lang w:val="en-US" w:eastAsia="zh-CN"/>
        </w:rPr>
        <w:t>备注：上表数据取数来源为项目《石狮市应急指挥中心建设项目可行性研究报告暨初步设计方案》。</w:t>
      </w:r>
    </w:p>
    <w:p w14:paraId="2F81CDD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2"/>
        <w:rPr>
          <w:rFonts w:hint="eastAsia" w:ascii="Times New Roman" w:hAnsi="Times New Roman" w:eastAsia="仿宋_GB2312" w:cs="Times New Roman"/>
          <w:b w:val="0"/>
          <w:bCs w:val="0"/>
          <w:color w:val="auto"/>
          <w:sz w:val="32"/>
          <w:szCs w:val="32"/>
          <w:highlight w:val="none"/>
          <w:lang w:val="en-US" w:eastAsia="zh-CN"/>
        </w:rPr>
      </w:pPr>
      <w:bookmarkStart w:id="46" w:name="_Toc12510"/>
      <w:r>
        <w:rPr>
          <w:rFonts w:hint="eastAsia" w:ascii="Times New Roman" w:hAnsi="Times New Roman" w:eastAsia="仿宋_GB2312" w:cs="Times New Roman"/>
          <w:b w:val="0"/>
          <w:bCs w:val="0"/>
          <w:color w:val="auto"/>
          <w:sz w:val="32"/>
          <w:szCs w:val="32"/>
          <w:highlight w:val="none"/>
          <w:lang w:val="en-US" w:eastAsia="zh-CN"/>
        </w:rPr>
        <w:t>4.项目建设工期安排</w:t>
      </w:r>
      <w:bookmarkEnd w:id="46"/>
    </w:p>
    <w:p w14:paraId="1D2BF873">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outlineLvl w:val="3"/>
        <w:rPr>
          <w:rFonts w:hint="default"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（1）可研阶段实施进度计划</w:t>
      </w:r>
    </w:p>
    <w:p w14:paraId="5022903F">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根据项目可研报告，本项目计划在项目立项批复后6个月内完成建设、验收，投入运用。项目划分为项目立项、项目准备、项目实施、项目验收和项目移交五个阶段。项目预计在2024年7月开始进场施工，硬件设备施工周期预计工期为150天。初步验收时间在12月底前。实施进度计划具体如下表所示。</w:t>
      </w:r>
    </w:p>
    <w:p w14:paraId="18A28DDB">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center"/>
        <w:textAlignment w:val="auto"/>
        <w:outlineLvl w:val="9"/>
        <w:rPr>
          <w:rFonts w:hint="eastAsia" w:ascii="Times New Roman" w:hAnsi="Times New Roman" w:eastAsia="仿宋_GB2312" w:cs="Times New Roman"/>
          <w:b/>
          <w:bCs/>
          <w:color w:val="auto"/>
          <w:sz w:val="32"/>
          <w:szCs w:val="32"/>
          <w:lang w:val="en-US" w:eastAsia="zh-CN"/>
        </w:rPr>
      </w:pPr>
    </w:p>
    <w:p w14:paraId="510B00D6">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center"/>
        <w:textAlignment w:val="auto"/>
        <w:outlineLvl w:val="9"/>
        <w:rPr>
          <w:rFonts w:hint="eastAsia" w:ascii="Times New Roman" w:hAnsi="Times New Roman" w:eastAsia="仿宋_GB2312" w:cs="Times New Roman"/>
          <w:b/>
          <w:bCs/>
          <w:color w:val="auto"/>
          <w:sz w:val="32"/>
          <w:szCs w:val="32"/>
          <w:lang w:val="en-US" w:eastAsia="zh-CN"/>
        </w:rPr>
      </w:pPr>
    </w:p>
    <w:p w14:paraId="7E408E2A">
      <w:pPr>
        <w:keepNext w:val="0"/>
        <w:keepLines w:val="0"/>
        <w:pageBreakBefore w:val="0"/>
        <w:widowControl w:val="0"/>
        <w:kinsoku/>
        <w:wordWrap/>
        <w:overflowPunct/>
        <w:topLinePunct w:val="0"/>
        <w:autoSpaceDE/>
        <w:autoSpaceDN/>
        <w:bidi w:val="0"/>
        <w:adjustRightInd/>
        <w:snapToGrid/>
        <w:spacing w:line="560" w:lineRule="exact"/>
        <w:ind w:leftChars="0" w:firstLine="562" w:firstLineChars="200"/>
        <w:jc w:val="center"/>
        <w:textAlignment w:val="auto"/>
        <w:outlineLvl w:val="9"/>
        <w:rPr>
          <w:rFonts w:hint="default" w:ascii="Times New Roman" w:hAnsi="Times New Roman" w:eastAsia="仿宋_GB2312" w:cs="Times New Roman"/>
          <w:b/>
          <w:bCs/>
          <w:color w:val="auto"/>
          <w:sz w:val="28"/>
          <w:szCs w:val="28"/>
          <w:lang w:val="en-US" w:eastAsia="zh-CN"/>
        </w:rPr>
      </w:pPr>
      <w:r>
        <w:rPr>
          <w:rFonts w:hint="eastAsia" w:ascii="Times New Roman" w:hAnsi="Times New Roman" w:eastAsia="仿宋_GB2312" w:cs="Times New Roman"/>
          <w:b/>
          <w:bCs/>
          <w:color w:val="auto"/>
          <w:sz w:val="28"/>
          <w:szCs w:val="28"/>
          <w:lang w:val="en-US" w:eastAsia="zh-CN"/>
        </w:rPr>
        <w:t>表2实施进度计划表</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98"/>
        <w:gridCol w:w="3036"/>
        <w:gridCol w:w="1227"/>
      </w:tblGrid>
      <w:tr w14:paraId="326250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98" w:type="dxa"/>
            <w:vAlign w:val="center"/>
          </w:tcPr>
          <w:p w14:paraId="3E6C6DC6">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bCs/>
                <w:color w:val="auto"/>
                <w:sz w:val="28"/>
                <w:szCs w:val="28"/>
                <w:vertAlign w:val="baseline"/>
                <w:lang w:val="en-US" w:eastAsia="zh-CN"/>
              </w:rPr>
            </w:pPr>
            <w:r>
              <w:rPr>
                <w:rFonts w:hint="default" w:ascii="Times New Roman" w:hAnsi="Times New Roman" w:eastAsia="仿宋_GB2312" w:cs="Times New Roman"/>
                <w:b/>
                <w:bCs/>
                <w:color w:val="auto"/>
                <w:sz w:val="28"/>
                <w:szCs w:val="28"/>
                <w:vertAlign w:val="baseline"/>
                <w:lang w:val="en-US" w:eastAsia="zh-CN"/>
              </w:rPr>
              <w:t>建设任务</w:t>
            </w:r>
          </w:p>
        </w:tc>
        <w:tc>
          <w:tcPr>
            <w:tcW w:w="3036" w:type="dxa"/>
            <w:vAlign w:val="center"/>
          </w:tcPr>
          <w:p w14:paraId="03476629">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bCs/>
                <w:color w:val="auto"/>
                <w:sz w:val="28"/>
                <w:szCs w:val="28"/>
                <w:vertAlign w:val="baseline"/>
                <w:lang w:val="en-US" w:eastAsia="zh-CN"/>
              </w:rPr>
            </w:pPr>
            <w:r>
              <w:rPr>
                <w:rFonts w:hint="default" w:ascii="Times New Roman" w:hAnsi="Times New Roman" w:eastAsia="仿宋_GB2312" w:cs="Times New Roman"/>
                <w:b/>
                <w:bCs/>
                <w:color w:val="auto"/>
                <w:sz w:val="28"/>
                <w:szCs w:val="28"/>
                <w:vertAlign w:val="baseline"/>
                <w:lang w:val="en-US" w:eastAsia="zh-CN"/>
              </w:rPr>
              <w:t>阶段周期（年/月/日）</w:t>
            </w:r>
          </w:p>
        </w:tc>
        <w:tc>
          <w:tcPr>
            <w:tcW w:w="1227" w:type="dxa"/>
            <w:vAlign w:val="center"/>
          </w:tcPr>
          <w:p w14:paraId="7C6AA820">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bCs/>
                <w:color w:val="auto"/>
                <w:sz w:val="28"/>
                <w:szCs w:val="28"/>
                <w:vertAlign w:val="baseline"/>
                <w:lang w:val="en-US" w:eastAsia="zh-CN"/>
              </w:rPr>
            </w:pPr>
            <w:r>
              <w:rPr>
                <w:rFonts w:hint="default" w:ascii="Times New Roman" w:hAnsi="Times New Roman" w:eastAsia="仿宋_GB2312" w:cs="Times New Roman"/>
                <w:b/>
                <w:bCs/>
                <w:color w:val="auto"/>
                <w:sz w:val="28"/>
                <w:szCs w:val="28"/>
                <w:vertAlign w:val="baseline"/>
                <w:lang w:val="en-US" w:eastAsia="zh-CN"/>
              </w:rPr>
              <w:t>天数</w:t>
            </w:r>
          </w:p>
        </w:tc>
      </w:tr>
      <w:tr w14:paraId="2CDC1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98" w:type="dxa"/>
            <w:vAlign w:val="center"/>
          </w:tcPr>
          <w:p w14:paraId="592DA1B1">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default" w:ascii="Times New Roman" w:hAnsi="Times New Roman" w:eastAsia="仿宋_GB2312" w:cs="Times New Roman"/>
                <w:b w:val="0"/>
                <w:bCs w:val="0"/>
                <w:color w:val="auto"/>
                <w:sz w:val="28"/>
                <w:szCs w:val="28"/>
                <w:vertAlign w:val="baseline"/>
                <w:lang w:val="en-US" w:eastAsia="zh-CN"/>
              </w:rPr>
              <w:t>前期设计阶段</w:t>
            </w:r>
          </w:p>
        </w:tc>
        <w:tc>
          <w:tcPr>
            <w:tcW w:w="3036" w:type="dxa"/>
            <w:vAlign w:val="center"/>
          </w:tcPr>
          <w:p w14:paraId="13D197E8">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default" w:ascii="Times New Roman" w:hAnsi="Times New Roman" w:eastAsia="仿宋_GB2312" w:cs="Times New Roman"/>
                <w:b w:val="0"/>
                <w:bCs w:val="0"/>
                <w:color w:val="auto"/>
                <w:sz w:val="28"/>
                <w:szCs w:val="28"/>
                <w:vertAlign w:val="baseline"/>
                <w:lang w:val="en-US" w:eastAsia="zh-CN"/>
              </w:rPr>
              <w:t>2024/04/25</w:t>
            </w:r>
            <w:r>
              <w:rPr>
                <w:rFonts w:hint="eastAsia" w:ascii="Times New Roman" w:hAnsi="Times New Roman" w:eastAsia="仿宋_GB2312" w:cs="Times New Roman"/>
                <w:b w:val="0"/>
                <w:bCs w:val="0"/>
                <w:color w:val="auto"/>
                <w:sz w:val="28"/>
                <w:szCs w:val="28"/>
                <w:vertAlign w:val="baseline"/>
                <w:lang w:val="en-US" w:eastAsia="zh-CN"/>
              </w:rPr>
              <w:t>-</w:t>
            </w:r>
            <w:r>
              <w:rPr>
                <w:rFonts w:hint="default" w:ascii="Times New Roman" w:hAnsi="Times New Roman" w:eastAsia="仿宋_GB2312" w:cs="Times New Roman"/>
                <w:b w:val="0"/>
                <w:bCs w:val="0"/>
                <w:color w:val="auto"/>
                <w:sz w:val="28"/>
                <w:szCs w:val="28"/>
                <w:vertAlign w:val="baseline"/>
                <w:lang w:val="en-US" w:eastAsia="zh-CN"/>
              </w:rPr>
              <w:t>2024/05/31</w:t>
            </w:r>
          </w:p>
        </w:tc>
        <w:tc>
          <w:tcPr>
            <w:tcW w:w="1227" w:type="dxa"/>
            <w:vAlign w:val="center"/>
          </w:tcPr>
          <w:p w14:paraId="3F0EE0EF">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default" w:ascii="Times New Roman" w:hAnsi="Times New Roman" w:eastAsia="仿宋_GB2312" w:cs="Times New Roman"/>
                <w:b w:val="0"/>
                <w:bCs w:val="0"/>
                <w:color w:val="auto"/>
                <w:sz w:val="28"/>
                <w:szCs w:val="28"/>
                <w:vertAlign w:val="baseline"/>
                <w:lang w:val="en-US" w:eastAsia="zh-CN"/>
              </w:rPr>
              <w:t>37</w:t>
            </w:r>
          </w:p>
        </w:tc>
      </w:tr>
      <w:tr w14:paraId="5338B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98" w:type="dxa"/>
            <w:vAlign w:val="center"/>
          </w:tcPr>
          <w:p w14:paraId="118032B9">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default" w:ascii="Times New Roman" w:hAnsi="Times New Roman" w:eastAsia="仿宋_GB2312" w:cs="Times New Roman"/>
                <w:b w:val="0"/>
                <w:bCs w:val="0"/>
                <w:color w:val="auto"/>
                <w:sz w:val="28"/>
                <w:szCs w:val="28"/>
                <w:vertAlign w:val="baseline"/>
                <w:lang w:val="en-US" w:eastAsia="zh-CN"/>
              </w:rPr>
              <w:t>完成可研暨初步方案设计编制、评审</w:t>
            </w:r>
          </w:p>
        </w:tc>
        <w:tc>
          <w:tcPr>
            <w:tcW w:w="3036" w:type="dxa"/>
            <w:vAlign w:val="center"/>
          </w:tcPr>
          <w:p w14:paraId="2E3F3A5D">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default" w:ascii="Times New Roman" w:hAnsi="Times New Roman" w:eastAsia="仿宋_GB2312" w:cs="Times New Roman"/>
                <w:b w:val="0"/>
                <w:bCs w:val="0"/>
                <w:color w:val="auto"/>
                <w:sz w:val="28"/>
                <w:szCs w:val="28"/>
                <w:vertAlign w:val="baseline"/>
                <w:lang w:val="en-US" w:eastAsia="zh-CN"/>
              </w:rPr>
              <w:t>2024/06/01</w:t>
            </w:r>
            <w:r>
              <w:rPr>
                <w:rFonts w:hint="eastAsia" w:ascii="Times New Roman" w:hAnsi="Times New Roman" w:eastAsia="仿宋_GB2312" w:cs="Times New Roman"/>
                <w:b w:val="0"/>
                <w:bCs w:val="0"/>
                <w:color w:val="auto"/>
                <w:sz w:val="28"/>
                <w:szCs w:val="28"/>
                <w:vertAlign w:val="baseline"/>
                <w:lang w:val="en-US" w:eastAsia="zh-CN"/>
              </w:rPr>
              <w:t>-</w:t>
            </w:r>
            <w:r>
              <w:rPr>
                <w:rFonts w:hint="default" w:ascii="Times New Roman" w:hAnsi="Times New Roman" w:eastAsia="仿宋_GB2312" w:cs="Times New Roman"/>
                <w:b w:val="0"/>
                <w:bCs w:val="0"/>
                <w:color w:val="auto"/>
                <w:sz w:val="28"/>
                <w:szCs w:val="28"/>
                <w:vertAlign w:val="baseline"/>
                <w:lang w:val="en-US" w:eastAsia="zh-CN"/>
              </w:rPr>
              <w:t>2024/06/30</w:t>
            </w:r>
          </w:p>
          <w:p w14:paraId="4B05A28C">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val="0"/>
                <w:bCs w:val="0"/>
                <w:color w:val="auto"/>
                <w:sz w:val="28"/>
                <w:szCs w:val="28"/>
                <w:vertAlign w:val="baseline"/>
                <w:lang w:val="en-US" w:eastAsia="zh-CN"/>
              </w:rPr>
            </w:pPr>
          </w:p>
        </w:tc>
        <w:tc>
          <w:tcPr>
            <w:tcW w:w="1227" w:type="dxa"/>
            <w:vAlign w:val="center"/>
          </w:tcPr>
          <w:p w14:paraId="37A41CA8">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30</w:t>
            </w:r>
          </w:p>
        </w:tc>
      </w:tr>
      <w:tr w14:paraId="0EF17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98" w:type="dxa"/>
            <w:vAlign w:val="center"/>
          </w:tcPr>
          <w:p w14:paraId="004A05FE">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default" w:ascii="Times New Roman" w:hAnsi="Times New Roman" w:eastAsia="仿宋_GB2312" w:cs="Times New Roman"/>
                <w:b w:val="0"/>
                <w:bCs w:val="0"/>
                <w:color w:val="auto"/>
                <w:sz w:val="28"/>
                <w:szCs w:val="28"/>
                <w:vertAlign w:val="baseline"/>
                <w:lang w:val="en-US" w:eastAsia="zh-CN"/>
              </w:rPr>
              <w:t>完成招标工作，包括招标设计文件及招投标</w:t>
            </w:r>
          </w:p>
        </w:tc>
        <w:tc>
          <w:tcPr>
            <w:tcW w:w="3036" w:type="dxa"/>
            <w:vAlign w:val="center"/>
          </w:tcPr>
          <w:p w14:paraId="0F152E91">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default" w:ascii="Times New Roman" w:hAnsi="Times New Roman" w:eastAsia="仿宋_GB2312" w:cs="Times New Roman"/>
                <w:b w:val="0"/>
                <w:bCs w:val="0"/>
                <w:color w:val="auto"/>
                <w:sz w:val="28"/>
                <w:szCs w:val="28"/>
                <w:vertAlign w:val="baseline"/>
                <w:lang w:val="en-US" w:eastAsia="zh-CN"/>
              </w:rPr>
              <w:t>2024/07/01</w:t>
            </w:r>
            <w:r>
              <w:rPr>
                <w:rFonts w:hint="eastAsia" w:ascii="Times New Roman" w:hAnsi="Times New Roman" w:eastAsia="仿宋_GB2312" w:cs="Times New Roman"/>
                <w:b w:val="0"/>
                <w:bCs w:val="0"/>
                <w:color w:val="auto"/>
                <w:sz w:val="28"/>
                <w:szCs w:val="28"/>
                <w:vertAlign w:val="baseline"/>
                <w:lang w:val="en-US" w:eastAsia="zh-CN"/>
              </w:rPr>
              <w:t>-</w:t>
            </w:r>
            <w:r>
              <w:rPr>
                <w:rFonts w:hint="default" w:ascii="Times New Roman" w:hAnsi="Times New Roman" w:eastAsia="仿宋_GB2312" w:cs="Times New Roman"/>
                <w:b w:val="0"/>
                <w:bCs w:val="0"/>
                <w:color w:val="auto"/>
                <w:sz w:val="28"/>
                <w:szCs w:val="28"/>
                <w:vertAlign w:val="baseline"/>
                <w:lang w:val="en-US" w:eastAsia="zh-CN"/>
              </w:rPr>
              <w:t>2024/07/25</w:t>
            </w:r>
          </w:p>
        </w:tc>
        <w:tc>
          <w:tcPr>
            <w:tcW w:w="1227" w:type="dxa"/>
            <w:vAlign w:val="center"/>
          </w:tcPr>
          <w:p w14:paraId="1594F874">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25</w:t>
            </w:r>
          </w:p>
        </w:tc>
      </w:tr>
      <w:tr w14:paraId="5C321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98" w:type="dxa"/>
            <w:vAlign w:val="center"/>
          </w:tcPr>
          <w:p w14:paraId="3B4F2BF3">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default" w:ascii="Times New Roman" w:hAnsi="Times New Roman" w:eastAsia="仿宋_GB2312" w:cs="Times New Roman"/>
                <w:b w:val="0"/>
                <w:bCs w:val="0"/>
                <w:color w:val="auto"/>
                <w:sz w:val="28"/>
                <w:szCs w:val="28"/>
                <w:vertAlign w:val="baseline"/>
                <w:lang w:val="en-US" w:eastAsia="zh-CN"/>
              </w:rPr>
              <w:t>合同签订</w:t>
            </w:r>
          </w:p>
        </w:tc>
        <w:tc>
          <w:tcPr>
            <w:tcW w:w="3036" w:type="dxa"/>
            <w:vAlign w:val="center"/>
          </w:tcPr>
          <w:p w14:paraId="05B9B2F5">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default" w:ascii="Times New Roman" w:hAnsi="Times New Roman" w:eastAsia="仿宋_GB2312" w:cs="Times New Roman"/>
                <w:b w:val="0"/>
                <w:bCs w:val="0"/>
                <w:color w:val="auto"/>
                <w:sz w:val="28"/>
                <w:szCs w:val="28"/>
                <w:vertAlign w:val="baseline"/>
                <w:lang w:val="en-US" w:eastAsia="zh-CN"/>
              </w:rPr>
              <w:t>2024/07/25</w:t>
            </w:r>
            <w:r>
              <w:rPr>
                <w:rFonts w:hint="eastAsia" w:ascii="Times New Roman" w:hAnsi="Times New Roman" w:eastAsia="仿宋_GB2312" w:cs="Times New Roman"/>
                <w:b w:val="0"/>
                <w:bCs w:val="0"/>
                <w:color w:val="auto"/>
                <w:sz w:val="28"/>
                <w:szCs w:val="28"/>
                <w:vertAlign w:val="baseline"/>
                <w:lang w:val="en-US" w:eastAsia="zh-CN"/>
              </w:rPr>
              <w:t>-</w:t>
            </w:r>
            <w:r>
              <w:rPr>
                <w:rFonts w:hint="default" w:ascii="Times New Roman" w:hAnsi="Times New Roman" w:eastAsia="仿宋_GB2312" w:cs="Times New Roman"/>
                <w:b w:val="0"/>
                <w:bCs w:val="0"/>
                <w:color w:val="auto"/>
                <w:sz w:val="28"/>
                <w:szCs w:val="28"/>
                <w:vertAlign w:val="baseline"/>
                <w:lang w:val="en-US" w:eastAsia="zh-CN"/>
              </w:rPr>
              <w:t>2024/07/29</w:t>
            </w:r>
          </w:p>
        </w:tc>
        <w:tc>
          <w:tcPr>
            <w:tcW w:w="1227" w:type="dxa"/>
            <w:vAlign w:val="center"/>
          </w:tcPr>
          <w:p w14:paraId="18E66A97">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5</w:t>
            </w:r>
          </w:p>
        </w:tc>
      </w:tr>
      <w:tr w14:paraId="084F7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98" w:type="dxa"/>
            <w:vAlign w:val="center"/>
          </w:tcPr>
          <w:p w14:paraId="6C4A7234">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default" w:ascii="Times New Roman" w:hAnsi="Times New Roman" w:eastAsia="仿宋_GB2312" w:cs="Times New Roman"/>
                <w:b w:val="0"/>
                <w:bCs w:val="0"/>
                <w:color w:val="auto"/>
                <w:sz w:val="28"/>
                <w:szCs w:val="28"/>
                <w:vertAlign w:val="baseline"/>
                <w:lang w:val="en-US" w:eastAsia="zh-CN"/>
              </w:rPr>
              <w:t>完成应急指挥中心场所的场地改造，设备到货安装、系统软件开发上线部署，系统调试，启动技术培训，并进行相关建设内容的初步验收。</w:t>
            </w:r>
          </w:p>
        </w:tc>
        <w:tc>
          <w:tcPr>
            <w:tcW w:w="3036" w:type="dxa"/>
            <w:vAlign w:val="center"/>
          </w:tcPr>
          <w:p w14:paraId="46F436B2">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default" w:ascii="Times New Roman" w:hAnsi="Times New Roman" w:eastAsia="仿宋_GB2312" w:cs="Times New Roman"/>
                <w:b w:val="0"/>
                <w:bCs w:val="0"/>
                <w:color w:val="auto"/>
                <w:sz w:val="28"/>
                <w:szCs w:val="28"/>
                <w:vertAlign w:val="baseline"/>
                <w:lang w:val="en-US" w:eastAsia="zh-CN"/>
              </w:rPr>
              <w:t>2024/07/30</w:t>
            </w:r>
            <w:r>
              <w:rPr>
                <w:rFonts w:hint="eastAsia" w:ascii="Times New Roman" w:hAnsi="Times New Roman" w:eastAsia="仿宋_GB2312" w:cs="Times New Roman"/>
                <w:b w:val="0"/>
                <w:bCs w:val="0"/>
                <w:color w:val="auto"/>
                <w:sz w:val="28"/>
                <w:szCs w:val="28"/>
                <w:vertAlign w:val="baseline"/>
                <w:lang w:val="en-US" w:eastAsia="zh-CN"/>
              </w:rPr>
              <w:t>-</w:t>
            </w:r>
            <w:r>
              <w:rPr>
                <w:rFonts w:hint="default" w:ascii="Times New Roman" w:hAnsi="Times New Roman" w:eastAsia="仿宋_GB2312" w:cs="Times New Roman"/>
                <w:b w:val="0"/>
                <w:bCs w:val="0"/>
                <w:color w:val="auto"/>
                <w:sz w:val="28"/>
                <w:szCs w:val="28"/>
                <w:vertAlign w:val="baseline"/>
                <w:lang w:val="en-US" w:eastAsia="zh-CN"/>
              </w:rPr>
              <w:t>2024/11/30</w:t>
            </w:r>
          </w:p>
        </w:tc>
        <w:tc>
          <w:tcPr>
            <w:tcW w:w="1227" w:type="dxa"/>
            <w:vAlign w:val="center"/>
          </w:tcPr>
          <w:p w14:paraId="22846E1D">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124</w:t>
            </w:r>
          </w:p>
        </w:tc>
      </w:tr>
      <w:tr w14:paraId="20B64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98" w:type="dxa"/>
            <w:vAlign w:val="center"/>
          </w:tcPr>
          <w:p w14:paraId="5D7C0D41">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default" w:ascii="Times New Roman" w:hAnsi="Times New Roman" w:eastAsia="仿宋_GB2312" w:cs="Times New Roman"/>
                <w:b w:val="0"/>
                <w:bCs w:val="0"/>
                <w:color w:val="auto"/>
                <w:sz w:val="28"/>
                <w:szCs w:val="28"/>
                <w:vertAlign w:val="baseline"/>
                <w:lang w:val="en-US" w:eastAsia="zh-CN"/>
              </w:rPr>
              <w:t>系统整体联调、试运行，并组织正式竣工验收。</w:t>
            </w:r>
          </w:p>
        </w:tc>
        <w:tc>
          <w:tcPr>
            <w:tcW w:w="3036" w:type="dxa"/>
            <w:vAlign w:val="center"/>
          </w:tcPr>
          <w:p w14:paraId="20E03459">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default" w:ascii="Times New Roman" w:hAnsi="Times New Roman" w:eastAsia="仿宋_GB2312" w:cs="Times New Roman"/>
                <w:b w:val="0"/>
                <w:bCs w:val="0"/>
                <w:color w:val="auto"/>
                <w:sz w:val="28"/>
                <w:szCs w:val="28"/>
                <w:vertAlign w:val="baseline"/>
                <w:lang w:val="en-US" w:eastAsia="zh-CN"/>
              </w:rPr>
              <w:t>2024/12/01</w:t>
            </w:r>
            <w:r>
              <w:rPr>
                <w:rFonts w:hint="eastAsia" w:ascii="Times New Roman" w:hAnsi="Times New Roman" w:eastAsia="仿宋_GB2312" w:cs="Times New Roman"/>
                <w:b w:val="0"/>
                <w:bCs w:val="0"/>
                <w:color w:val="auto"/>
                <w:sz w:val="28"/>
                <w:szCs w:val="28"/>
                <w:vertAlign w:val="baseline"/>
                <w:lang w:val="en-US" w:eastAsia="zh-CN"/>
              </w:rPr>
              <w:t>-</w:t>
            </w:r>
            <w:r>
              <w:rPr>
                <w:rFonts w:hint="default" w:ascii="Times New Roman" w:hAnsi="Times New Roman" w:eastAsia="仿宋_GB2312" w:cs="Times New Roman"/>
                <w:b w:val="0"/>
                <w:bCs w:val="0"/>
                <w:color w:val="auto"/>
                <w:sz w:val="28"/>
                <w:szCs w:val="28"/>
                <w:vertAlign w:val="baseline"/>
                <w:lang w:val="en-US" w:eastAsia="zh-CN"/>
              </w:rPr>
              <w:t>2025/02/01</w:t>
            </w:r>
          </w:p>
        </w:tc>
        <w:tc>
          <w:tcPr>
            <w:tcW w:w="1227" w:type="dxa"/>
            <w:vAlign w:val="center"/>
          </w:tcPr>
          <w:p w14:paraId="4BEC4B14">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63</w:t>
            </w:r>
          </w:p>
        </w:tc>
      </w:tr>
    </w:tbl>
    <w:p w14:paraId="071EEACD">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outlineLvl w:val="3"/>
        <w:rPr>
          <w:rFonts w:hint="default"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（2）项目责任分解推进工期计划</w:t>
      </w:r>
    </w:p>
    <w:p w14:paraId="3AF12AD6">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根据《石狮市2024年重点项目目标责任分解表》（狮委办〔2024〕9号）附件要求，项目2024年进度按季度安排，其中第一季度进行可研报告编写，开始初步设计；第二季度组织评审报批、立项、意向公开、招投标等；第三季度6楼宿舍、办公室、机房及会议室装修建设和智能化施工；第四季度6楼其他部分装修和智能化施工。</w:t>
      </w:r>
    </w:p>
    <w:p w14:paraId="19FA3189">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default" w:ascii="Times New Roman" w:hAnsi="Times New Roman" w:eastAsia="仿宋_GB2312" w:cs="Times New Roman"/>
          <w:b w:val="0"/>
          <w:bCs w:val="0"/>
          <w:color w:val="auto"/>
          <w:sz w:val="32"/>
          <w:szCs w:val="32"/>
          <w:lang w:val="en-US" w:eastAsia="zh-CN"/>
        </w:rPr>
        <w:t>根据</w:t>
      </w:r>
      <w:r>
        <w:rPr>
          <w:rFonts w:hint="eastAsia" w:ascii="Times New Roman" w:hAnsi="Times New Roman" w:eastAsia="仿宋_GB2312" w:cs="Times New Roman"/>
          <w:b w:val="0"/>
          <w:bCs w:val="0"/>
          <w:color w:val="auto"/>
          <w:sz w:val="32"/>
          <w:szCs w:val="32"/>
          <w:lang w:val="en-US" w:eastAsia="zh-CN"/>
        </w:rPr>
        <w:t>《中共石狮市委办公室石狮市人民政府办公室关于2025年市委、市政府为民办实事项目责任分解的通知》（</w:t>
      </w:r>
      <w:r>
        <w:rPr>
          <w:rFonts w:hint="default" w:ascii="Times New Roman" w:hAnsi="Times New Roman" w:eastAsia="仿宋_GB2312" w:cs="Times New Roman"/>
          <w:b w:val="0"/>
          <w:bCs w:val="0"/>
          <w:color w:val="auto"/>
          <w:sz w:val="32"/>
          <w:szCs w:val="32"/>
          <w:lang w:val="en-US" w:eastAsia="zh-CN"/>
        </w:rPr>
        <w:t>狮委办〔2025〕3号</w:t>
      </w:r>
      <w:r>
        <w:rPr>
          <w:rFonts w:hint="eastAsia" w:ascii="Times New Roman" w:hAnsi="Times New Roman" w:eastAsia="仿宋_GB2312" w:cs="Times New Roman"/>
          <w:b w:val="0"/>
          <w:bCs w:val="0"/>
          <w:color w:val="auto"/>
          <w:sz w:val="32"/>
          <w:szCs w:val="32"/>
          <w:lang w:val="en-US" w:eastAsia="zh-CN"/>
        </w:rPr>
        <w:t>）（2025年1月13日）</w:t>
      </w:r>
      <w:r>
        <w:rPr>
          <w:rFonts w:hint="default" w:ascii="Times New Roman" w:hAnsi="Times New Roman" w:eastAsia="仿宋_GB2312" w:cs="Times New Roman"/>
          <w:b w:val="0"/>
          <w:bCs w:val="0"/>
          <w:color w:val="auto"/>
          <w:sz w:val="32"/>
          <w:szCs w:val="32"/>
          <w:lang w:val="en-US" w:eastAsia="zh-CN"/>
        </w:rPr>
        <w:t>附件要求，项目采用分阶段推进模式，具体工期计划如下</w:t>
      </w:r>
      <w:r>
        <w:rPr>
          <w:rFonts w:hint="eastAsia" w:ascii="Times New Roman" w:hAnsi="Times New Roman" w:eastAsia="仿宋_GB2312" w:cs="Times New Roman"/>
          <w:b w:val="0"/>
          <w:bCs w:val="0"/>
          <w:color w:val="auto"/>
          <w:sz w:val="32"/>
          <w:szCs w:val="32"/>
          <w:lang w:val="en-US" w:eastAsia="zh-CN"/>
        </w:rPr>
        <w:t>。</w:t>
      </w:r>
    </w:p>
    <w:p w14:paraId="70FF9A9B">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eastAsia" w:ascii="仿宋" w:hAnsi="仿宋" w:eastAsia="仿宋" w:cs="仿宋"/>
          <w:b w:val="0"/>
          <w:bCs w:val="0"/>
          <w:color w:val="auto"/>
          <w:sz w:val="32"/>
          <w:szCs w:val="32"/>
          <w:lang w:val="en-US" w:eastAsia="zh-CN"/>
        </w:rPr>
        <w:t>①</w:t>
      </w:r>
      <w:r>
        <w:rPr>
          <w:rFonts w:hint="default" w:ascii="Times New Roman" w:hAnsi="Times New Roman" w:eastAsia="仿宋_GB2312" w:cs="Times New Roman"/>
          <w:b w:val="0"/>
          <w:bCs w:val="0"/>
          <w:color w:val="auto"/>
          <w:sz w:val="32"/>
          <w:szCs w:val="32"/>
          <w:lang w:val="en-US" w:eastAsia="zh-CN"/>
        </w:rPr>
        <w:t>1-3月：进场施工，完成整体进度的25%</w:t>
      </w:r>
      <w:r>
        <w:rPr>
          <w:rFonts w:hint="eastAsia" w:ascii="Times New Roman" w:hAnsi="Times New Roman" w:eastAsia="仿宋_GB2312" w:cs="Times New Roman"/>
          <w:b w:val="0"/>
          <w:bCs w:val="0"/>
          <w:color w:val="auto"/>
          <w:sz w:val="32"/>
          <w:szCs w:val="32"/>
          <w:lang w:val="en-US" w:eastAsia="zh-CN"/>
        </w:rPr>
        <w:t>；</w:t>
      </w:r>
    </w:p>
    <w:p w14:paraId="4F39858A">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eastAsia" w:ascii="仿宋" w:hAnsi="仿宋" w:eastAsia="仿宋" w:cs="仿宋"/>
          <w:b w:val="0"/>
          <w:bCs w:val="0"/>
          <w:color w:val="auto"/>
          <w:sz w:val="32"/>
          <w:szCs w:val="32"/>
          <w:lang w:val="en-US" w:eastAsia="zh-CN"/>
        </w:rPr>
        <w:t>②</w:t>
      </w:r>
      <w:r>
        <w:rPr>
          <w:rFonts w:hint="default" w:ascii="Times New Roman" w:hAnsi="Times New Roman" w:eastAsia="仿宋_GB2312" w:cs="Times New Roman"/>
          <w:b w:val="0"/>
          <w:bCs w:val="0"/>
          <w:color w:val="auto"/>
          <w:sz w:val="32"/>
          <w:szCs w:val="32"/>
          <w:lang w:val="en-US" w:eastAsia="zh-CN"/>
        </w:rPr>
        <w:t>4-6月：完成整体进度的50%</w:t>
      </w:r>
      <w:r>
        <w:rPr>
          <w:rFonts w:hint="eastAsia" w:ascii="Times New Roman" w:hAnsi="Times New Roman" w:eastAsia="仿宋_GB2312" w:cs="Times New Roman"/>
          <w:b w:val="0"/>
          <w:bCs w:val="0"/>
          <w:color w:val="auto"/>
          <w:sz w:val="32"/>
          <w:szCs w:val="32"/>
          <w:lang w:val="en-US" w:eastAsia="zh-CN"/>
        </w:rPr>
        <w:t>；</w:t>
      </w:r>
    </w:p>
    <w:p w14:paraId="1F5276D5">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eastAsia" w:ascii="仿宋" w:hAnsi="仿宋" w:eastAsia="仿宋" w:cs="仿宋"/>
          <w:b w:val="0"/>
          <w:bCs w:val="0"/>
          <w:color w:val="auto"/>
          <w:sz w:val="32"/>
          <w:szCs w:val="32"/>
          <w:lang w:val="en-US" w:eastAsia="zh-CN"/>
        </w:rPr>
        <w:t>③</w:t>
      </w:r>
      <w:r>
        <w:rPr>
          <w:rFonts w:hint="default" w:ascii="Times New Roman" w:hAnsi="Times New Roman" w:eastAsia="仿宋_GB2312" w:cs="Times New Roman"/>
          <w:b w:val="0"/>
          <w:bCs w:val="0"/>
          <w:color w:val="auto"/>
          <w:sz w:val="32"/>
          <w:szCs w:val="32"/>
          <w:lang w:val="en-US" w:eastAsia="zh-CN"/>
        </w:rPr>
        <w:t>7-9月：完成整体进度的75%</w:t>
      </w:r>
      <w:r>
        <w:rPr>
          <w:rFonts w:hint="eastAsia" w:ascii="Times New Roman" w:hAnsi="Times New Roman" w:eastAsia="仿宋_GB2312" w:cs="Times New Roman"/>
          <w:b w:val="0"/>
          <w:bCs w:val="0"/>
          <w:color w:val="auto"/>
          <w:sz w:val="32"/>
          <w:szCs w:val="32"/>
          <w:lang w:val="en-US" w:eastAsia="zh-CN"/>
        </w:rPr>
        <w:t>；</w:t>
      </w:r>
    </w:p>
    <w:p w14:paraId="051D7A34">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eastAsia" w:ascii="仿宋" w:hAnsi="仿宋" w:eastAsia="仿宋" w:cs="仿宋"/>
          <w:b w:val="0"/>
          <w:bCs w:val="0"/>
          <w:color w:val="auto"/>
          <w:sz w:val="32"/>
          <w:szCs w:val="32"/>
          <w:lang w:val="en-US" w:eastAsia="zh-CN"/>
        </w:rPr>
        <w:t>④</w:t>
      </w:r>
      <w:r>
        <w:rPr>
          <w:rFonts w:hint="default" w:ascii="Times New Roman" w:hAnsi="Times New Roman" w:eastAsia="仿宋_GB2312" w:cs="Times New Roman"/>
          <w:b w:val="0"/>
          <w:bCs w:val="0"/>
          <w:color w:val="auto"/>
          <w:sz w:val="32"/>
          <w:szCs w:val="32"/>
          <w:lang w:val="en-US" w:eastAsia="zh-CN"/>
        </w:rPr>
        <w:t>9-12月：</w:t>
      </w:r>
      <w:r>
        <w:rPr>
          <w:rFonts w:hint="eastAsia" w:ascii="Times New Roman" w:hAnsi="Times New Roman" w:eastAsia="仿宋_GB2312" w:cs="Times New Roman"/>
          <w:b w:val="0"/>
          <w:bCs w:val="0"/>
          <w:color w:val="auto"/>
          <w:sz w:val="32"/>
          <w:szCs w:val="32"/>
          <w:lang w:val="en-US" w:eastAsia="zh-CN"/>
        </w:rPr>
        <w:t>竣工验收</w:t>
      </w:r>
      <w:r>
        <w:rPr>
          <w:rFonts w:hint="default" w:ascii="Times New Roman" w:hAnsi="Times New Roman" w:eastAsia="仿宋_GB2312" w:cs="Times New Roman"/>
          <w:b w:val="0"/>
          <w:bCs w:val="0"/>
          <w:color w:val="auto"/>
          <w:sz w:val="32"/>
          <w:szCs w:val="32"/>
          <w:lang w:val="en-US" w:eastAsia="zh-CN"/>
        </w:rPr>
        <w:t>。</w:t>
      </w:r>
    </w:p>
    <w:p w14:paraId="715D118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3"/>
        <w:rPr>
          <w:rFonts w:hint="default" w:ascii="Times New Roman" w:hAnsi="Times New Roman" w:eastAsia="仿宋_GB2312" w:cs="Times New Roman"/>
          <w:b w:val="0"/>
          <w:bCs w:val="0"/>
          <w:color w:val="auto"/>
          <w:sz w:val="32"/>
          <w:szCs w:val="32"/>
          <w:highlight w:val="none"/>
          <w:lang w:val="en-US" w:eastAsia="zh-CN"/>
        </w:rPr>
      </w:pPr>
      <w:r>
        <w:rPr>
          <w:rFonts w:hint="eastAsia" w:ascii="Times New Roman" w:hAnsi="Times New Roman" w:eastAsia="仿宋_GB2312" w:cs="Times New Roman"/>
          <w:b w:val="0"/>
          <w:bCs w:val="0"/>
          <w:color w:val="auto"/>
          <w:sz w:val="32"/>
          <w:szCs w:val="32"/>
          <w:highlight w:val="none"/>
          <w:lang w:val="en-US" w:eastAsia="zh-CN"/>
        </w:rPr>
        <w:t>（3）合同工期计划</w:t>
      </w:r>
    </w:p>
    <w:p w14:paraId="61A4260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b w:val="0"/>
          <w:bCs w:val="0"/>
          <w:color w:val="auto"/>
          <w:sz w:val="32"/>
          <w:szCs w:val="32"/>
          <w:highlight w:val="none"/>
          <w:lang w:val="en-US" w:eastAsia="zh-CN"/>
        </w:rPr>
      </w:pPr>
      <w:r>
        <w:rPr>
          <w:rFonts w:hint="eastAsia" w:ascii="Times New Roman" w:hAnsi="Times New Roman" w:eastAsia="仿宋_GB2312" w:cs="Times New Roman"/>
          <w:b w:val="0"/>
          <w:bCs w:val="0"/>
          <w:color w:val="auto"/>
          <w:sz w:val="32"/>
          <w:szCs w:val="32"/>
          <w:highlight w:val="none"/>
          <w:lang w:val="en-US" w:eastAsia="zh-CN"/>
        </w:rPr>
        <w:t>2024年11月25日，石狮市应急管理局与中国电信股份有限公司泉州分公司签订《石狮市应急指挥中心建设项目政府采购合同》，根据合同约定合同履行期限为在合同签订后90个工作日内完成初验要求，合同签订后9个月内完成整体建设、验收，投入运用。由此可知，项目初验时间为2025年2月23日，终验时间为2025年8月下旬。</w:t>
      </w:r>
    </w:p>
    <w:p w14:paraId="199597E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2"/>
        <w:rPr>
          <w:rFonts w:hint="eastAsia" w:ascii="Times New Roman" w:hAnsi="Times New Roman" w:eastAsia="仿宋_GB2312" w:cs="Times New Roman"/>
          <w:b w:val="0"/>
          <w:bCs w:val="0"/>
          <w:color w:val="auto"/>
          <w:sz w:val="32"/>
          <w:szCs w:val="32"/>
          <w:highlight w:val="none"/>
          <w:lang w:val="en-US" w:eastAsia="zh-CN"/>
        </w:rPr>
      </w:pPr>
      <w:bookmarkStart w:id="47" w:name="_Toc3457"/>
      <w:r>
        <w:rPr>
          <w:rFonts w:hint="eastAsia" w:ascii="Times New Roman" w:hAnsi="Times New Roman" w:eastAsia="仿宋_GB2312" w:cs="Times New Roman"/>
          <w:b w:val="0"/>
          <w:bCs w:val="0"/>
          <w:color w:val="auto"/>
          <w:sz w:val="32"/>
          <w:szCs w:val="32"/>
          <w:highlight w:val="none"/>
          <w:lang w:val="en-US" w:eastAsia="zh-CN"/>
        </w:rPr>
        <w:t>5.整体建设内容及规模</w:t>
      </w:r>
      <w:bookmarkEnd w:id="47"/>
    </w:p>
    <w:p w14:paraId="0DFBCDA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3"/>
        <w:rPr>
          <w:rFonts w:hint="eastAsia"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（1）</w:t>
      </w:r>
      <w:bookmarkStart w:id="48" w:name="OLE_LINK1"/>
      <w:r>
        <w:rPr>
          <w:rFonts w:hint="eastAsia" w:ascii="Times New Roman" w:hAnsi="Times New Roman" w:eastAsia="仿宋_GB2312" w:cs="Times New Roman"/>
          <w:b w:val="0"/>
          <w:bCs w:val="0"/>
          <w:color w:val="auto"/>
          <w:sz w:val="32"/>
          <w:szCs w:val="32"/>
          <w:lang w:val="en-US" w:eastAsia="zh-CN"/>
        </w:rPr>
        <w:t>可研暨初步设计规划建设内容及规模</w:t>
      </w:r>
      <w:bookmarkEnd w:id="48"/>
    </w:p>
    <w:p w14:paraId="4BB7D34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根据项目可研报告，石狮市应急管理局指挥中心建设项目主要建设为：</w:t>
      </w:r>
    </w:p>
    <w:p w14:paraId="0502F9C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仿宋" w:hAnsi="仿宋" w:eastAsia="仿宋" w:cs="仿宋"/>
          <w:b w:val="0"/>
          <w:bCs w:val="0"/>
          <w:color w:val="auto"/>
          <w:sz w:val="32"/>
          <w:szCs w:val="32"/>
          <w:lang w:val="en-US" w:eastAsia="zh-CN"/>
        </w:rPr>
        <w:t>①</w:t>
      </w:r>
      <w:r>
        <w:rPr>
          <w:rFonts w:hint="eastAsia" w:ascii="Times New Roman" w:hAnsi="Times New Roman" w:eastAsia="仿宋_GB2312" w:cs="Times New Roman"/>
          <w:b w:val="0"/>
          <w:bCs w:val="0"/>
          <w:color w:val="auto"/>
          <w:sz w:val="32"/>
          <w:szCs w:val="32"/>
          <w:lang w:val="en-US" w:eastAsia="zh-CN"/>
        </w:rPr>
        <w:t>应急指挥场所满足指挥调度、视频会商研判、值班值守、新闻发布、会议、大型灾害事件的综合保障等系统。</w:t>
      </w:r>
    </w:p>
    <w:p w14:paraId="20913AD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仿宋" w:hAnsi="仿宋" w:eastAsia="仿宋" w:cs="仿宋"/>
          <w:b w:val="0"/>
          <w:bCs w:val="0"/>
          <w:color w:val="auto"/>
          <w:sz w:val="32"/>
          <w:szCs w:val="32"/>
          <w:lang w:val="en-US" w:eastAsia="zh-CN"/>
        </w:rPr>
        <w:t>②</w:t>
      </w:r>
      <w:r>
        <w:rPr>
          <w:rFonts w:hint="eastAsia" w:ascii="Times New Roman" w:hAnsi="Times New Roman" w:eastAsia="仿宋_GB2312" w:cs="Times New Roman"/>
          <w:b w:val="0"/>
          <w:bCs w:val="0"/>
          <w:color w:val="auto"/>
          <w:sz w:val="32"/>
          <w:szCs w:val="32"/>
          <w:lang w:val="en-US" w:eastAsia="zh-CN"/>
        </w:rPr>
        <w:t>建设基础信息支撑系统、计算机机房、分布式坐席管理系统等；</w:t>
      </w:r>
    </w:p>
    <w:p w14:paraId="4466BBE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仿宋" w:hAnsi="仿宋" w:eastAsia="仿宋" w:cs="仿宋"/>
          <w:b w:val="0"/>
          <w:bCs w:val="0"/>
          <w:color w:val="auto"/>
          <w:sz w:val="32"/>
          <w:szCs w:val="32"/>
          <w:lang w:val="en-US" w:eastAsia="zh-CN"/>
        </w:rPr>
        <w:t>③</w:t>
      </w:r>
      <w:r>
        <w:rPr>
          <w:rFonts w:hint="eastAsia" w:ascii="Times New Roman" w:hAnsi="Times New Roman" w:eastAsia="仿宋_GB2312" w:cs="Times New Roman"/>
          <w:b w:val="0"/>
          <w:bCs w:val="0"/>
          <w:color w:val="auto"/>
          <w:sz w:val="32"/>
          <w:szCs w:val="32"/>
          <w:lang w:val="en-US" w:eastAsia="zh-CN"/>
        </w:rPr>
        <w:t>应急通信网络实现市级指挥信息网络与政务外网、应急专网、互联网、与卫星通信网、无线通信网的对接。满足与石狮市应急管理局、省应急管理厅、部级应急管理部、乡镇应急管理点的互联互通，以及和各横向部门、政务外网数据交互。</w:t>
      </w:r>
    </w:p>
    <w:p w14:paraId="72E603E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建设内容主要有：指挥中心智能化建设；会商室、决策室智能化建设；联勤值班室智能化建设；综合布线系统；安全防范系统；无纸化会议系统；分布式坐席系统；计算机网络系统；中心机房建设；利旧设备搬迁；整体场地改造。</w:t>
      </w:r>
    </w:p>
    <w:p w14:paraId="695850F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3"/>
        <w:rPr>
          <w:rFonts w:hint="default"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（2）项目责任分解的建设内容及规模</w:t>
      </w:r>
    </w:p>
    <w:p w14:paraId="1DE0039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根据狮委办〔2025〕3号附件要求，项目总建设面积约1600平方米，包括建设完成应急指挥中心、会商室、联勤值班室、机房设备间、控制室、档案室、物资储备室等，以及各类软硬件系统配套。</w:t>
      </w:r>
    </w:p>
    <w:p w14:paraId="510CA6B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Times New Roman" w:hAnsi="Times New Roman" w:eastAsia="仿宋_GB2312" w:cs="Times New Roman"/>
          <w:b w:val="0"/>
          <w:bCs w:val="0"/>
          <w:color w:val="auto"/>
          <w:kern w:val="2"/>
          <w:sz w:val="32"/>
          <w:szCs w:val="32"/>
          <w:lang w:val="en-US" w:eastAsia="zh-CN" w:bidi="ar-SA"/>
        </w:rPr>
      </w:pPr>
      <w:r>
        <w:rPr>
          <w:rFonts w:hint="eastAsia" w:ascii="Times New Roman" w:hAnsi="Times New Roman" w:eastAsia="仿宋_GB2312" w:cs="Times New Roman"/>
          <w:b w:val="0"/>
          <w:bCs w:val="0"/>
          <w:color w:val="auto"/>
          <w:kern w:val="2"/>
          <w:sz w:val="32"/>
          <w:szCs w:val="32"/>
          <w:lang w:val="en-US" w:eastAsia="zh-CN" w:bidi="ar-SA"/>
        </w:rPr>
        <w:t>（3）合同约定施工建设内容及规模</w:t>
      </w:r>
    </w:p>
    <w:p w14:paraId="5E867D1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b w:val="0"/>
          <w:bCs w:val="0"/>
          <w:color w:val="auto"/>
          <w:kern w:val="2"/>
          <w:sz w:val="32"/>
          <w:szCs w:val="32"/>
          <w:lang w:val="en-US" w:eastAsia="zh-CN" w:bidi="ar-SA"/>
        </w:rPr>
      </w:pPr>
      <w:r>
        <w:rPr>
          <w:rFonts w:hint="eastAsia" w:ascii="Times New Roman" w:hAnsi="Times New Roman" w:eastAsia="仿宋_GB2312" w:cs="Times New Roman"/>
          <w:b w:val="0"/>
          <w:bCs w:val="0"/>
          <w:color w:val="auto"/>
          <w:sz w:val="32"/>
          <w:szCs w:val="32"/>
          <w:lang w:val="en-US" w:eastAsia="zh-CN"/>
        </w:rPr>
        <w:t>根据《石狮市应急指挥中心建设项目可行性研究报告暨初步设计方案》《石狮市应急指挥中心建设项目政府采购公开招标文件》等文件内容</w:t>
      </w:r>
      <w:r>
        <w:rPr>
          <w:rFonts w:hint="eastAsia" w:ascii="Times New Roman" w:hAnsi="Times New Roman" w:eastAsia="仿宋_GB2312" w:cs="Times New Roman"/>
          <w:b w:val="0"/>
          <w:bCs w:val="0"/>
          <w:color w:val="auto"/>
          <w:kern w:val="2"/>
          <w:sz w:val="32"/>
          <w:szCs w:val="32"/>
          <w:lang w:val="en-US" w:eastAsia="zh-CN" w:bidi="ar-SA"/>
        </w:rPr>
        <w:t>可知，本项目主要建设指挥中心智能化建设、会商室智能化建设、值班室智能化建设、基础信息系统（主机、网络、机房建设）、安全保障系统、应急管理综合平台、分布式坐席系统。</w:t>
      </w:r>
    </w:p>
    <w:p w14:paraId="24D9795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both"/>
        <w:textAlignment w:val="auto"/>
        <w:outlineLvl w:val="2"/>
        <w:rPr>
          <w:rFonts w:hint="eastAsia" w:ascii="Times New Roman" w:hAnsi="Times New Roman" w:eastAsia="仿宋_GB2312" w:cs="Times New Roman"/>
          <w:b w:val="0"/>
          <w:bCs w:val="0"/>
          <w:color w:val="auto"/>
          <w:sz w:val="32"/>
          <w:szCs w:val="32"/>
          <w:lang w:val="en-US" w:eastAsia="zh-CN"/>
        </w:rPr>
      </w:pPr>
      <w:bookmarkStart w:id="49" w:name="_Toc10822"/>
      <w:r>
        <w:rPr>
          <w:rFonts w:hint="eastAsia" w:ascii="Times New Roman" w:hAnsi="Times New Roman" w:eastAsia="仿宋_GB2312" w:cs="Times New Roman"/>
          <w:b w:val="0"/>
          <w:bCs w:val="0"/>
          <w:color w:val="auto"/>
          <w:kern w:val="2"/>
          <w:sz w:val="32"/>
          <w:szCs w:val="32"/>
          <w:lang w:val="en-US" w:eastAsia="zh-CN" w:bidi="ar-SA"/>
        </w:rPr>
        <w:t>6.</w:t>
      </w:r>
      <w:r>
        <w:rPr>
          <w:rFonts w:hint="eastAsia" w:ascii="Times New Roman" w:hAnsi="Times New Roman" w:eastAsia="仿宋_GB2312" w:cs="Times New Roman"/>
          <w:b w:val="0"/>
          <w:bCs w:val="0"/>
          <w:color w:val="auto"/>
          <w:sz w:val="32"/>
          <w:szCs w:val="32"/>
          <w:lang w:val="en-US" w:eastAsia="zh-CN"/>
        </w:rPr>
        <w:t>项目建设目标</w:t>
      </w:r>
      <w:bookmarkEnd w:id="49"/>
    </w:p>
    <w:p w14:paraId="7454096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根据《石狮市应急指挥中心建设项目可行性研究报告暨初步设计方案》《石狮市应急指挥中心建设项目政府采购公开招标文件》等文件内容可知，项目</w:t>
      </w:r>
      <w:r>
        <w:rPr>
          <w:rFonts w:hint="default" w:ascii="Times New Roman" w:hAnsi="Times New Roman" w:eastAsia="仿宋_GB2312" w:cs="Times New Roman"/>
          <w:b w:val="0"/>
          <w:bCs w:val="0"/>
          <w:color w:val="auto"/>
          <w:sz w:val="32"/>
          <w:szCs w:val="32"/>
          <w:lang w:val="en-US" w:eastAsia="zh-CN"/>
        </w:rPr>
        <w:t>主要建设指挥中心智能化建设、会商室智能化建设、值班室智能化建设、基础信息系统（主机、网络、机房建设）、安全保障系统、应急管理综合平台、分布式坐席系统。按照以急用先建，分步实施为原则进行建设：</w:t>
      </w:r>
    </w:p>
    <w:p w14:paraId="4304D01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eastAsia" w:ascii="仿宋_GB2312" w:hAnsi="仿宋_GB2312" w:eastAsia="仿宋_GB2312" w:cs="仿宋_GB2312"/>
          <w:b w:val="0"/>
          <w:bCs w:val="0"/>
          <w:color w:val="auto"/>
          <w:sz w:val="32"/>
          <w:szCs w:val="32"/>
          <w:lang w:val="en-US" w:eastAsia="zh-CN"/>
        </w:rPr>
        <w:t>①</w:t>
      </w:r>
      <w:r>
        <w:rPr>
          <w:rFonts w:hint="default" w:ascii="Times New Roman" w:hAnsi="Times New Roman" w:eastAsia="仿宋_GB2312" w:cs="Times New Roman"/>
          <w:b w:val="0"/>
          <w:bCs w:val="0"/>
          <w:color w:val="auto"/>
          <w:sz w:val="32"/>
          <w:szCs w:val="32"/>
          <w:lang w:val="en-US" w:eastAsia="zh-CN"/>
        </w:rPr>
        <w:t>建设指挥中心。充分利用已经建成的信息化建设成果和目前先进科技手段，立足当前，着眼长远，在合理利用现有信息设施、视频资源的基础上进行布局建设，着力拓展和提升指挥中心的实战、实用功能，通过应急指挥中心网络通信的互联互通，实现应急指挥调度和视频会商的目标，形成一个信息通畅、反应灵敏、指挥有力、手段先进、运转高效、安全保密的应急指挥系统，为全市应急事件提供统一指挥调度的场所，满足会议会商、指挥调度、上传下达等功能。</w:t>
      </w:r>
    </w:p>
    <w:p w14:paraId="68D4BC9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eastAsia" w:ascii="仿宋_GB2312" w:hAnsi="仿宋_GB2312" w:eastAsia="仿宋_GB2312" w:cs="仿宋_GB2312"/>
          <w:b w:val="0"/>
          <w:bCs w:val="0"/>
          <w:color w:val="auto"/>
          <w:sz w:val="32"/>
          <w:szCs w:val="32"/>
          <w:lang w:val="en-US" w:eastAsia="zh-CN"/>
        </w:rPr>
        <w:t>②</w:t>
      </w:r>
      <w:r>
        <w:rPr>
          <w:rFonts w:hint="default" w:ascii="仿宋_GB2312" w:hAnsi="仿宋_GB2312" w:eastAsia="仿宋_GB2312" w:cs="仿宋_GB2312"/>
          <w:b w:val="0"/>
          <w:bCs w:val="0"/>
          <w:color w:val="auto"/>
          <w:sz w:val="32"/>
          <w:szCs w:val="32"/>
          <w:lang w:val="en-US" w:eastAsia="zh-CN"/>
        </w:rPr>
        <w:t>建设稳定可靠的指挥信息网、融合通信网、实现多种通信手段的融合，为应急救援指挥提供统一高效的通信保障。通过应急指挥中心网络通信的互联互通，实现应急指挥调度和视频会商的目标，形成一个信息通畅、反应灵敏、指挥有力、手段先进、运转高效、安全保密的应急指挥体系</w:t>
      </w:r>
      <w:r>
        <w:rPr>
          <w:rFonts w:hint="default" w:ascii="Times New Roman" w:hAnsi="Times New Roman" w:eastAsia="仿宋_GB2312" w:cs="Times New Roman"/>
          <w:b w:val="0"/>
          <w:bCs w:val="0"/>
          <w:color w:val="auto"/>
          <w:sz w:val="32"/>
          <w:szCs w:val="32"/>
          <w:lang w:val="en-US" w:eastAsia="zh-CN"/>
        </w:rPr>
        <w:t>。</w:t>
      </w:r>
    </w:p>
    <w:p w14:paraId="3353E820">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1"/>
        <w:rPr>
          <w:rFonts w:hint="default" w:ascii="Times New Roman" w:hAnsi="Times New Roman" w:eastAsia="楷体_GB2312" w:cs="Times New Roman"/>
          <w:b/>
          <w:bCs/>
          <w:color w:val="auto"/>
          <w:sz w:val="32"/>
          <w:szCs w:val="32"/>
          <w:lang w:val="en-US" w:eastAsia="zh-CN"/>
        </w:rPr>
      </w:pPr>
      <w:bookmarkStart w:id="50" w:name="_Toc5598"/>
      <w:r>
        <w:rPr>
          <w:rFonts w:hint="default" w:ascii="Times New Roman" w:hAnsi="Times New Roman" w:eastAsia="楷体_GB2312" w:cs="Times New Roman"/>
          <w:b/>
          <w:bCs/>
          <w:color w:val="auto"/>
          <w:sz w:val="32"/>
          <w:szCs w:val="32"/>
          <w:lang w:val="en-US" w:eastAsia="zh-CN"/>
        </w:rPr>
        <w:t>（四）项目资金投入情况</w:t>
      </w:r>
      <w:bookmarkEnd w:id="50"/>
    </w:p>
    <w:p w14:paraId="71155DE4">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outlineLvl w:val="2"/>
        <w:rPr>
          <w:rFonts w:hint="default" w:ascii="Times New Roman" w:hAnsi="Times New Roman" w:eastAsia="仿宋_GB2312" w:cs="Times New Roman"/>
          <w:b w:val="0"/>
          <w:bCs w:val="0"/>
          <w:color w:val="auto"/>
          <w:sz w:val="32"/>
          <w:szCs w:val="32"/>
          <w:lang w:val="en-US" w:eastAsia="zh-CN"/>
        </w:rPr>
      </w:pPr>
      <w:bookmarkStart w:id="51" w:name="_Toc16273"/>
      <w:r>
        <w:rPr>
          <w:rFonts w:hint="default" w:ascii="Times New Roman" w:hAnsi="Times New Roman" w:eastAsia="仿宋_GB2312" w:cs="Times New Roman"/>
          <w:b w:val="0"/>
          <w:bCs w:val="0"/>
          <w:color w:val="auto"/>
          <w:sz w:val="32"/>
          <w:szCs w:val="32"/>
          <w:lang w:val="en-US" w:eastAsia="zh-CN"/>
        </w:rPr>
        <w:t>1.项目资金需求</w:t>
      </w:r>
      <w:bookmarkEnd w:id="51"/>
    </w:p>
    <w:p w14:paraId="2CF87E8E">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default" w:ascii="Times New Roman" w:hAnsi="Times New Roman" w:eastAsia="仿宋_GB2312" w:cs="Times New Roman"/>
          <w:b w:val="0"/>
          <w:bCs w:val="0"/>
          <w:color w:val="auto"/>
          <w:sz w:val="32"/>
          <w:szCs w:val="32"/>
          <w:lang w:val="en-US" w:eastAsia="zh-CN"/>
        </w:rPr>
        <w:t>根据</w:t>
      </w:r>
      <w:r>
        <w:rPr>
          <w:rFonts w:hint="eastAsia" w:ascii="Times New Roman" w:hAnsi="Times New Roman" w:eastAsia="仿宋_GB2312" w:cs="Times New Roman"/>
          <w:b w:val="0"/>
          <w:bCs w:val="0"/>
          <w:color w:val="auto"/>
          <w:sz w:val="32"/>
          <w:szCs w:val="32"/>
          <w:lang w:val="en-US" w:eastAsia="zh-CN"/>
        </w:rPr>
        <w:t>《石狮市应急指挥中心建设项目可行性研究报告暨初步设计方案》</w:t>
      </w:r>
      <w:r>
        <w:rPr>
          <w:rFonts w:hint="default" w:ascii="Times New Roman" w:hAnsi="Times New Roman" w:eastAsia="仿宋_GB2312" w:cs="Times New Roman"/>
          <w:b w:val="0"/>
          <w:bCs w:val="0"/>
          <w:color w:val="auto"/>
          <w:sz w:val="32"/>
          <w:szCs w:val="32"/>
          <w:lang w:val="en-US" w:eastAsia="zh-CN"/>
        </w:rPr>
        <w:t>，项目</w:t>
      </w:r>
      <w:r>
        <w:rPr>
          <w:rFonts w:hint="eastAsia" w:ascii="Times New Roman" w:hAnsi="Times New Roman" w:eastAsia="仿宋_GB2312" w:cs="Times New Roman"/>
          <w:b w:val="0"/>
          <w:bCs w:val="0"/>
          <w:color w:val="auto"/>
          <w:sz w:val="32"/>
          <w:szCs w:val="32"/>
          <w:lang w:val="en-US" w:eastAsia="zh-CN"/>
        </w:rPr>
        <w:t>投资概算</w:t>
      </w:r>
      <w:r>
        <w:rPr>
          <w:rFonts w:hint="default" w:ascii="Times New Roman" w:hAnsi="Times New Roman" w:eastAsia="仿宋_GB2312" w:cs="Times New Roman"/>
          <w:b w:val="0"/>
          <w:bCs w:val="0"/>
          <w:color w:val="auto"/>
          <w:sz w:val="32"/>
          <w:szCs w:val="32"/>
          <w:lang w:val="en-US" w:eastAsia="zh-CN"/>
        </w:rPr>
        <w:t>799.26万元</w:t>
      </w:r>
      <w:r>
        <w:rPr>
          <w:rFonts w:hint="eastAsia" w:ascii="Times New Roman" w:hAnsi="Times New Roman" w:eastAsia="仿宋_GB2312" w:cs="Times New Roman"/>
          <w:b w:val="0"/>
          <w:bCs w:val="0"/>
          <w:color w:val="auto"/>
          <w:sz w:val="32"/>
          <w:szCs w:val="32"/>
          <w:lang w:val="en-US" w:eastAsia="zh-CN"/>
        </w:rPr>
        <w:t>，其中工程建设费741.73万元，工程其他费用57.83万元</w:t>
      </w:r>
      <w:r>
        <w:rPr>
          <w:rFonts w:hint="default" w:ascii="Times New Roman" w:hAnsi="Times New Roman" w:eastAsia="仿宋_GB2312" w:cs="Times New Roman"/>
          <w:b w:val="0"/>
          <w:bCs w:val="0"/>
          <w:color w:val="auto"/>
          <w:sz w:val="32"/>
          <w:szCs w:val="32"/>
          <w:lang w:val="en-US" w:eastAsia="zh-CN"/>
        </w:rPr>
        <w:t>。</w:t>
      </w:r>
      <w:r>
        <w:rPr>
          <w:rFonts w:hint="eastAsia" w:ascii="Times New Roman" w:hAnsi="Times New Roman" w:eastAsia="仿宋_GB2312" w:cs="Times New Roman"/>
          <w:b w:val="0"/>
          <w:bCs w:val="0"/>
          <w:color w:val="auto"/>
          <w:sz w:val="32"/>
          <w:szCs w:val="32"/>
          <w:lang w:val="en-US" w:eastAsia="zh-CN"/>
        </w:rPr>
        <w:t>详见报告上文项目总投资部分《表1项目概算表》。</w:t>
      </w:r>
    </w:p>
    <w:p w14:paraId="7AA6FA85">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outlineLvl w:val="2"/>
        <w:rPr>
          <w:rFonts w:hint="default" w:ascii="Times New Roman" w:hAnsi="Times New Roman" w:eastAsia="仿宋_GB2312" w:cs="Times New Roman"/>
          <w:b w:val="0"/>
          <w:bCs w:val="0"/>
          <w:color w:val="auto"/>
          <w:sz w:val="32"/>
          <w:szCs w:val="32"/>
          <w:lang w:val="en-US" w:eastAsia="zh-CN"/>
        </w:rPr>
      </w:pPr>
      <w:bookmarkStart w:id="52" w:name="_Toc9846"/>
      <w:r>
        <w:rPr>
          <w:rFonts w:hint="default" w:ascii="Times New Roman" w:hAnsi="Times New Roman" w:eastAsia="仿宋_GB2312" w:cs="Times New Roman"/>
          <w:b w:val="0"/>
          <w:bCs w:val="0"/>
          <w:color w:val="auto"/>
          <w:sz w:val="32"/>
          <w:szCs w:val="32"/>
          <w:lang w:val="en-US" w:eastAsia="zh-CN"/>
        </w:rPr>
        <w:t>2.项目资金分配</w:t>
      </w:r>
      <w:bookmarkEnd w:id="52"/>
    </w:p>
    <w:p w14:paraId="26E2E31B">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（1）资金来源结构</w:t>
      </w:r>
    </w:p>
    <w:p w14:paraId="7E794DD9">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项目资金由石狮市财政拨付。2023年4月6日石狮市政府应急消防工作调度会议（狮政专〔2023〕12号）提出“项目所需资金由市财政予以保障”。</w:t>
      </w:r>
    </w:p>
    <w:p w14:paraId="0915B14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640" w:firstLineChars="200"/>
        <w:jc w:val="both"/>
        <w:textAlignment w:val="auto"/>
        <w:outlineLvl w:val="9"/>
        <w:rPr>
          <w:rFonts w:hint="eastAsia" w:ascii="Times New Roman" w:hAnsi="Times New Roman" w:eastAsia="仿宋_GB2312" w:cs="Times New Roman"/>
          <w:b/>
          <w:bCs/>
          <w:color w:val="auto"/>
          <w:sz w:val="28"/>
          <w:szCs w:val="28"/>
          <w:lang w:val="en-US" w:eastAsia="zh-CN"/>
        </w:rPr>
      </w:pPr>
      <w:bookmarkStart w:id="53" w:name="OLE_LINK3"/>
      <w:r>
        <w:rPr>
          <w:rFonts w:hint="eastAsia" w:ascii="Times New Roman" w:hAnsi="Times New Roman" w:eastAsia="仿宋_GB2312" w:cs="Times New Roman"/>
          <w:b w:val="0"/>
          <w:bCs w:val="0"/>
          <w:color w:val="auto"/>
          <w:kern w:val="2"/>
          <w:sz w:val="32"/>
          <w:szCs w:val="32"/>
          <w:lang w:val="en-US" w:eastAsia="zh-CN" w:bidi="ar-SA"/>
        </w:rPr>
        <w:t>（2）</w:t>
      </w:r>
      <w:r>
        <w:rPr>
          <w:rFonts w:hint="eastAsia" w:ascii="Times New Roman" w:hAnsi="Times New Roman" w:eastAsia="仿宋_GB2312" w:cs="Times New Roman"/>
          <w:b w:val="0"/>
          <w:bCs w:val="0"/>
          <w:color w:val="auto"/>
          <w:sz w:val="32"/>
          <w:szCs w:val="32"/>
          <w:lang w:val="en-US" w:eastAsia="zh-CN"/>
        </w:rPr>
        <w:t>资金使用计划</w:t>
      </w:r>
    </w:p>
    <w:bookmarkEnd w:id="53"/>
    <w:p w14:paraId="7D13CF0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Times New Roman" w:hAnsi="Times New Roman" w:eastAsia="仿宋_GB2312" w:cs="Times New Roman"/>
          <w:b w:val="0"/>
          <w:bCs w:val="0"/>
          <w:color w:val="auto"/>
          <w:kern w:val="2"/>
          <w:sz w:val="32"/>
          <w:szCs w:val="32"/>
          <w:lang w:val="en-US" w:eastAsia="zh-CN" w:bidi="ar-SA"/>
        </w:rPr>
      </w:pPr>
      <w:r>
        <w:rPr>
          <w:rFonts w:hint="eastAsia" w:ascii="Times New Roman" w:hAnsi="Times New Roman" w:eastAsia="仿宋_GB2312" w:cs="Times New Roman"/>
          <w:b w:val="0"/>
          <w:bCs w:val="0"/>
          <w:color w:val="auto"/>
          <w:sz w:val="32"/>
          <w:szCs w:val="32"/>
          <w:lang w:val="en-US" w:eastAsia="zh-CN"/>
        </w:rPr>
        <w:t>根据项目可研报告</w:t>
      </w:r>
      <w:r>
        <w:rPr>
          <w:rFonts w:hint="eastAsia" w:ascii="Times New Roman" w:hAnsi="Times New Roman" w:eastAsia="仿宋_GB2312" w:cs="Times New Roman"/>
          <w:b w:val="0"/>
          <w:bCs w:val="0"/>
          <w:color w:val="auto"/>
          <w:kern w:val="2"/>
          <w:sz w:val="32"/>
          <w:szCs w:val="32"/>
          <w:lang w:val="en-US" w:eastAsia="zh-CN" w:bidi="ar-SA"/>
        </w:rPr>
        <w:t>，石狮市应急指挥中心建设项目按照财务管理要求，专款专用、专账核算，按概预算名目核算。项目计划2024年12月之前完成整体智能化建设，并进行相关建设内容的初步验收工作；2025年3月完成竣工验收工作。项目资金按项目进度投入。</w:t>
      </w:r>
    </w:p>
    <w:p w14:paraId="7DA0C2B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Times New Roman" w:hAnsi="Times New Roman" w:eastAsia="仿宋_GB2312" w:cs="Times New Roman"/>
          <w:b w:val="0"/>
          <w:bCs w:val="0"/>
          <w:color w:val="auto"/>
          <w:kern w:val="2"/>
          <w:sz w:val="32"/>
          <w:szCs w:val="32"/>
          <w:lang w:val="en-US" w:eastAsia="zh-CN" w:bidi="ar-SA"/>
        </w:rPr>
      </w:pPr>
      <w:r>
        <w:rPr>
          <w:rFonts w:hint="eastAsia" w:ascii="Times New Roman" w:hAnsi="Times New Roman" w:eastAsia="仿宋_GB2312" w:cs="Times New Roman"/>
          <w:b w:val="0"/>
          <w:bCs w:val="0"/>
          <w:color w:val="auto"/>
          <w:kern w:val="2"/>
          <w:sz w:val="32"/>
          <w:szCs w:val="32"/>
          <w:lang w:val="en-US" w:eastAsia="zh-CN" w:bidi="ar-SA"/>
        </w:rPr>
        <w:t>根据项目采购合同付款方式为分期付款：</w:t>
      </w:r>
    </w:p>
    <w:p w14:paraId="58FF3E4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b w:val="0"/>
          <w:bCs w:val="0"/>
          <w:color w:val="auto"/>
          <w:kern w:val="2"/>
          <w:sz w:val="32"/>
          <w:szCs w:val="32"/>
          <w:lang w:val="en-US" w:eastAsia="zh-CN" w:bidi="ar-SA"/>
        </w:rPr>
      </w:pPr>
      <w:r>
        <w:rPr>
          <w:rFonts w:hint="default" w:ascii="Times New Roman" w:hAnsi="Times New Roman" w:eastAsia="仿宋_GB2312" w:cs="Times New Roman"/>
          <w:b w:val="0"/>
          <w:bCs w:val="0"/>
          <w:color w:val="auto"/>
          <w:kern w:val="2"/>
          <w:sz w:val="32"/>
          <w:szCs w:val="32"/>
          <w:lang w:val="en-US" w:eastAsia="zh-CN" w:bidi="ar-SA"/>
        </w:rPr>
        <w:t>①在合同</w:t>
      </w:r>
      <w:r>
        <w:rPr>
          <w:rFonts w:hint="eastAsia" w:ascii="Times New Roman" w:hAnsi="Times New Roman" w:eastAsia="仿宋_GB2312" w:cs="Times New Roman"/>
          <w:b w:val="0"/>
          <w:bCs w:val="0"/>
          <w:color w:val="auto"/>
          <w:kern w:val="2"/>
          <w:sz w:val="32"/>
          <w:szCs w:val="32"/>
          <w:lang w:val="en-US" w:eastAsia="zh-CN" w:bidi="ar-SA"/>
        </w:rPr>
        <w:t>签订</w:t>
      </w:r>
      <w:r>
        <w:rPr>
          <w:rFonts w:hint="default" w:ascii="Times New Roman" w:hAnsi="Times New Roman" w:eastAsia="仿宋_GB2312" w:cs="Times New Roman"/>
          <w:b w:val="0"/>
          <w:bCs w:val="0"/>
          <w:color w:val="auto"/>
          <w:kern w:val="2"/>
          <w:sz w:val="32"/>
          <w:szCs w:val="32"/>
          <w:lang w:val="en-US" w:eastAsia="zh-CN" w:bidi="ar-SA"/>
        </w:rPr>
        <w:t>后，中标人提供等额发票后，达到付款条件起20日内，支付合同总金额的30.00%</w:t>
      </w:r>
      <w:r>
        <w:rPr>
          <w:rFonts w:hint="eastAsia" w:ascii="Times New Roman" w:hAnsi="Times New Roman" w:eastAsia="仿宋_GB2312" w:cs="Times New Roman"/>
          <w:b w:val="0"/>
          <w:bCs w:val="0"/>
          <w:color w:val="auto"/>
          <w:kern w:val="2"/>
          <w:sz w:val="32"/>
          <w:szCs w:val="32"/>
          <w:lang w:val="en-US" w:eastAsia="zh-CN" w:bidi="ar-SA"/>
        </w:rPr>
        <w:t>；</w:t>
      </w:r>
    </w:p>
    <w:p w14:paraId="645BCC7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b w:val="0"/>
          <w:bCs w:val="0"/>
          <w:color w:val="auto"/>
          <w:kern w:val="2"/>
          <w:sz w:val="32"/>
          <w:szCs w:val="32"/>
          <w:lang w:val="en-US" w:eastAsia="zh-CN" w:bidi="ar-SA"/>
        </w:rPr>
      </w:pPr>
      <w:r>
        <w:rPr>
          <w:rFonts w:hint="default" w:ascii="Times New Roman" w:hAnsi="Times New Roman" w:eastAsia="仿宋_GB2312" w:cs="Times New Roman"/>
          <w:b w:val="0"/>
          <w:bCs w:val="0"/>
          <w:color w:val="auto"/>
          <w:kern w:val="2"/>
          <w:sz w:val="32"/>
          <w:szCs w:val="32"/>
          <w:lang w:val="en-US" w:eastAsia="zh-CN" w:bidi="ar-SA"/>
        </w:rPr>
        <w:t>②设备到货后，中标人提供等额发票后，达到付款条件起20日内，支付合同总金额的20.00%</w:t>
      </w:r>
      <w:r>
        <w:rPr>
          <w:rFonts w:hint="eastAsia" w:ascii="Times New Roman" w:hAnsi="Times New Roman" w:eastAsia="仿宋_GB2312" w:cs="Times New Roman"/>
          <w:b w:val="0"/>
          <w:bCs w:val="0"/>
          <w:color w:val="auto"/>
          <w:kern w:val="2"/>
          <w:sz w:val="32"/>
          <w:szCs w:val="32"/>
          <w:lang w:val="en-US" w:eastAsia="zh-CN" w:bidi="ar-SA"/>
        </w:rPr>
        <w:t>；</w:t>
      </w:r>
    </w:p>
    <w:p w14:paraId="71025A5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b w:val="0"/>
          <w:bCs w:val="0"/>
          <w:color w:val="auto"/>
          <w:kern w:val="2"/>
          <w:sz w:val="32"/>
          <w:szCs w:val="32"/>
          <w:lang w:val="en-US" w:eastAsia="zh-CN" w:bidi="ar-SA"/>
        </w:rPr>
      </w:pPr>
      <w:r>
        <w:rPr>
          <w:rFonts w:hint="default" w:ascii="Times New Roman" w:hAnsi="Times New Roman" w:eastAsia="仿宋_GB2312" w:cs="Times New Roman"/>
          <w:b w:val="0"/>
          <w:bCs w:val="0"/>
          <w:color w:val="auto"/>
          <w:kern w:val="2"/>
          <w:sz w:val="32"/>
          <w:szCs w:val="32"/>
          <w:lang w:val="en-US" w:eastAsia="zh-CN" w:bidi="ar-SA"/>
        </w:rPr>
        <w:t>③初步验收通过后，中标人提供等额发票后，达到付款条件起20日内，支付合同总金额的35.00%</w:t>
      </w:r>
      <w:r>
        <w:rPr>
          <w:rFonts w:hint="eastAsia" w:ascii="Times New Roman" w:hAnsi="Times New Roman" w:eastAsia="仿宋_GB2312" w:cs="Times New Roman"/>
          <w:b w:val="0"/>
          <w:bCs w:val="0"/>
          <w:color w:val="auto"/>
          <w:kern w:val="2"/>
          <w:sz w:val="32"/>
          <w:szCs w:val="32"/>
          <w:lang w:val="en-US" w:eastAsia="zh-CN" w:bidi="ar-SA"/>
        </w:rPr>
        <w:t>；</w:t>
      </w:r>
    </w:p>
    <w:p w14:paraId="4EDD765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仿宋" w:hAnsi="仿宋" w:eastAsia="仿宋" w:cs="仿宋"/>
          <w:b w:val="0"/>
          <w:bCs w:val="0"/>
          <w:color w:val="auto"/>
          <w:kern w:val="2"/>
          <w:sz w:val="32"/>
          <w:szCs w:val="32"/>
          <w:lang w:val="en-US" w:eastAsia="zh-CN" w:bidi="ar-SA"/>
        </w:rPr>
      </w:pPr>
      <w:r>
        <w:rPr>
          <w:rFonts w:hint="default" w:ascii="Times New Roman" w:hAnsi="Times New Roman" w:eastAsia="仿宋_GB2312" w:cs="Times New Roman"/>
          <w:b w:val="0"/>
          <w:bCs w:val="0"/>
          <w:color w:val="auto"/>
          <w:kern w:val="2"/>
          <w:sz w:val="32"/>
          <w:szCs w:val="32"/>
          <w:lang w:val="en-US" w:eastAsia="zh-CN" w:bidi="ar-SA"/>
        </w:rPr>
        <w:t>④最终验收通过后，乙方提供等额发票后，达到付款条件起20日内，支付合同总金额的15.00%。</w:t>
      </w:r>
    </w:p>
    <w:p w14:paraId="75AEF7B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b/>
          <w:bCs/>
          <w:color w:val="auto"/>
          <w:sz w:val="28"/>
          <w:szCs w:val="28"/>
          <w:lang w:val="en-US" w:eastAsia="zh-CN"/>
        </w:rPr>
      </w:pPr>
      <w:r>
        <w:rPr>
          <w:rFonts w:hint="eastAsia" w:ascii="Times New Roman" w:hAnsi="Times New Roman" w:eastAsia="仿宋_GB2312" w:cs="Times New Roman"/>
          <w:b w:val="0"/>
          <w:bCs w:val="0"/>
          <w:color w:val="auto"/>
          <w:kern w:val="2"/>
          <w:sz w:val="32"/>
          <w:szCs w:val="32"/>
          <w:lang w:val="en-US" w:eastAsia="zh-CN" w:bidi="ar-SA"/>
        </w:rPr>
        <w:t>（3）</w:t>
      </w:r>
      <w:bookmarkStart w:id="54" w:name="OLE_LINK4"/>
      <w:r>
        <w:rPr>
          <w:rFonts w:hint="eastAsia" w:ascii="Times New Roman" w:hAnsi="Times New Roman" w:eastAsia="仿宋_GB2312" w:cs="Times New Roman"/>
          <w:b w:val="0"/>
          <w:bCs w:val="0"/>
          <w:color w:val="auto"/>
          <w:kern w:val="2"/>
          <w:sz w:val="32"/>
          <w:szCs w:val="32"/>
          <w:lang w:val="en-US" w:eastAsia="zh-CN" w:bidi="ar-SA"/>
        </w:rPr>
        <w:t>资金管理要求</w:t>
      </w:r>
    </w:p>
    <w:bookmarkEnd w:id="54"/>
    <w:p w14:paraId="63ED8BF9">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outlineLvl w:val="9"/>
        <w:rPr>
          <w:rFonts w:hint="eastAsia" w:ascii="Times New Roman" w:hAnsi="Times New Roman" w:eastAsia="仿宋_GB2312" w:cs="Times New Roman"/>
          <w:color w:val="auto"/>
          <w:kern w:val="0"/>
          <w:sz w:val="32"/>
          <w:szCs w:val="32"/>
          <w:highlight w:val="none"/>
          <w:lang w:val="en-US" w:eastAsia="zh-CN" w:bidi="ar-SA"/>
        </w:rPr>
      </w:pPr>
      <w:r>
        <w:rPr>
          <w:rFonts w:hint="eastAsia" w:ascii="Times New Roman" w:hAnsi="Times New Roman" w:eastAsia="仿宋_GB2312" w:cs="Times New Roman"/>
          <w:color w:val="auto"/>
          <w:kern w:val="0"/>
          <w:sz w:val="32"/>
          <w:szCs w:val="32"/>
          <w:highlight w:val="none"/>
          <w:lang w:val="en-US" w:eastAsia="zh-CN" w:bidi="ar-SA"/>
        </w:rPr>
        <w:t>项目可研报告明确</w:t>
      </w:r>
      <w:r>
        <w:rPr>
          <w:rFonts w:hint="default" w:ascii="Times New Roman" w:hAnsi="Times New Roman" w:eastAsia="仿宋_GB2312" w:cs="Times New Roman"/>
          <w:color w:val="auto"/>
          <w:kern w:val="0"/>
          <w:sz w:val="32"/>
          <w:szCs w:val="32"/>
          <w:highlight w:val="none"/>
          <w:lang w:val="en-US" w:eastAsia="zh-CN" w:bidi="ar-SA"/>
        </w:rPr>
        <w:t>石狮市应急指挥中心建设项目按照财务管理要求，专款专用、专账核算，按概预算名目核算</w:t>
      </w:r>
      <w:r>
        <w:rPr>
          <w:rFonts w:hint="eastAsia" w:ascii="Times New Roman" w:hAnsi="Times New Roman" w:eastAsia="仿宋_GB2312" w:cs="Times New Roman"/>
          <w:color w:val="auto"/>
          <w:kern w:val="0"/>
          <w:sz w:val="32"/>
          <w:szCs w:val="32"/>
          <w:highlight w:val="none"/>
          <w:lang w:val="en-US" w:eastAsia="zh-CN" w:bidi="ar-SA"/>
        </w:rPr>
        <w:t>。</w:t>
      </w:r>
    </w:p>
    <w:p w14:paraId="30E08A43">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石狮市应急指挥中心建设项目</w:t>
      </w:r>
      <w:r>
        <w:rPr>
          <w:rFonts w:hint="eastAsia" w:ascii="Times New Roman" w:hAnsi="Times New Roman" w:eastAsia="仿宋_GB2312" w:cs="Times New Roman"/>
          <w:color w:val="auto"/>
          <w:kern w:val="0"/>
          <w:sz w:val="32"/>
          <w:szCs w:val="32"/>
          <w:highlight w:val="none"/>
          <w:lang w:val="en-US" w:eastAsia="zh-CN" w:bidi="ar-SA"/>
        </w:rPr>
        <w:t>资金来源为一般债券资金，资金使用管理除需符合一般债券资金相关要求外，还</w:t>
      </w:r>
      <w:r>
        <w:rPr>
          <w:rFonts w:hint="default" w:ascii="Times New Roman" w:hAnsi="Times New Roman" w:eastAsia="仿宋_GB2312" w:cs="Times New Roman"/>
          <w:color w:val="auto"/>
          <w:kern w:val="0"/>
          <w:sz w:val="32"/>
          <w:szCs w:val="32"/>
          <w:highlight w:val="none"/>
          <w:lang w:val="en-US" w:eastAsia="zh-CN" w:bidi="ar-SA"/>
        </w:rPr>
        <w:t>需遵循《石狮市应急管理局财务管理制度》</w:t>
      </w:r>
      <w:r>
        <w:rPr>
          <w:rFonts w:hint="eastAsia" w:ascii="Times New Roman" w:hAnsi="Times New Roman" w:eastAsia="仿宋_GB2312" w:cs="Times New Roman"/>
          <w:color w:val="auto"/>
          <w:kern w:val="0"/>
          <w:sz w:val="32"/>
          <w:szCs w:val="32"/>
          <w:highlight w:val="none"/>
          <w:lang w:val="en-US" w:eastAsia="zh-CN" w:bidi="ar-SA"/>
        </w:rPr>
        <w:t>的相关规定。</w:t>
      </w:r>
      <w:r>
        <w:rPr>
          <w:rFonts w:hint="default" w:ascii="Times New Roman" w:hAnsi="Times New Roman" w:eastAsia="仿宋_GB2312" w:cs="Times New Roman"/>
          <w:color w:val="auto"/>
          <w:kern w:val="0"/>
          <w:sz w:val="32"/>
          <w:szCs w:val="32"/>
          <w:highlight w:val="none"/>
          <w:lang w:val="en-US" w:eastAsia="zh-CN" w:bidi="ar-SA"/>
        </w:rPr>
        <w:t>专项资金必须用于规定的用途，并控制在资金预算额度内，严格开支标准和审批程序。专项经费由业务股室、下属单位负责项目实施和资金使用，分管局领导负直接领导责任</w:t>
      </w:r>
      <w:r>
        <w:rPr>
          <w:rFonts w:hint="eastAsia" w:ascii="Times New Roman" w:hAnsi="Times New Roman" w:eastAsia="仿宋_GB2312" w:cs="Times New Roman"/>
          <w:color w:val="auto"/>
          <w:kern w:val="0"/>
          <w:sz w:val="32"/>
          <w:szCs w:val="32"/>
          <w:highlight w:val="none"/>
          <w:lang w:val="en-US" w:eastAsia="zh-CN" w:bidi="ar-SA"/>
        </w:rPr>
        <w:t>；</w:t>
      </w:r>
      <w:r>
        <w:rPr>
          <w:rFonts w:hint="default" w:ascii="Times New Roman" w:hAnsi="Times New Roman" w:eastAsia="仿宋_GB2312" w:cs="Times New Roman"/>
          <w:color w:val="auto"/>
          <w:kern w:val="0"/>
          <w:sz w:val="32"/>
          <w:szCs w:val="32"/>
          <w:highlight w:val="none"/>
          <w:lang w:val="en-US" w:eastAsia="zh-CN" w:bidi="ar-SA"/>
        </w:rPr>
        <w:t>业务股室、下属单位负责人为项目负责人，须按照规定要求使用资金。专项经费结余需调整用途的，按程序报市财政局审批。</w:t>
      </w:r>
    </w:p>
    <w:p w14:paraId="7357081C">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1"/>
        <w:rPr>
          <w:rFonts w:hint="default" w:ascii="Times New Roman" w:hAnsi="Times New Roman" w:eastAsia="仿宋_GB2312" w:cs="Times New Roman"/>
          <w:color w:val="auto"/>
          <w:sz w:val="32"/>
          <w:szCs w:val="32"/>
          <w:lang w:val="en-US" w:eastAsia="zh-CN"/>
        </w:rPr>
      </w:pPr>
      <w:bookmarkStart w:id="55" w:name="_Toc2431"/>
      <w:r>
        <w:rPr>
          <w:rFonts w:hint="default" w:ascii="Times New Roman" w:hAnsi="Times New Roman" w:eastAsia="楷体_GB2312" w:cs="Times New Roman"/>
          <w:b/>
          <w:bCs/>
          <w:color w:val="auto"/>
          <w:sz w:val="32"/>
          <w:szCs w:val="32"/>
          <w:lang w:val="en-US" w:eastAsia="zh-CN"/>
        </w:rPr>
        <w:t>（五）项目绩效目标</w:t>
      </w:r>
      <w:bookmarkEnd w:id="55"/>
    </w:p>
    <w:p w14:paraId="0FA1A8C4">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default" w:ascii="Times New Roman" w:hAnsi="Times New Roman" w:eastAsia="方正仿宋_GB2312" w:cs="Times New Roman"/>
          <w:b/>
          <w:bCs/>
          <w:color w:val="auto"/>
          <w:sz w:val="32"/>
          <w:szCs w:val="32"/>
          <w:lang w:val="en-US" w:eastAsia="zh-CN"/>
        </w:rPr>
      </w:pPr>
      <w:bookmarkStart w:id="56" w:name="_Toc3627"/>
      <w:r>
        <w:rPr>
          <w:rFonts w:hint="default" w:ascii="Times New Roman" w:hAnsi="Times New Roman" w:eastAsia="仿宋_GB2312" w:cs="Times New Roman"/>
          <w:b/>
          <w:bCs/>
          <w:color w:val="auto"/>
          <w:sz w:val="32"/>
          <w:szCs w:val="32"/>
          <w:lang w:val="en-US" w:eastAsia="zh-CN"/>
        </w:rPr>
        <w:t>1.项目总体绩效目标</w:t>
      </w:r>
      <w:bookmarkEnd w:id="56"/>
    </w:p>
    <w:p w14:paraId="02891CC6">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bookmarkStart w:id="57" w:name="OLE_LINK5"/>
      <w:r>
        <w:rPr>
          <w:rFonts w:hint="eastAsia" w:ascii="Times New Roman" w:hAnsi="Times New Roman" w:eastAsia="仿宋_GB2312" w:cs="Times New Roman"/>
          <w:color w:val="auto"/>
          <w:kern w:val="0"/>
          <w:sz w:val="32"/>
          <w:szCs w:val="32"/>
          <w:highlight w:val="none"/>
          <w:lang w:val="en-US" w:eastAsia="zh-CN" w:bidi="ar-SA"/>
        </w:rPr>
        <w:t>根据《应急救援指挥中心建设经费项目绩效目标表》，本项目</w:t>
      </w:r>
      <w:bookmarkEnd w:id="57"/>
      <w:r>
        <w:rPr>
          <w:rFonts w:hint="eastAsia" w:ascii="Times New Roman" w:hAnsi="Times New Roman" w:eastAsia="仿宋_GB2312" w:cs="Times New Roman"/>
          <w:color w:val="auto"/>
          <w:kern w:val="0"/>
          <w:sz w:val="32"/>
          <w:szCs w:val="32"/>
          <w:highlight w:val="none"/>
          <w:lang w:val="en-US" w:eastAsia="zh-CN" w:bidi="ar-SA"/>
        </w:rPr>
        <w:t>总体绩效目标为建成石狮市应急救援指挥中心，提升石狮市应急管理水平。</w:t>
      </w:r>
    </w:p>
    <w:p w14:paraId="3EA9834A">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default" w:ascii="Times New Roman" w:hAnsi="Times New Roman" w:eastAsia="仿宋_GB2312" w:cs="Times New Roman"/>
          <w:b/>
          <w:bCs/>
          <w:color w:val="auto"/>
          <w:sz w:val="32"/>
          <w:szCs w:val="32"/>
          <w:lang w:val="en-US" w:eastAsia="zh-CN"/>
        </w:rPr>
      </w:pPr>
      <w:bookmarkStart w:id="58" w:name="_Toc22531"/>
      <w:r>
        <w:rPr>
          <w:rFonts w:hint="default" w:ascii="Times New Roman" w:hAnsi="Times New Roman" w:eastAsia="仿宋_GB2312" w:cs="Times New Roman"/>
          <w:b/>
          <w:bCs/>
          <w:color w:val="auto"/>
          <w:sz w:val="32"/>
          <w:szCs w:val="32"/>
          <w:lang w:val="en-US" w:eastAsia="zh-CN"/>
        </w:rPr>
        <w:t>2.项目绩效指标</w:t>
      </w:r>
      <w:bookmarkEnd w:id="58"/>
    </w:p>
    <w:p w14:paraId="6F2C738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rPr>
          <w:rFonts w:hint="eastAsia" w:ascii="Times New Roman" w:hAnsi="Times New Roman" w:eastAsia="仿宋_GB2312" w:cs="Times New Roman"/>
          <w:color w:val="auto"/>
          <w:kern w:val="0"/>
          <w:sz w:val="32"/>
          <w:szCs w:val="32"/>
          <w:highlight w:val="none"/>
          <w:lang w:val="en-US" w:eastAsia="zh-CN" w:bidi="ar-SA"/>
        </w:rPr>
      </w:pPr>
      <w:r>
        <w:rPr>
          <w:rFonts w:hint="eastAsia" w:ascii="Times New Roman" w:hAnsi="Times New Roman" w:eastAsia="仿宋_GB2312" w:cs="Times New Roman"/>
          <w:color w:val="auto"/>
          <w:kern w:val="0"/>
          <w:sz w:val="32"/>
          <w:szCs w:val="32"/>
          <w:highlight w:val="none"/>
          <w:lang w:val="en-US" w:eastAsia="zh-CN" w:bidi="ar-SA"/>
        </w:rPr>
        <w:t>根据《应急救援指挥中心建设经费项目绩效目标表》，本项目具体绩效目标如下表所示。</w:t>
      </w:r>
    </w:p>
    <w:p w14:paraId="0CD31D6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2" w:firstLineChars="200"/>
        <w:jc w:val="center"/>
        <w:textAlignment w:val="auto"/>
        <w:rPr>
          <w:rFonts w:hint="default" w:ascii="Times New Roman" w:hAnsi="Times New Roman" w:eastAsia="仿宋_GB2312" w:cs="Times New Roman"/>
          <w:b/>
          <w:bCs/>
          <w:color w:val="auto"/>
          <w:kern w:val="0"/>
          <w:sz w:val="28"/>
          <w:szCs w:val="28"/>
          <w:highlight w:val="none"/>
          <w:lang w:val="en-US" w:eastAsia="zh-CN" w:bidi="ar-SA"/>
        </w:rPr>
      </w:pPr>
      <w:r>
        <w:rPr>
          <w:rFonts w:hint="eastAsia" w:ascii="Times New Roman" w:hAnsi="Times New Roman" w:eastAsia="仿宋_GB2312" w:cs="Times New Roman"/>
          <w:b/>
          <w:bCs/>
          <w:color w:val="auto"/>
          <w:kern w:val="0"/>
          <w:sz w:val="28"/>
          <w:szCs w:val="28"/>
          <w:highlight w:val="none"/>
          <w:lang w:val="en-US" w:eastAsia="zh-CN" w:bidi="ar-SA"/>
        </w:rPr>
        <w:t>表3绩效目标表</w:t>
      </w:r>
      <w:bookmarkEnd w:id="41"/>
    </w:p>
    <w:tbl>
      <w:tblPr>
        <w:tblStyle w:val="15"/>
        <w:tblW w:w="507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40"/>
        <w:gridCol w:w="840"/>
        <w:gridCol w:w="1137"/>
        <w:gridCol w:w="1689"/>
        <w:gridCol w:w="2234"/>
        <w:gridCol w:w="1249"/>
        <w:gridCol w:w="1212"/>
      </w:tblGrid>
      <w:tr w14:paraId="044B4B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56" w:type="pct"/>
            <w:vMerge w:val="restart"/>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14:paraId="0DA929DC">
            <w:pPr>
              <w:keepNext w:val="0"/>
              <w:keepLines w:val="0"/>
              <w:widowControl/>
              <w:suppressLineNumbers w:val="0"/>
              <w:jc w:val="center"/>
              <w:textAlignment w:val="center"/>
              <w:rPr>
                <w:rFonts w:hint="default" w:ascii="Times New Roman" w:hAnsi="Times New Roman" w:eastAsia="仿宋_GB2312" w:cs="Times New Roman"/>
                <w:i w:val="0"/>
                <w:iCs w:val="0"/>
                <w:color w:val="000000"/>
                <w:sz w:val="28"/>
                <w:szCs w:val="28"/>
                <w:u w:val="none"/>
              </w:rPr>
            </w:pPr>
            <w:r>
              <w:rPr>
                <w:rFonts w:hint="default" w:ascii="Times New Roman" w:hAnsi="Times New Roman" w:eastAsia="仿宋_GB2312" w:cs="Times New Roman"/>
                <w:i w:val="0"/>
                <w:iCs w:val="0"/>
                <w:color w:val="000000"/>
                <w:kern w:val="0"/>
                <w:sz w:val="28"/>
                <w:szCs w:val="28"/>
                <w:u w:val="none"/>
                <w:lang w:val="en-US" w:eastAsia="zh-CN" w:bidi="ar"/>
              </w:rPr>
              <w:t>绩效指标</w:t>
            </w:r>
          </w:p>
        </w:tc>
        <w:tc>
          <w:tcPr>
            <w:tcW w:w="4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09AF98">
            <w:pPr>
              <w:keepNext w:val="0"/>
              <w:keepLines w:val="0"/>
              <w:widowControl/>
              <w:suppressLineNumbers w:val="0"/>
              <w:jc w:val="center"/>
              <w:textAlignment w:val="center"/>
              <w:rPr>
                <w:rFonts w:hint="default" w:ascii="Times New Roman" w:hAnsi="Times New Roman" w:eastAsia="仿宋_GB2312" w:cs="Times New Roman"/>
                <w:i w:val="0"/>
                <w:iCs w:val="0"/>
                <w:color w:val="304050"/>
                <w:sz w:val="28"/>
                <w:szCs w:val="28"/>
                <w:u w:val="none"/>
              </w:rPr>
            </w:pPr>
            <w:r>
              <w:rPr>
                <w:rFonts w:hint="default" w:ascii="Times New Roman" w:hAnsi="Times New Roman" w:eastAsia="仿宋_GB2312" w:cs="Times New Roman"/>
                <w:i w:val="0"/>
                <w:iCs w:val="0"/>
                <w:color w:val="304050"/>
                <w:kern w:val="0"/>
                <w:sz w:val="28"/>
                <w:szCs w:val="28"/>
                <w:u w:val="none"/>
                <w:lang w:val="en-US" w:eastAsia="zh-CN" w:bidi="ar"/>
              </w:rPr>
              <w:t>一级指</w:t>
            </w:r>
            <w:r>
              <w:rPr>
                <w:rFonts w:hint="default" w:ascii="Times New Roman" w:hAnsi="Times New Roman" w:eastAsia="仿宋_GB2312" w:cs="Times New Roman"/>
                <w:i w:val="0"/>
                <w:iCs w:val="0"/>
                <w:color w:val="000000"/>
                <w:kern w:val="0"/>
                <w:sz w:val="28"/>
                <w:szCs w:val="28"/>
                <w:u w:val="none"/>
                <w:lang w:val="en-US" w:eastAsia="zh-CN" w:bidi="ar"/>
              </w:rPr>
              <w:t>标</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091CFB">
            <w:pPr>
              <w:keepNext w:val="0"/>
              <w:keepLines w:val="0"/>
              <w:widowControl/>
              <w:suppressLineNumbers w:val="0"/>
              <w:jc w:val="center"/>
              <w:textAlignment w:val="center"/>
              <w:rPr>
                <w:rFonts w:hint="default" w:ascii="Times New Roman" w:hAnsi="Times New Roman" w:eastAsia="仿宋_GB2312" w:cs="Times New Roman"/>
                <w:i w:val="0"/>
                <w:iCs w:val="0"/>
                <w:color w:val="304050"/>
                <w:kern w:val="0"/>
                <w:sz w:val="28"/>
                <w:szCs w:val="28"/>
                <w:u w:val="none"/>
                <w:lang w:val="en-US" w:eastAsia="zh-CN" w:bidi="ar"/>
              </w:rPr>
            </w:pPr>
            <w:r>
              <w:rPr>
                <w:rFonts w:hint="default" w:ascii="Times New Roman" w:hAnsi="Times New Roman" w:eastAsia="仿宋_GB2312" w:cs="Times New Roman"/>
                <w:i w:val="0"/>
                <w:iCs w:val="0"/>
                <w:color w:val="304050"/>
                <w:kern w:val="0"/>
                <w:sz w:val="28"/>
                <w:szCs w:val="28"/>
                <w:u w:val="none"/>
                <w:lang w:val="en-US" w:eastAsia="zh-CN" w:bidi="ar"/>
              </w:rPr>
              <w:t>二级</w:t>
            </w:r>
          </w:p>
          <w:p w14:paraId="179EE088">
            <w:pPr>
              <w:keepNext w:val="0"/>
              <w:keepLines w:val="0"/>
              <w:widowControl/>
              <w:suppressLineNumbers w:val="0"/>
              <w:jc w:val="center"/>
              <w:textAlignment w:val="center"/>
              <w:rPr>
                <w:rFonts w:hint="default" w:ascii="Times New Roman" w:hAnsi="Times New Roman" w:eastAsia="仿宋_GB2312" w:cs="Times New Roman"/>
                <w:i w:val="0"/>
                <w:iCs w:val="0"/>
                <w:color w:val="304050"/>
                <w:sz w:val="28"/>
                <w:szCs w:val="28"/>
                <w:u w:val="none"/>
              </w:rPr>
            </w:pPr>
            <w:r>
              <w:rPr>
                <w:rFonts w:hint="default" w:ascii="Times New Roman" w:hAnsi="Times New Roman" w:eastAsia="仿宋_GB2312" w:cs="Times New Roman"/>
                <w:i w:val="0"/>
                <w:iCs w:val="0"/>
                <w:color w:val="304050"/>
                <w:kern w:val="0"/>
                <w:sz w:val="28"/>
                <w:szCs w:val="28"/>
                <w:u w:val="none"/>
                <w:lang w:val="en-US" w:eastAsia="zh-CN" w:bidi="ar"/>
              </w:rPr>
              <w:t>指标</w:t>
            </w:r>
          </w:p>
        </w:tc>
        <w:tc>
          <w:tcPr>
            <w:tcW w:w="9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D778E2">
            <w:pPr>
              <w:keepNext w:val="0"/>
              <w:keepLines w:val="0"/>
              <w:widowControl/>
              <w:suppressLineNumbers w:val="0"/>
              <w:jc w:val="center"/>
              <w:textAlignment w:val="center"/>
              <w:rPr>
                <w:rFonts w:hint="default" w:ascii="Times New Roman" w:hAnsi="Times New Roman" w:eastAsia="仿宋_GB2312" w:cs="Times New Roman"/>
                <w:i w:val="0"/>
                <w:iCs w:val="0"/>
                <w:color w:val="305060"/>
                <w:sz w:val="28"/>
                <w:szCs w:val="28"/>
                <w:u w:val="none"/>
              </w:rPr>
            </w:pPr>
            <w:r>
              <w:rPr>
                <w:rFonts w:hint="default" w:ascii="Times New Roman" w:hAnsi="Times New Roman" w:eastAsia="仿宋_GB2312" w:cs="Times New Roman"/>
                <w:i w:val="0"/>
                <w:iCs w:val="0"/>
                <w:color w:val="305060"/>
                <w:kern w:val="0"/>
                <w:sz w:val="28"/>
                <w:szCs w:val="28"/>
                <w:u w:val="none"/>
                <w:lang w:val="en-US" w:eastAsia="zh-CN" w:bidi="ar"/>
              </w:rPr>
              <w:t>三级指标</w:t>
            </w:r>
          </w:p>
        </w:tc>
        <w:tc>
          <w:tcPr>
            <w:tcW w:w="1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00E4B">
            <w:pPr>
              <w:keepNext w:val="0"/>
              <w:keepLines w:val="0"/>
              <w:widowControl/>
              <w:suppressLineNumbers w:val="0"/>
              <w:jc w:val="center"/>
              <w:textAlignment w:val="center"/>
              <w:rPr>
                <w:rFonts w:hint="default" w:ascii="Times New Roman" w:hAnsi="Times New Roman" w:eastAsia="仿宋_GB2312" w:cs="Times New Roman"/>
                <w:i w:val="0"/>
                <w:iCs w:val="0"/>
                <w:color w:val="203040"/>
                <w:sz w:val="28"/>
                <w:szCs w:val="28"/>
                <w:u w:val="none"/>
              </w:rPr>
            </w:pPr>
            <w:r>
              <w:rPr>
                <w:rFonts w:hint="default" w:ascii="Times New Roman" w:hAnsi="Times New Roman" w:eastAsia="仿宋_GB2312" w:cs="Times New Roman"/>
                <w:i w:val="0"/>
                <w:iCs w:val="0"/>
                <w:color w:val="203040"/>
                <w:kern w:val="0"/>
                <w:sz w:val="28"/>
                <w:szCs w:val="28"/>
                <w:u w:val="none"/>
                <w:lang w:val="en-US" w:eastAsia="zh-CN" w:bidi="ar"/>
              </w:rPr>
              <w:t>指标解释</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8FE441">
            <w:pPr>
              <w:keepNext w:val="0"/>
              <w:keepLines w:val="0"/>
              <w:widowControl/>
              <w:suppressLineNumbers w:val="0"/>
              <w:jc w:val="center"/>
              <w:textAlignment w:val="center"/>
              <w:rPr>
                <w:rFonts w:hint="default" w:ascii="Times New Roman" w:hAnsi="Times New Roman" w:eastAsia="仿宋_GB2312" w:cs="Times New Roman"/>
                <w:i w:val="0"/>
                <w:iCs w:val="0"/>
                <w:color w:val="204050"/>
                <w:sz w:val="28"/>
                <w:szCs w:val="28"/>
                <w:u w:val="none"/>
              </w:rPr>
            </w:pPr>
            <w:r>
              <w:rPr>
                <w:rFonts w:hint="default" w:ascii="Times New Roman" w:hAnsi="Times New Roman" w:eastAsia="仿宋_GB2312" w:cs="Times New Roman"/>
                <w:i w:val="0"/>
                <w:iCs w:val="0"/>
                <w:color w:val="204050"/>
                <w:kern w:val="0"/>
                <w:sz w:val="28"/>
                <w:szCs w:val="28"/>
                <w:u w:val="none"/>
                <w:lang w:val="en-US" w:eastAsia="zh-CN" w:bidi="ar"/>
              </w:rPr>
              <w:t>2024年半年目标值</w:t>
            </w:r>
          </w:p>
        </w:tc>
        <w:tc>
          <w:tcPr>
            <w:tcW w:w="6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DD00F">
            <w:pPr>
              <w:keepNext w:val="0"/>
              <w:keepLines w:val="0"/>
              <w:widowControl/>
              <w:suppressLineNumbers w:val="0"/>
              <w:jc w:val="center"/>
              <w:textAlignment w:val="center"/>
              <w:rPr>
                <w:rFonts w:hint="default" w:ascii="Times New Roman" w:hAnsi="Times New Roman" w:eastAsia="仿宋_GB2312" w:cs="Times New Roman"/>
                <w:i w:val="0"/>
                <w:iCs w:val="0"/>
                <w:color w:val="304050"/>
                <w:sz w:val="28"/>
                <w:szCs w:val="28"/>
                <w:u w:val="none"/>
              </w:rPr>
            </w:pPr>
            <w:r>
              <w:rPr>
                <w:rFonts w:hint="default" w:ascii="Times New Roman" w:hAnsi="Times New Roman" w:eastAsia="仿宋_GB2312" w:cs="Times New Roman"/>
                <w:i w:val="0"/>
                <w:iCs w:val="0"/>
                <w:color w:val="304050"/>
                <w:kern w:val="0"/>
                <w:sz w:val="28"/>
                <w:szCs w:val="28"/>
                <w:u w:val="none"/>
                <w:lang w:val="en-US" w:eastAsia="zh-CN" w:bidi="ar"/>
              </w:rPr>
              <w:t>2024年目标值</w:t>
            </w:r>
          </w:p>
        </w:tc>
      </w:tr>
      <w:tr w14:paraId="591FAA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40" w:hRule="atLeast"/>
        </w:trPr>
        <w:tc>
          <w:tcPr>
            <w:tcW w:w="456" w:type="pct"/>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14:paraId="0868D200">
            <w:pPr>
              <w:jc w:val="center"/>
              <w:rPr>
                <w:rFonts w:hint="default" w:ascii="Times New Roman" w:hAnsi="Times New Roman" w:eastAsia="仿宋_GB2312" w:cs="Times New Roman"/>
                <w:i w:val="0"/>
                <w:iCs w:val="0"/>
                <w:color w:val="000000"/>
                <w:sz w:val="28"/>
                <w:szCs w:val="28"/>
                <w:u w:val="none"/>
              </w:rPr>
            </w:pPr>
          </w:p>
        </w:tc>
        <w:tc>
          <w:tcPr>
            <w:tcW w:w="456" w:type="pct"/>
            <w:vMerge w:val="restart"/>
            <w:tcBorders>
              <w:top w:val="single" w:color="000000" w:sz="4" w:space="0"/>
              <w:left w:val="single" w:color="000000" w:sz="4" w:space="0"/>
              <w:right w:val="single" w:color="000000" w:sz="4" w:space="0"/>
            </w:tcBorders>
            <w:shd w:val="clear" w:color="auto" w:fill="auto"/>
            <w:textDirection w:val="tbRlV"/>
            <w:vAlign w:val="center"/>
          </w:tcPr>
          <w:p w14:paraId="73B7E8D5">
            <w:pPr>
              <w:keepNext w:val="0"/>
              <w:keepLines w:val="0"/>
              <w:widowControl/>
              <w:suppressLineNumbers w:val="0"/>
              <w:jc w:val="center"/>
              <w:textAlignment w:val="center"/>
              <w:rPr>
                <w:rFonts w:hint="default" w:ascii="Times New Roman" w:hAnsi="Times New Roman" w:eastAsia="仿宋_GB2312" w:cs="Times New Roman"/>
                <w:i w:val="0"/>
                <w:iCs w:val="0"/>
                <w:color w:val="000000"/>
                <w:sz w:val="28"/>
                <w:szCs w:val="28"/>
                <w:u w:val="none"/>
              </w:rPr>
            </w:pPr>
            <w:r>
              <w:rPr>
                <w:rFonts w:hint="default" w:ascii="Times New Roman" w:hAnsi="Times New Roman" w:eastAsia="仿宋_GB2312" w:cs="Times New Roman"/>
                <w:i w:val="0"/>
                <w:iCs w:val="0"/>
                <w:color w:val="000000"/>
                <w:kern w:val="0"/>
                <w:sz w:val="28"/>
                <w:szCs w:val="28"/>
                <w:u w:val="none"/>
                <w:lang w:val="en-US" w:eastAsia="zh-CN" w:bidi="ar"/>
              </w:rPr>
              <w:t>成本指标</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822B1">
            <w:pPr>
              <w:keepNext w:val="0"/>
              <w:keepLines w:val="0"/>
              <w:widowControl/>
              <w:suppressLineNumbers w:val="0"/>
              <w:jc w:val="center"/>
              <w:textAlignment w:val="center"/>
              <w:rPr>
                <w:rFonts w:hint="default" w:ascii="Times New Roman" w:hAnsi="Times New Roman" w:eastAsia="仿宋_GB2312" w:cs="Times New Roman"/>
                <w:i w:val="0"/>
                <w:iCs w:val="0"/>
                <w:color w:val="000000"/>
                <w:sz w:val="28"/>
                <w:szCs w:val="28"/>
                <w:u w:val="none"/>
              </w:rPr>
            </w:pPr>
            <w:r>
              <w:rPr>
                <w:rFonts w:hint="default" w:ascii="Times New Roman" w:hAnsi="Times New Roman" w:eastAsia="仿宋_GB2312" w:cs="Times New Roman"/>
                <w:i w:val="0"/>
                <w:iCs w:val="0"/>
                <w:color w:val="000000"/>
                <w:kern w:val="0"/>
                <w:sz w:val="28"/>
                <w:szCs w:val="28"/>
                <w:u w:val="none"/>
                <w:lang w:val="en-US" w:eastAsia="zh-CN" w:bidi="ar"/>
              </w:rPr>
              <w:t>社会成本指标</w:t>
            </w:r>
          </w:p>
        </w:tc>
        <w:tc>
          <w:tcPr>
            <w:tcW w:w="9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3FF72">
            <w:pPr>
              <w:keepNext w:val="0"/>
              <w:keepLines w:val="0"/>
              <w:widowControl/>
              <w:suppressLineNumbers w:val="0"/>
              <w:jc w:val="center"/>
              <w:textAlignment w:val="center"/>
              <w:rPr>
                <w:rFonts w:hint="default" w:ascii="Times New Roman" w:hAnsi="Times New Roman" w:eastAsia="仿宋_GB2312" w:cs="Times New Roman"/>
                <w:i w:val="0"/>
                <w:iCs w:val="0"/>
                <w:color w:val="000000"/>
                <w:sz w:val="28"/>
                <w:szCs w:val="28"/>
                <w:u w:val="none"/>
              </w:rPr>
            </w:pPr>
            <w:r>
              <w:rPr>
                <w:rFonts w:hint="default" w:ascii="Times New Roman" w:hAnsi="Times New Roman" w:eastAsia="仿宋_GB2312" w:cs="Times New Roman"/>
                <w:i w:val="0"/>
                <w:iCs w:val="0"/>
                <w:color w:val="000000"/>
                <w:kern w:val="0"/>
                <w:sz w:val="28"/>
                <w:szCs w:val="28"/>
                <w:u w:val="none"/>
                <w:lang w:val="en-US" w:eastAsia="zh-CN" w:bidi="ar"/>
              </w:rPr>
              <w:t>建设石狮市应急救援指挥中心</w:t>
            </w:r>
          </w:p>
        </w:tc>
        <w:tc>
          <w:tcPr>
            <w:tcW w:w="1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FB7CEC">
            <w:pPr>
              <w:keepNext w:val="0"/>
              <w:keepLines w:val="0"/>
              <w:widowControl/>
              <w:suppressLineNumbers w:val="0"/>
              <w:jc w:val="center"/>
              <w:textAlignment w:val="center"/>
              <w:rPr>
                <w:rFonts w:hint="default" w:ascii="Times New Roman" w:hAnsi="Times New Roman" w:eastAsia="仿宋_GB2312" w:cs="Times New Roman"/>
                <w:i w:val="0"/>
                <w:iCs w:val="0"/>
                <w:color w:val="000000"/>
                <w:sz w:val="28"/>
                <w:szCs w:val="28"/>
                <w:u w:val="none"/>
              </w:rPr>
            </w:pPr>
            <w:r>
              <w:rPr>
                <w:rFonts w:hint="default" w:ascii="Times New Roman" w:hAnsi="Times New Roman" w:eastAsia="仿宋_GB2312" w:cs="Times New Roman"/>
                <w:i w:val="0"/>
                <w:iCs w:val="0"/>
                <w:color w:val="000000"/>
                <w:kern w:val="0"/>
                <w:sz w:val="28"/>
                <w:szCs w:val="28"/>
                <w:u w:val="none"/>
                <w:lang w:val="en-US" w:eastAsia="zh-CN" w:bidi="ar"/>
              </w:rPr>
              <w:t>建设石狮市应急救援指挥中心</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1B17F7">
            <w:pPr>
              <w:jc w:val="center"/>
              <w:rPr>
                <w:rFonts w:hint="default" w:ascii="Times New Roman" w:hAnsi="Times New Roman" w:eastAsia="仿宋_GB2312" w:cs="Times New Roman"/>
                <w:i w:val="0"/>
                <w:iCs w:val="0"/>
                <w:color w:val="000000"/>
                <w:sz w:val="28"/>
                <w:szCs w:val="28"/>
                <w:u w:val="none"/>
                <w:lang w:val="en-US" w:eastAsia="zh-CN"/>
              </w:rPr>
            </w:pPr>
            <w:r>
              <w:rPr>
                <w:rFonts w:hint="eastAsia" w:ascii="Times New Roman" w:hAnsi="Times New Roman" w:eastAsia="仿宋_GB2312" w:cs="Times New Roman"/>
                <w:i w:val="0"/>
                <w:iCs w:val="0"/>
                <w:color w:val="305060"/>
                <w:kern w:val="0"/>
                <w:sz w:val="28"/>
                <w:szCs w:val="28"/>
                <w:u w:val="none"/>
                <w:lang w:val="en-US" w:eastAsia="zh-CN" w:bidi="ar"/>
              </w:rPr>
              <w:t>&gt;</w:t>
            </w:r>
            <w:r>
              <w:rPr>
                <w:rFonts w:hint="eastAsia" w:ascii="Times New Roman" w:hAnsi="Times New Roman" w:eastAsia="仿宋_GB2312" w:cs="Times New Roman"/>
                <w:i w:val="0"/>
                <w:iCs w:val="0"/>
                <w:color w:val="000000"/>
                <w:sz w:val="28"/>
                <w:szCs w:val="28"/>
                <w:u w:val="none"/>
                <w:lang w:val="en-US" w:eastAsia="zh-CN"/>
              </w:rPr>
              <w:t>50%</w:t>
            </w:r>
          </w:p>
        </w:tc>
        <w:tc>
          <w:tcPr>
            <w:tcW w:w="6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18FDA9">
            <w:pPr>
              <w:keepNext w:val="0"/>
              <w:keepLines w:val="0"/>
              <w:widowControl/>
              <w:suppressLineNumbers w:val="0"/>
              <w:jc w:val="center"/>
              <w:textAlignment w:val="center"/>
              <w:rPr>
                <w:rFonts w:hint="default" w:ascii="Times New Roman" w:hAnsi="Times New Roman" w:eastAsia="仿宋_GB2312" w:cs="Times New Roman"/>
                <w:i w:val="0"/>
                <w:iCs w:val="0"/>
                <w:color w:val="305060"/>
                <w:sz w:val="28"/>
                <w:szCs w:val="28"/>
                <w:u w:val="none"/>
              </w:rPr>
            </w:pPr>
            <w:r>
              <w:rPr>
                <w:rFonts w:hint="eastAsia" w:ascii="Times New Roman" w:hAnsi="Times New Roman" w:eastAsia="仿宋_GB2312" w:cs="Times New Roman"/>
                <w:i w:val="0"/>
                <w:iCs w:val="0"/>
                <w:color w:val="305060"/>
                <w:kern w:val="0"/>
                <w:sz w:val="28"/>
                <w:szCs w:val="28"/>
                <w:u w:val="none"/>
                <w:lang w:val="en-US" w:eastAsia="zh-CN" w:bidi="ar"/>
              </w:rPr>
              <w:t>&gt;</w:t>
            </w:r>
            <w:r>
              <w:rPr>
                <w:rFonts w:hint="default" w:ascii="Times New Roman" w:hAnsi="Times New Roman" w:eastAsia="仿宋_GB2312" w:cs="Times New Roman"/>
                <w:i w:val="0"/>
                <w:iCs w:val="0"/>
                <w:color w:val="305060"/>
                <w:kern w:val="0"/>
                <w:sz w:val="28"/>
                <w:szCs w:val="28"/>
                <w:u w:val="none"/>
                <w:lang w:val="en-US" w:eastAsia="zh-CN" w:bidi="ar"/>
              </w:rPr>
              <w:t>100%</w:t>
            </w:r>
          </w:p>
        </w:tc>
      </w:tr>
      <w:tr w14:paraId="6F00C5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40" w:hRule="atLeast"/>
        </w:trPr>
        <w:tc>
          <w:tcPr>
            <w:tcW w:w="456" w:type="pct"/>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14:paraId="347F8B2C">
            <w:pPr>
              <w:jc w:val="center"/>
              <w:rPr>
                <w:rFonts w:hint="default" w:ascii="Times New Roman" w:hAnsi="Times New Roman" w:eastAsia="仿宋_GB2312" w:cs="Times New Roman"/>
                <w:i w:val="0"/>
                <w:iCs w:val="0"/>
                <w:color w:val="000000"/>
                <w:sz w:val="28"/>
                <w:szCs w:val="28"/>
                <w:u w:val="none"/>
              </w:rPr>
            </w:pPr>
          </w:p>
        </w:tc>
        <w:tc>
          <w:tcPr>
            <w:tcW w:w="456" w:type="pct"/>
            <w:vMerge w:val="continue"/>
            <w:tcBorders>
              <w:left w:val="single" w:color="000000" w:sz="4" w:space="0"/>
              <w:bottom w:val="single" w:color="000000" w:sz="4" w:space="0"/>
              <w:right w:val="single" w:color="000000" w:sz="4" w:space="0"/>
            </w:tcBorders>
            <w:shd w:val="clear" w:color="auto" w:fill="auto"/>
            <w:textDirection w:val="tbRlV"/>
            <w:vAlign w:val="center"/>
          </w:tcPr>
          <w:p w14:paraId="0B9C3945">
            <w:pPr>
              <w:jc w:val="center"/>
              <w:rPr>
                <w:rFonts w:hint="default" w:ascii="Times New Roman" w:hAnsi="Times New Roman" w:eastAsia="仿宋_GB2312" w:cs="Times New Roman"/>
                <w:i w:val="0"/>
                <w:iCs w:val="0"/>
                <w:color w:val="000000"/>
                <w:sz w:val="28"/>
                <w:szCs w:val="28"/>
                <w:u w:val="none"/>
              </w:rPr>
            </w:pP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82BD10">
            <w:pPr>
              <w:keepNext w:val="0"/>
              <w:keepLines w:val="0"/>
              <w:widowControl/>
              <w:suppressLineNumbers w:val="0"/>
              <w:jc w:val="center"/>
              <w:textAlignment w:val="center"/>
              <w:rPr>
                <w:rFonts w:hint="default" w:ascii="Times New Roman" w:hAnsi="Times New Roman" w:eastAsia="仿宋_GB2312" w:cs="Times New Roman"/>
                <w:i w:val="0"/>
                <w:iCs w:val="0"/>
                <w:color w:val="000000"/>
                <w:sz w:val="28"/>
                <w:szCs w:val="28"/>
                <w:u w:val="none"/>
              </w:rPr>
            </w:pPr>
            <w:r>
              <w:rPr>
                <w:rFonts w:hint="default" w:ascii="Times New Roman" w:hAnsi="Times New Roman" w:eastAsia="仿宋_GB2312" w:cs="Times New Roman"/>
                <w:i w:val="0"/>
                <w:iCs w:val="0"/>
                <w:color w:val="000000"/>
                <w:kern w:val="0"/>
                <w:sz w:val="28"/>
                <w:szCs w:val="28"/>
                <w:u w:val="none"/>
                <w:lang w:val="en-US" w:eastAsia="zh-CN" w:bidi="ar"/>
              </w:rPr>
              <w:t>经济成本指标</w:t>
            </w:r>
          </w:p>
        </w:tc>
        <w:tc>
          <w:tcPr>
            <w:tcW w:w="9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941556">
            <w:pPr>
              <w:keepNext w:val="0"/>
              <w:keepLines w:val="0"/>
              <w:widowControl/>
              <w:suppressLineNumbers w:val="0"/>
              <w:jc w:val="center"/>
              <w:textAlignment w:val="center"/>
              <w:rPr>
                <w:rFonts w:hint="default" w:ascii="Times New Roman" w:hAnsi="Times New Roman" w:eastAsia="仿宋_GB2312" w:cs="Times New Roman"/>
                <w:i w:val="0"/>
                <w:iCs w:val="0"/>
                <w:color w:val="000000"/>
                <w:sz w:val="28"/>
                <w:szCs w:val="28"/>
                <w:u w:val="none"/>
              </w:rPr>
            </w:pPr>
            <w:r>
              <w:rPr>
                <w:rFonts w:hint="default" w:ascii="Times New Roman" w:hAnsi="Times New Roman" w:eastAsia="仿宋_GB2312" w:cs="Times New Roman"/>
                <w:i w:val="0"/>
                <w:iCs w:val="0"/>
                <w:color w:val="000000"/>
                <w:kern w:val="0"/>
                <w:sz w:val="28"/>
                <w:szCs w:val="28"/>
                <w:u w:val="none"/>
                <w:lang w:val="en-US" w:eastAsia="zh-CN" w:bidi="ar"/>
              </w:rPr>
              <w:t>资金投入</w:t>
            </w:r>
          </w:p>
        </w:tc>
        <w:tc>
          <w:tcPr>
            <w:tcW w:w="1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523942">
            <w:pPr>
              <w:keepNext w:val="0"/>
              <w:keepLines w:val="0"/>
              <w:widowControl/>
              <w:suppressLineNumbers w:val="0"/>
              <w:jc w:val="center"/>
              <w:textAlignment w:val="center"/>
              <w:rPr>
                <w:rFonts w:hint="default" w:ascii="Times New Roman" w:hAnsi="Times New Roman" w:eastAsia="仿宋_GB2312" w:cs="Times New Roman"/>
                <w:i w:val="0"/>
                <w:iCs w:val="0"/>
                <w:color w:val="203040"/>
                <w:sz w:val="28"/>
                <w:szCs w:val="28"/>
                <w:u w:val="none"/>
              </w:rPr>
            </w:pPr>
            <w:r>
              <w:rPr>
                <w:rFonts w:hint="default" w:ascii="Times New Roman" w:hAnsi="Times New Roman" w:eastAsia="仿宋_GB2312" w:cs="Times New Roman"/>
                <w:i w:val="0"/>
                <w:iCs w:val="0"/>
                <w:color w:val="203040"/>
                <w:kern w:val="0"/>
                <w:sz w:val="28"/>
                <w:szCs w:val="28"/>
                <w:u w:val="none"/>
                <w:lang w:val="en-US" w:eastAsia="zh-CN" w:bidi="ar"/>
              </w:rPr>
              <w:t>资金投入</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55B1C1">
            <w:pPr>
              <w:jc w:val="center"/>
              <w:rPr>
                <w:rFonts w:hint="default" w:ascii="Times New Roman" w:hAnsi="Times New Roman" w:eastAsia="仿宋_GB2312" w:cs="Times New Roman"/>
                <w:i w:val="0"/>
                <w:iCs w:val="0"/>
                <w:color w:val="000000"/>
                <w:sz w:val="28"/>
                <w:szCs w:val="28"/>
                <w:u w:val="none"/>
                <w:lang w:val="en-US" w:eastAsia="zh-CN"/>
              </w:rPr>
            </w:pPr>
            <w:r>
              <w:rPr>
                <w:rFonts w:hint="eastAsia" w:ascii="Times New Roman" w:hAnsi="Times New Roman" w:eastAsia="仿宋_GB2312" w:cs="Times New Roman"/>
                <w:i w:val="0"/>
                <w:iCs w:val="0"/>
                <w:color w:val="000000"/>
                <w:sz w:val="28"/>
                <w:szCs w:val="28"/>
                <w:u w:val="none"/>
                <w:lang w:val="en-US" w:eastAsia="zh-CN"/>
              </w:rPr>
              <w:t>=15%</w:t>
            </w:r>
          </w:p>
        </w:tc>
        <w:tc>
          <w:tcPr>
            <w:tcW w:w="6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33C7BD">
            <w:pPr>
              <w:keepNext w:val="0"/>
              <w:keepLines w:val="0"/>
              <w:widowControl/>
              <w:suppressLineNumbers w:val="0"/>
              <w:jc w:val="center"/>
              <w:textAlignment w:val="center"/>
              <w:rPr>
                <w:rFonts w:hint="default" w:ascii="Times New Roman" w:hAnsi="Times New Roman" w:eastAsia="仿宋_GB2312" w:cs="Times New Roman"/>
                <w:i w:val="0"/>
                <w:iCs w:val="0"/>
                <w:color w:val="304060"/>
                <w:sz w:val="28"/>
                <w:szCs w:val="28"/>
                <w:u w:val="none"/>
              </w:rPr>
            </w:pPr>
            <w:r>
              <w:rPr>
                <w:rFonts w:hint="eastAsia" w:ascii="Times New Roman" w:hAnsi="Times New Roman" w:eastAsia="仿宋_GB2312" w:cs="Times New Roman"/>
                <w:i w:val="0"/>
                <w:iCs w:val="0"/>
                <w:color w:val="000000"/>
                <w:sz w:val="28"/>
                <w:szCs w:val="28"/>
                <w:u w:val="none"/>
                <w:lang w:val="en-US" w:eastAsia="zh-CN"/>
              </w:rPr>
              <w:t>=30%</w:t>
            </w:r>
          </w:p>
        </w:tc>
      </w:tr>
      <w:tr w14:paraId="7F1CA6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456" w:type="pct"/>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14:paraId="2C7D67A2">
            <w:pPr>
              <w:jc w:val="center"/>
              <w:rPr>
                <w:rFonts w:hint="default" w:ascii="Times New Roman" w:hAnsi="Times New Roman" w:eastAsia="仿宋_GB2312" w:cs="Times New Roman"/>
                <w:i w:val="0"/>
                <w:iCs w:val="0"/>
                <w:color w:val="000000"/>
                <w:sz w:val="28"/>
                <w:szCs w:val="28"/>
                <w:u w:val="none"/>
              </w:rPr>
            </w:pPr>
          </w:p>
        </w:tc>
        <w:tc>
          <w:tcPr>
            <w:tcW w:w="456" w:type="pct"/>
            <w:vMerge w:val="restart"/>
            <w:tcBorders>
              <w:top w:val="single" w:color="000000" w:sz="4" w:space="0"/>
              <w:left w:val="single" w:color="000000" w:sz="4" w:space="0"/>
              <w:right w:val="single" w:color="000000" w:sz="4" w:space="0"/>
            </w:tcBorders>
            <w:shd w:val="clear" w:color="auto" w:fill="auto"/>
            <w:textDirection w:val="tbRlV"/>
            <w:vAlign w:val="center"/>
          </w:tcPr>
          <w:p w14:paraId="1787F708">
            <w:pPr>
              <w:jc w:val="center"/>
              <w:rPr>
                <w:rFonts w:hint="default" w:ascii="Times New Roman" w:hAnsi="Times New Roman" w:eastAsia="仿宋_GB2312" w:cs="Times New Roman"/>
                <w:i w:val="0"/>
                <w:iCs w:val="0"/>
                <w:color w:val="000000"/>
                <w:sz w:val="28"/>
                <w:szCs w:val="28"/>
                <w:u w:val="none"/>
              </w:rPr>
            </w:pPr>
            <w:r>
              <w:rPr>
                <w:rFonts w:hint="default" w:ascii="Times New Roman" w:hAnsi="Times New Roman" w:eastAsia="仿宋_GB2312" w:cs="Times New Roman"/>
                <w:i w:val="0"/>
                <w:iCs w:val="0"/>
                <w:color w:val="000000"/>
                <w:sz w:val="28"/>
                <w:szCs w:val="28"/>
                <w:u w:val="none"/>
              </w:rPr>
              <w:t>产出指标</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EF2BCA">
            <w:pPr>
              <w:keepNext w:val="0"/>
              <w:keepLines w:val="0"/>
              <w:widowControl/>
              <w:suppressLineNumbers w:val="0"/>
              <w:jc w:val="center"/>
              <w:textAlignment w:val="center"/>
              <w:rPr>
                <w:rFonts w:hint="default" w:ascii="Times New Roman" w:hAnsi="Times New Roman" w:eastAsia="仿宋_GB2312" w:cs="Times New Roman"/>
                <w:i w:val="0"/>
                <w:iCs w:val="0"/>
                <w:color w:val="204050"/>
                <w:sz w:val="28"/>
                <w:szCs w:val="28"/>
                <w:u w:val="none"/>
              </w:rPr>
            </w:pPr>
            <w:r>
              <w:rPr>
                <w:rFonts w:hint="default" w:ascii="Times New Roman" w:hAnsi="Times New Roman" w:eastAsia="仿宋_GB2312" w:cs="Times New Roman"/>
                <w:i w:val="0"/>
                <w:iCs w:val="0"/>
                <w:color w:val="204050"/>
                <w:kern w:val="0"/>
                <w:sz w:val="28"/>
                <w:szCs w:val="28"/>
                <w:u w:val="none"/>
                <w:lang w:val="en-US" w:eastAsia="zh-CN" w:bidi="ar"/>
              </w:rPr>
              <w:t>数量指标</w:t>
            </w:r>
          </w:p>
        </w:tc>
        <w:tc>
          <w:tcPr>
            <w:tcW w:w="9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54C5F0">
            <w:pPr>
              <w:keepNext w:val="0"/>
              <w:keepLines w:val="0"/>
              <w:widowControl/>
              <w:suppressLineNumbers w:val="0"/>
              <w:jc w:val="center"/>
              <w:textAlignment w:val="center"/>
              <w:rPr>
                <w:rFonts w:hint="default" w:ascii="Times New Roman" w:hAnsi="Times New Roman" w:eastAsia="仿宋_GB2312" w:cs="Times New Roman"/>
                <w:i w:val="0"/>
                <w:iCs w:val="0"/>
                <w:color w:val="000000"/>
                <w:sz w:val="28"/>
                <w:szCs w:val="28"/>
                <w:u w:val="none"/>
              </w:rPr>
            </w:pPr>
            <w:r>
              <w:rPr>
                <w:rFonts w:hint="default" w:ascii="Times New Roman" w:hAnsi="Times New Roman" w:eastAsia="仿宋_GB2312" w:cs="Times New Roman"/>
                <w:i w:val="0"/>
                <w:iCs w:val="0"/>
                <w:color w:val="000000"/>
                <w:kern w:val="0"/>
                <w:sz w:val="28"/>
                <w:szCs w:val="28"/>
                <w:u w:val="none"/>
                <w:lang w:val="en-US" w:eastAsia="zh-CN" w:bidi="ar"/>
              </w:rPr>
              <w:t>成功指挥调度防火防汛救灾减灾工作次数</w:t>
            </w:r>
          </w:p>
        </w:tc>
        <w:tc>
          <w:tcPr>
            <w:tcW w:w="1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EDDD34">
            <w:pPr>
              <w:keepNext w:val="0"/>
              <w:keepLines w:val="0"/>
              <w:widowControl/>
              <w:suppressLineNumbers w:val="0"/>
              <w:jc w:val="center"/>
              <w:textAlignment w:val="center"/>
              <w:rPr>
                <w:rFonts w:hint="default" w:ascii="Times New Roman" w:hAnsi="Times New Roman" w:eastAsia="仿宋_GB2312" w:cs="Times New Roman"/>
                <w:i w:val="0"/>
                <w:iCs w:val="0"/>
                <w:color w:val="000000"/>
                <w:sz w:val="28"/>
                <w:szCs w:val="28"/>
                <w:u w:val="none"/>
              </w:rPr>
            </w:pPr>
            <w:r>
              <w:rPr>
                <w:rFonts w:hint="default" w:ascii="Times New Roman" w:hAnsi="Times New Roman" w:eastAsia="仿宋_GB2312" w:cs="Times New Roman"/>
                <w:i w:val="0"/>
                <w:iCs w:val="0"/>
                <w:color w:val="000000"/>
                <w:kern w:val="0"/>
                <w:sz w:val="28"/>
                <w:szCs w:val="28"/>
                <w:u w:val="none"/>
                <w:lang w:val="en-US" w:eastAsia="zh-CN" w:bidi="ar"/>
              </w:rPr>
              <w:t>指挥调度防火防汛救灾减灾工作次数不少于2次</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7F28F">
            <w:pPr>
              <w:keepNext w:val="0"/>
              <w:keepLines w:val="0"/>
              <w:widowControl/>
              <w:suppressLineNumbers w:val="0"/>
              <w:jc w:val="center"/>
              <w:textAlignment w:val="center"/>
              <w:rPr>
                <w:rFonts w:hint="default" w:ascii="Times New Roman" w:hAnsi="Times New Roman" w:eastAsia="仿宋_GB2312" w:cs="Times New Roman"/>
                <w:i w:val="0"/>
                <w:iCs w:val="0"/>
                <w:color w:val="203040"/>
                <w:sz w:val="28"/>
                <w:szCs w:val="28"/>
                <w:u w:val="none"/>
                <w:lang w:val="en-US"/>
              </w:rPr>
            </w:pPr>
            <w:r>
              <w:rPr>
                <w:rFonts w:hint="eastAsia" w:ascii="Times New Roman" w:hAnsi="Times New Roman" w:eastAsia="仿宋_GB2312" w:cs="Times New Roman"/>
                <w:i w:val="0"/>
                <w:iCs w:val="0"/>
                <w:color w:val="203040"/>
                <w:kern w:val="0"/>
                <w:sz w:val="28"/>
                <w:szCs w:val="28"/>
                <w:u w:val="none"/>
                <w:lang w:val="en-US" w:eastAsia="zh-CN" w:bidi="ar"/>
              </w:rPr>
              <w:t>&gt;1</w:t>
            </w:r>
          </w:p>
        </w:tc>
        <w:tc>
          <w:tcPr>
            <w:tcW w:w="6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8EB28D">
            <w:pPr>
              <w:keepNext w:val="0"/>
              <w:keepLines w:val="0"/>
              <w:widowControl/>
              <w:suppressLineNumbers w:val="0"/>
              <w:jc w:val="center"/>
              <w:textAlignment w:val="center"/>
              <w:rPr>
                <w:rFonts w:hint="default" w:ascii="Times New Roman" w:hAnsi="Times New Roman" w:eastAsia="仿宋_GB2312" w:cs="Times New Roman"/>
                <w:i w:val="0"/>
                <w:iCs w:val="0"/>
                <w:color w:val="204050"/>
                <w:sz w:val="28"/>
                <w:szCs w:val="28"/>
                <w:u w:val="none"/>
              </w:rPr>
            </w:pPr>
            <w:r>
              <w:rPr>
                <w:rFonts w:hint="eastAsia" w:ascii="Times New Roman" w:hAnsi="Times New Roman" w:eastAsia="仿宋_GB2312" w:cs="Times New Roman"/>
                <w:i w:val="0"/>
                <w:iCs w:val="0"/>
                <w:color w:val="203040"/>
                <w:kern w:val="0"/>
                <w:sz w:val="28"/>
                <w:szCs w:val="28"/>
                <w:u w:val="none"/>
                <w:lang w:val="en-US" w:eastAsia="zh-CN" w:bidi="ar"/>
              </w:rPr>
              <w:t>&gt;2</w:t>
            </w:r>
          </w:p>
        </w:tc>
      </w:tr>
      <w:tr w14:paraId="5470B2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456" w:type="pct"/>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14:paraId="7E9CAD64">
            <w:pPr>
              <w:jc w:val="center"/>
              <w:rPr>
                <w:rFonts w:hint="default" w:ascii="Times New Roman" w:hAnsi="Times New Roman" w:eastAsia="仿宋_GB2312" w:cs="Times New Roman"/>
                <w:i w:val="0"/>
                <w:iCs w:val="0"/>
                <w:color w:val="000000"/>
                <w:sz w:val="28"/>
                <w:szCs w:val="28"/>
                <w:u w:val="none"/>
              </w:rPr>
            </w:pPr>
          </w:p>
        </w:tc>
        <w:tc>
          <w:tcPr>
            <w:tcW w:w="456" w:type="pct"/>
            <w:vMerge w:val="continue"/>
            <w:tcBorders>
              <w:left w:val="single" w:color="000000" w:sz="4" w:space="0"/>
              <w:right w:val="single" w:color="000000" w:sz="4" w:space="0"/>
            </w:tcBorders>
            <w:shd w:val="clear" w:color="auto" w:fill="auto"/>
            <w:textDirection w:val="tbRlV"/>
            <w:vAlign w:val="center"/>
          </w:tcPr>
          <w:p w14:paraId="11B0A749">
            <w:pPr>
              <w:jc w:val="center"/>
              <w:rPr>
                <w:rFonts w:hint="default" w:ascii="Times New Roman" w:hAnsi="Times New Roman" w:eastAsia="仿宋_GB2312" w:cs="Times New Roman"/>
                <w:i w:val="0"/>
                <w:iCs w:val="0"/>
                <w:color w:val="000000"/>
                <w:sz w:val="28"/>
                <w:szCs w:val="28"/>
                <w:u w:val="none"/>
              </w:rPr>
            </w:pP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15940F">
            <w:pPr>
              <w:keepNext w:val="0"/>
              <w:keepLines w:val="0"/>
              <w:widowControl/>
              <w:suppressLineNumbers w:val="0"/>
              <w:jc w:val="center"/>
              <w:textAlignment w:val="center"/>
              <w:rPr>
                <w:rFonts w:hint="default" w:ascii="Times New Roman" w:hAnsi="Times New Roman" w:eastAsia="仿宋_GB2312" w:cs="Times New Roman"/>
                <w:i w:val="0"/>
                <w:iCs w:val="0"/>
                <w:color w:val="204050"/>
                <w:sz w:val="28"/>
                <w:szCs w:val="28"/>
                <w:u w:val="none"/>
              </w:rPr>
            </w:pPr>
            <w:r>
              <w:rPr>
                <w:rFonts w:hint="default" w:ascii="Times New Roman" w:hAnsi="Times New Roman" w:eastAsia="仿宋_GB2312" w:cs="Times New Roman"/>
                <w:i w:val="0"/>
                <w:iCs w:val="0"/>
                <w:color w:val="204050"/>
                <w:kern w:val="0"/>
                <w:sz w:val="28"/>
                <w:szCs w:val="28"/>
                <w:u w:val="none"/>
                <w:lang w:val="en-US" w:eastAsia="zh-CN" w:bidi="ar"/>
              </w:rPr>
              <w:t>质量指标</w:t>
            </w:r>
          </w:p>
        </w:tc>
        <w:tc>
          <w:tcPr>
            <w:tcW w:w="9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A7CB79">
            <w:pPr>
              <w:keepNext w:val="0"/>
              <w:keepLines w:val="0"/>
              <w:widowControl/>
              <w:suppressLineNumbers w:val="0"/>
              <w:jc w:val="center"/>
              <w:textAlignment w:val="center"/>
              <w:rPr>
                <w:rFonts w:hint="default" w:ascii="Times New Roman" w:hAnsi="Times New Roman" w:eastAsia="仿宋_GB2312" w:cs="Times New Roman"/>
                <w:i w:val="0"/>
                <w:iCs w:val="0"/>
                <w:color w:val="204050"/>
                <w:sz w:val="28"/>
                <w:szCs w:val="28"/>
                <w:u w:val="none"/>
              </w:rPr>
            </w:pPr>
            <w:r>
              <w:rPr>
                <w:rFonts w:hint="default" w:ascii="Times New Roman" w:hAnsi="Times New Roman" w:eastAsia="仿宋_GB2312" w:cs="Times New Roman"/>
                <w:i w:val="0"/>
                <w:iCs w:val="0"/>
                <w:color w:val="204050"/>
                <w:kern w:val="0"/>
                <w:sz w:val="28"/>
                <w:szCs w:val="28"/>
                <w:u w:val="none"/>
                <w:lang w:val="en-US" w:eastAsia="zh-CN" w:bidi="ar"/>
              </w:rPr>
              <w:t>防火防汛救灾减灾工作指挥调度参与率</w:t>
            </w:r>
          </w:p>
        </w:tc>
        <w:tc>
          <w:tcPr>
            <w:tcW w:w="1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32AA0D">
            <w:pPr>
              <w:keepNext w:val="0"/>
              <w:keepLines w:val="0"/>
              <w:widowControl/>
              <w:suppressLineNumbers w:val="0"/>
              <w:jc w:val="center"/>
              <w:textAlignment w:val="center"/>
              <w:rPr>
                <w:rFonts w:hint="default" w:ascii="Times New Roman" w:hAnsi="Times New Roman" w:eastAsia="仿宋_GB2312" w:cs="Times New Roman"/>
                <w:i w:val="0"/>
                <w:iCs w:val="0"/>
                <w:color w:val="000000"/>
                <w:sz w:val="28"/>
                <w:szCs w:val="28"/>
                <w:u w:val="none"/>
              </w:rPr>
            </w:pPr>
            <w:r>
              <w:rPr>
                <w:rFonts w:hint="default" w:ascii="Times New Roman" w:hAnsi="Times New Roman" w:eastAsia="仿宋_GB2312" w:cs="Times New Roman"/>
                <w:i w:val="0"/>
                <w:iCs w:val="0"/>
                <w:color w:val="000000"/>
                <w:kern w:val="0"/>
                <w:sz w:val="28"/>
                <w:szCs w:val="28"/>
                <w:u w:val="none"/>
                <w:lang w:val="en-US" w:eastAsia="zh-CN" w:bidi="ar"/>
              </w:rPr>
              <w:t>防火防汛救灾减灾工作指挥调度参与率</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5EAD3">
            <w:pPr>
              <w:keepNext w:val="0"/>
              <w:keepLines w:val="0"/>
              <w:widowControl/>
              <w:suppressLineNumbers w:val="0"/>
              <w:jc w:val="center"/>
              <w:textAlignment w:val="center"/>
              <w:rPr>
                <w:rFonts w:hint="default" w:ascii="Times New Roman" w:hAnsi="Times New Roman" w:eastAsia="仿宋_GB2312" w:cs="Times New Roman"/>
                <w:i w:val="0"/>
                <w:iCs w:val="0"/>
                <w:color w:val="203040"/>
                <w:sz w:val="28"/>
                <w:szCs w:val="28"/>
                <w:u w:val="none"/>
              </w:rPr>
            </w:pPr>
            <w:r>
              <w:rPr>
                <w:rFonts w:hint="eastAsia" w:ascii="Times New Roman" w:hAnsi="Times New Roman" w:eastAsia="仿宋_GB2312" w:cs="Times New Roman"/>
                <w:i w:val="0"/>
                <w:iCs w:val="0"/>
                <w:color w:val="000000"/>
                <w:sz w:val="28"/>
                <w:szCs w:val="28"/>
                <w:u w:val="none"/>
                <w:lang w:val="en-US" w:eastAsia="zh-CN"/>
              </w:rPr>
              <w:t>=50%</w:t>
            </w:r>
          </w:p>
        </w:tc>
        <w:tc>
          <w:tcPr>
            <w:tcW w:w="6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AC0F63">
            <w:pPr>
              <w:keepNext w:val="0"/>
              <w:keepLines w:val="0"/>
              <w:widowControl/>
              <w:suppressLineNumbers w:val="0"/>
              <w:jc w:val="center"/>
              <w:textAlignment w:val="center"/>
              <w:rPr>
                <w:rFonts w:hint="default" w:ascii="Times New Roman" w:hAnsi="Times New Roman" w:eastAsia="仿宋_GB2312" w:cs="Times New Roman"/>
                <w:i w:val="0"/>
                <w:iCs w:val="0"/>
                <w:color w:val="204050"/>
                <w:sz w:val="28"/>
                <w:szCs w:val="28"/>
                <w:u w:val="none"/>
              </w:rPr>
            </w:pPr>
            <w:r>
              <w:rPr>
                <w:rFonts w:hint="eastAsia" w:ascii="Times New Roman" w:hAnsi="Times New Roman" w:eastAsia="仿宋_GB2312" w:cs="Times New Roman"/>
                <w:i w:val="0"/>
                <w:iCs w:val="0"/>
                <w:color w:val="000000"/>
                <w:sz w:val="28"/>
                <w:szCs w:val="28"/>
                <w:u w:val="none"/>
                <w:lang w:val="en-US" w:eastAsia="zh-CN"/>
              </w:rPr>
              <w:t>=50%</w:t>
            </w:r>
          </w:p>
        </w:tc>
      </w:tr>
      <w:tr w14:paraId="4EAA16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456" w:type="pct"/>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14:paraId="59FC10FF">
            <w:pPr>
              <w:jc w:val="center"/>
              <w:rPr>
                <w:rFonts w:hint="default" w:ascii="Times New Roman" w:hAnsi="Times New Roman" w:eastAsia="仿宋_GB2312" w:cs="Times New Roman"/>
                <w:i w:val="0"/>
                <w:iCs w:val="0"/>
                <w:color w:val="000000"/>
                <w:sz w:val="28"/>
                <w:szCs w:val="28"/>
                <w:u w:val="none"/>
              </w:rPr>
            </w:pPr>
          </w:p>
        </w:tc>
        <w:tc>
          <w:tcPr>
            <w:tcW w:w="456" w:type="pct"/>
            <w:vMerge w:val="continue"/>
            <w:tcBorders>
              <w:left w:val="single" w:color="000000" w:sz="4" w:space="0"/>
              <w:bottom w:val="single" w:color="000000" w:sz="4" w:space="0"/>
              <w:right w:val="single" w:color="000000" w:sz="4" w:space="0"/>
            </w:tcBorders>
            <w:shd w:val="clear" w:color="auto" w:fill="auto"/>
            <w:textDirection w:val="tbRlV"/>
            <w:vAlign w:val="center"/>
          </w:tcPr>
          <w:p w14:paraId="21A5A4F0">
            <w:pPr>
              <w:jc w:val="center"/>
              <w:rPr>
                <w:rFonts w:hint="default" w:ascii="Times New Roman" w:hAnsi="Times New Roman" w:eastAsia="仿宋_GB2312" w:cs="Times New Roman"/>
                <w:i w:val="0"/>
                <w:iCs w:val="0"/>
                <w:color w:val="000000"/>
                <w:sz w:val="28"/>
                <w:szCs w:val="28"/>
                <w:u w:val="none"/>
              </w:rPr>
            </w:pP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8BA4ED">
            <w:pPr>
              <w:keepNext w:val="0"/>
              <w:keepLines w:val="0"/>
              <w:widowControl/>
              <w:suppressLineNumbers w:val="0"/>
              <w:jc w:val="center"/>
              <w:textAlignment w:val="center"/>
              <w:rPr>
                <w:rFonts w:hint="default" w:ascii="Times New Roman" w:hAnsi="Times New Roman" w:eastAsia="仿宋_GB2312" w:cs="Times New Roman"/>
                <w:i w:val="0"/>
                <w:iCs w:val="0"/>
                <w:color w:val="204050"/>
                <w:kern w:val="0"/>
                <w:sz w:val="28"/>
                <w:szCs w:val="28"/>
                <w:u w:val="none"/>
                <w:lang w:val="en-US" w:eastAsia="zh-CN" w:bidi="ar"/>
              </w:rPr>
            </w:pPr>
            <w:r>
              <w:rPr>
                <w:rFonts w:hint="default" w:ascii="Times New Roman" w:hAnsi="Times New Roman" w:eastAsia="仿宋_GB2312" w:cs="Times New Roman"/>
                <w:i w:val="0"/>
                <w:iCs w:val="0"/>
                <w:color w:val="204050"/>
                <w:kern w:val="0"/>
                <w:sz w:val="28"/>
                <w:szCs w:val="28"/>
                <w:u w:val="none"/>
                <w:lang w:val="en-US" w:eastAsia="zh-CN" w:bidi="ar"/>
              </w:rPr>
              <w:t>时效指标</w:t>
            </w:r>
          </w:p>
        </w:tc>
        <w:tc>
          <w:tcPr>
            <w:tcW w:w="9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BA965F">
            <w:pPr>
              <w:keepNext w:val="0"/>
              <w:keepLines w:val="0"/>
              <w:widowControl/>
              <w:suppressLineNumbers w:val="0"/>
              <w:jc w:val="center"/>
              <w:textAlignment w:val="center"/>
              <w:rPr>
                <w:rFonts w:hint="default" w:ascii="Times New Roman" w:hAnsi="Times New Roman" w:eastAsia="仿宋_GB2312" w:cs="Times New Roman"/>
                <w:i w:val="0"/>
                <w:iCs w:val="0"/>
                <w:color w:val="204050"/>
                <w:kern w:val="0"/>
                <w:sz w:val="28"/>
                <w:szCs w:val="28"/>
                <w:u w:val="none"/>
                <w:lang w:val="en-US" w:eastAsia="zh-CN" w:bidi="ar"/>
              </w:rPr>
            </w:pPr>
            <w:r>
              <w:rPr>
                <w:rFonts w:hint="default" w:ascii="Times New Roman" w:hAnsi="Times New Roman" w:eastAsia="仿宋_GB2312" w:cs="Times New Roman"/>
                <w:i w:val="0"/>
                <w:iCs w:val="0"/>
                <w:color w:val="204050"/>
                <w:kern w:val="0"/>
                <w:sz w:val="28"/>
                <w:szCs w:val="28"/>
                <w:u w:val="none"/>
                <w:lang w:val="en-US" w:eastAsia="zh-CN" w:bidi="ar"/>
              </w:rPr>
              <w:t>项目支出进度</w:t>
            </w:r>
          </w:p>
        </w:tc>
        <w:tc>
          <w:tcPr>
            <w:tcW w:w="1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902C9F">
            <w:pPr>
              <w:keepNext w:val="0"/>
              <w:keepLines w:val="0"/>
              <w:widowControl/>
              <w:suppressLineNumbers w:val="0"/>
              <w:jc w:val="center"/>
              <w:textAlignment w:val="center"/>
              <w:rPr>
                <w:rFonts w:hint="default" w:ascii="Times New Roman" w:hAnsi="Times New Roman" w:eastAsia="仿宋_GB2312" w:cs="Times New Roman"/>
                <w:i w:val="0"/>
                <w:iCs w:val="0"/>
                <w:color w:val="000000"/>
                <w:kern w:val="0"/>
                <w:sz w:val="28"/>
                <w:szCs w:val="28"/>
                <w:u w:val="none"/>
                <w:lang w:val="en-US" w:eastAsia="zh-CN" w:bidi="ar"/>
              </w:rPr>
            </w:pPr>
            <w:r>
              <w:rPr>
                <w:rFonts w:hint="default" w:ascii="Times New Roman" w:hAnsi="Times New Roman" w:eastAsia="仿宋_GB2312" w:cs="Times New Roman"/>
                <w:i w:val="0"/>
                <w:iCs w:val="0"/>
                <w:color w:val="000000"/>
                <w:kern w:val="0"/>
                <w:sz w:val="28"/>
                <w:szCs w:val="28"/>
                <w:u w:val="none"/>
                <w:lang w:val="en-US" w:eastAsia="zh-CN" w:bidi="ar"/>
              </w:rPr>
              <w:t>项目支出进度</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30A84D">
            <w:pPr>
              <w:jc w:val="center"/>
              <w:rPr>
                <w:rFonts w:hint="default" w:ascii="Times New Roman" w:hAnsi="Times New Roman" w:eastAsia="仿宋_GB2312" w:cs="Times New Roman"/>
                <w:i w:val="0"/>
                <w:iCs w:val="0"/>
                <w:color w:val="203040"/>
                <w:kern w:val="0"/>
                <w:sz w:val="28"/>
                <w:szCs w:val="28"/>
                <w:u w:val="none"/>
                <w:lang w:val="en-US" w:eastAsia="zh-CN" w:bidi="ar"/>
              </w:rPr>
            </w:pPr>
            <w:r>
              <w:rPr>
                <w:rFonts w:hint="eastAsia" w:ascii="Times New Roman" w:hAnsi="Times New Roman" w:eastAsia="仿宋_GB2312" w:cs="Times New Roman"/>
                <w:i w:val="0"/>
                <w:iCs w:val="0"/>
                <w:color w:val="000000"/>
                <w:sz w:val="28"/>
                <w:szCs w:val="28"/>
                <w:u w:val="none"/>
                <w:lang w:val="en-US" w:eastAsia="zh-CN"/>
              </w:rPr>
              <w:t>=15%</w:t>
            </w:r>
          </w:p>
        </w:tc>
        <w:tc>
          <w:tcPr>
            <w:tcW w:w="6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7DF1DB">
            <w:pPr>
              <w:keepNext w:val="0"/>
              <w:keepLines w:val="0"/>
              <w:widowControl/>
              <w:suppressLineNumbers w:val="0"/>
              <w:jc w:val="center"/>
              <w:textAlignment w:val="center"/>
              <w:rPr>
                <w:rFonts w:hint="default" w:ascii="Times New Roman" w:hAnsi="Times New Roman" w:eastAsia="仿宋_GB2312" w:cs="Times New Roman"/>
                <w:i w:val="0"/>
                <w:iCs w:val="0"/>
                <w:color w:val="204050"/>
                <w:kern w:val="0"/>
                <w:sz w:val="28"/>
                <w:szCs w:val="28"/>
                <w:u w:val="none"/>
                <w:lang w:val="en-US" w:eastAsia="zh-CN" w:bidi="ar"/>
              </w:rPr>
            </w:pPr>
            <w:r>
              <w:rPr>
                <w:rFonts w:hint="eastAsia" w:ascii="Times New Roman" w:hAnsi="Times New Roman" w:eastAsia="仿宋_GB2312" w:cs="Times New Roman"/>
                <w:i w:val="0"/>
                <w:iCs w:val="0"/>
                <w:color w:val="000000"/>
                <w:sz w:val="28"/>
                <w:szCs w:val="28"/>
                <w:u w:val="none"/>
                <w:lang w:val="en-US" w:eastAsia="zh-CN"/>
              </w:rPr>
              <w:t>=30%</w:t>
            </w:r>
          </w:p>
        </w:tc>
      </w:tr>
      <w:tr w14:paraId="5997EF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0" w:hRule="atLeast"/>
        </w:trPr>
        <w:tc>
          <w:tcPr>
            <w:tcW w:w="456" w:type="pct"/>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14:paraId="58DF0FF3">
            <w:pPr>
              <w:jc w:val="center"/>
              <w:rPr>
                <w:rFonts w:hint="default" w:ascii="Times New Roman" w:hAnsi="Times New Roman" w:eastAsia="仿宋_GB2312" w:cs="Times New Roman"/>
                <w:i w:val="0"/>
                <w:iCs w:val="0"/>
                <w:color w:val="000000"/>
                <w:sz w:val="28"/>
                <w:szCs w:val="28"/>
                <w:u w:val="none"/>
              </w:rPr>
            </w:pPr>
          </w:p>
        </w:tc>
        <w:tc>
          <w:tcPr>
            <w:tcW w:w="456" w:type="pct"/>
            <w:vMerge w:val="restart"/>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14:paraId="22FD7B97">
            <w:pPr>
              <w:keepNext w:val="0"/>
              <w:keepLines w:val="0"/>
              <w:widowControl/>
              <w:suppressLineNumbers w:val="0"/>
              <w:jc w:val="center"/>
              <w:textAlignment w:val="center"/>
              <w:rPr>
                <w:rFonts w:hint="default" w:ascii="Times New Roman" w:hAnsi="Times New Roman" w:eastAsia="仿宋_GB2312" w:cs="Times New Roman"/>
                <w:i w:val="0"/>
                <w:iCs w:val="0"/>
                <w:color w:val="203040"/>
                <w:sz w:val="28"/>
                <w:szCs w:val="28"/>
                <w:u w:val="none"/>
              </w:rPr>
            </w:pPr>
            <w:r>
              <w:rPr>
                <w:rFonts w:hint="default" w:ascii="Times New Roman" w:hAnsi="Times New Roman" w:eastAsia="仿宋_GB2312" w:cs="Times New Roman"/>
                <w:i w:val="0"/>
                <w:iCs w:val="0"/>
                <w:color w:val="203040"/>
                <w:kern w:val="0"/>
                <w:sz w:val="28"/>
                <w:szCs w:val="28"/>
                <w:u w:val="none"/>
                <w:lang w:val="en-US" w:eastAsia="zh-CN" w:bidi="ar"/>
              </w:rPr>
              <w:t>效益指标</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D265F6">
            <w:pPr>
              <w:keepNext w:val="0"/>
              <w:keepLines w:val="0"/>
              <w:widowControl/>
              <w:suppressLineNumbers w:val="0"/>
              <w:jc w:val="center"/>
              <w:textAlignment w:val="center"/>
              <w:rPr>
                <w:rFonts w:hint="default" w:ascii="Times New Roman" w:hAnsi="Times New Roman" w:eastAsia="仿宋_GB2312" w:cs="Times New Roman"/>
                <w:i w:val="0"/>
                <w:iCs w:val="0"/>
                <w:color w:val="000000"/>
                <w:sz w:val="28"/>
                <w:szCs w:val="28"/>
                <w:u w:val="none"/>
              </w:rPr>
            </w:pPr>
            <w:r>
              <w:rPr>
                <w:rFonts w:hint="default" w:ascii="Times New Roman" w:hAnsi="Times New Roman" w:eastAsia="仿宋_GB2312" w:cs="Times New Roman"/>
                <w:i w:val="0"/>
                <w:iCs w:val="0"/>
                <w:color w:val="000000"/>
                <w:kern w:val="0"/>
                <w:sz w:val="28"/>
                <w:szCs w:val="28"/>
                <w:u w:val="none"/>
                <w:lang w:val="en-US" w:eastAsia="zh-CN" w:bidi="ar"/>
              </w:rPr>
              <w:t>经济效益指标</w:t>
            </w:r>
          </w:p>
        </w:tc>
        <w:tc>
          <w:tcPr>
            <w:tcW w:w="9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F215E4">
            <w:pPr>
              <w:keepNext w:val="0"/>
              <w:keepLines w:val="0"/>
              <w:widowControl/>
              <w:suppressLineNumbers w:val="0"/>
              <w:jc w:val="center"/>
              <w:textAlignment w:val="center"/>
              <w:rPr>
                <w:rFonts w:hint="default" w:ascii="Times New Roman" w:hAnsi="Times New Roman" w:eastAsia="仿宋_GB2312" w:cs="Times New Roman"/>
                <w:i w:val="0"/>
                <w:iCs w:val="0"/>
                <w:color w:val="204040"/>
                <w:sz w:val="28"/>
                <w:szCs w:val="28"/>
                <w:u w:val="none"/>
              </w:rPr>
            </w:pPr>
            <w:r>
              <w:rPr>
                <w:rFonts w:hint="default" w:ascii="Times New Roman" w:hAnsi="Times New Roman" w:eastAsia="仿宋_GB2312" w:cs="Times New Roman"/>
                <w:i w:val="0"/>
                <w:iCs w:val="0"/>
                <w:color w:val="204040"/>
                <w:kern w:val="0"/>
                <w:sz w:val="28"/>
                <w:szCs w:val="28"/>
                <w:u w:val="none"/>
                <w:lang w:val="en-US" w:eastAsia="zh-CN" w:bidi="ar"/>
              </w:rPr>
              <w:t>各类突发事件导致人身、财产受到损失有效降低</w:t>
            </w:r>
          </w:p>
        </w:tc>
        <w:tc>
          <w:tcPr>
            <w:tcW w:w="1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56B384">
            <w:pPr>
              <w:keepNext w:val="0"/>
              <w:keepLines w:val="0"/>
              <w:widowControl/>
              <w:suppressLineNumbers w:val="0"/>
              <w:jc w:val="center"/>
              <w:textAlignment w:val="center"/>
              <w:rPr>
                <w:rFonts w:hint="default" w:ascii="Times New Roman" w:hAnsi="Times New Roman" w:eastAsia="仿宋_GB2312" w:cs="Times New Roman"/>
                <w:i w:val="0"/>
                <w:iCs w:val="0"/>
                <w:color w:val="000000"/>
                <w:sz w:val="28"/>
                <w:szCs w:val="28"/>
                <w:u w:val="none"/>
              </w:rPr>
            </w:pPr>
            <w:r>
              <w:rPr>
                <w:rFonts w:hint="default" w:ascii="Times New Roman" w:hAnsi="Times New Roman" w:eastAsia="仿宋_GB2312" w:cs="Times New Roman"/>
                <w:i w:val="0"/>
                <w:iCs w:val="0"/>
                <w:color w:val="000000"/>
                <w:kern w:val="0"/>
                <w:sz w:val="28"/>
                <w:szCs w:val="28"/>
                <w:u w:val="none"/>
                <w:lang w:val="en-US" w:eastAsia="zh-CN" w:bidi="ar"/>
              </w:rPr>
              <w:t>各类突发事件导致人身、财产受到损失有效降低</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F102A">
            <w:pPr>
              <w:keepNext w:val="0"/>
              <w:keepLines w:val="0"/>
              <w:widowControl/>
              <w:suppressLineNumbers w:val="0"/>
              <w:jc w:val="center"/>
              <w:textAlignment w:val="center"/>
              <w:rPr>
                <w:rFonts w:hint="default" w:ascii="Times New Roman" w:hAnsi="Times New Roman" w:eastAsia="仿宋_GB2312" w:cs="Times New Roman"/>
                <w:i w:val="0"/>
                <w:iCs w:val="0"/>
                <w:color w:val="204050"/>
                <w:sz w:val="28"/>
                <w:szCs w:val="28"/>
                <w:u w:val="none"/>
                <w:lang w:val="en-US"/>
              </w:rPr>
            </w:pPr>
            <w:r>
              <w:rPr>
                <w:rFonts w:hint="eastAsia" w:ascii="Times New Roman" w:hAnsi="Times New Roman" w:eastAsia="仿宋_GB2312" w:cs="Times New Roman"/>
                <w:i w:val="0"/>
                <w:iCs w:val="0"/>
                <w:color w:val="204050"/>
                <w:kern w:val="0"/>
                <w:sz w:val="28"/>
                <w:szCs w:val="28"/>
                <w:u w:val="none"/>
                <w:lang w:val="en-US" w:eastAsia="zh-CN" w:bidi="ar"/>
              </w:rPr>
              <w:t>≤50%</w:t>
            </w:r>
          </w:p>
        </w:tc>
        <w:tc>
          <w:tcPr>
            <w:tcW w:w="6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19B633">
            <w:pPr>
              <w:keepNext w:val="0"/>
              <w:keepLines w:val="0"/>
              <w:widowControl/>
              <w:suppressLineNumbers w:val="0"/>
              <w:jc w:val="center"/>
              <w:textAlignment w:val="center"/>
              <w:rPr>
                <w:rFonts w:hint="default" w:ascii="Times New Roman" w:hAnsi="Times New Roman" w:eastAsia="仿宋_GB2312" w:cs="Times New Roman"/>
                <w:i w:val="0"/>
                <w:iCs w:val="0"/>
                <w:color w:val="305060"/>
                <w:sz w:val="28"/>
                <w:szCs w:val="28"/>
                <w:u w:val="none"/>
              </w:rPr>
            </w:pPr>
            <w:r>
              <w:rPr>
                <w:rFonts w:hint="eastAsia" w:ascii="Times New Roman" w:hAnsi="Times New Roman" w:eastAsia="仿宋_GB2312" w:cs="Times New Roman"/>
                <w:i w:val="0"/>
                <w:iCs w:val="0"/>
                <w:color w:val="204050"/>
                <w:kern w:val="0"/>
                <w:sz w:val="28"/>
                <w:szCs w:val="28"/>
                <w:u w:val="none"/>
                <w:lang w:val="en-US" w:eastAsia="zh-CN" w:bidi="ar"/>
              </w:rPr>
              <w:t>≤100%</w:t>
            </w:r>
          </w:p>
        </w:tc>
      </w:tr>
      <w:tr w14:paraId="0A1D89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40" w:hRule="atLeast"/>
        </w:trPr>
        <w:tc>
          <w:tcPr>
            <w:tcW w:w="456" w:type="pct"/>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14:paraId="34D51ACD">
            <w:pPr>
              <w:jc w:val="center"/>
              <w:rPr>
                <w:rFonts w:hint="default" w:ascii="Times New Roman" w:hAnsi="Times New Roman" w:eastAsia="仿宋_GB2312" w:cs="Times New Roman"/>
                <w:i w:val="0"/>
                <w:iCs w:val="0"/>
                <w:color w:val="000000"/>
                <w:sz w:val="28"/>
                <w:szCs w:val="28"/>
                <w:u w:val="none"/>
              </w:rPr>
            </w:pPr>
          </w:p>
        </w:tc>
        <w:tc>
          <w:tcPr>
            <w:tcW w:w="456" w:type="pct"/>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14:paraId="5A23C464">
            <w:pPr>
              <w:jc w:val="center"/>
              <w:rPr>
                <w:rFonts w:hint="default" w:ascii="Times New Roman" w:hAnsi="Times New Roman" w:eastAsia="仿宋_GB2312" w:cs="Times New Roman"/>
                <w:i w:val="0"/>
                <w:iCs w:val="0"/>
                <w:color w:val="203040"/>
                <w:sz w:val="28"/>
                <w:szCs w:val="28"/>
                <w:u w:val="none"/>
              </w:rPr>
            </w:pP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6D7A6">
            <w:pPr>
              <w:keepNext w:val="0"/>
              <w:keepLines w:val="0"/>
              <w:widowControl/>
              <w:suppressLineNumbers w:val="0"/>
              <w:jc w:val="center"/>
              <w:textAlignment w:val="center"/>
              <w:rPr>
                <w:rFonts w:hint="default" w:ascii="Times New Roman" w:hAnsi="Times New Roman" w:eastAsia="仿宋_GB2312" w:cs="Times New Roman"/>
                <w:i w:val="0"/>
                <w:iCs w:val="0"/>
                <w:color w:val="000000"/>
                <w:sz w:val="28"/>
                <w:szCs w:val="28"/>
                <w:u w:val="none"/>
              </w:rPr>
            </w:pPr>
            <w:r>
              <w:rPr>
                <w:rFonts w:hint="default" w:ascii="Times New Roman" w:hAnsi="Times New Roman" w:eastAsia="仿宋_GB2312" w:cs="Times New Roman"/>
                <w:i w:val="0"/>
                <w:iCs w:val="0"/>
                <w:color w:val="000000"/>
                <w:kern w:val="0"/>
                <w:sz w:val="28"/>
                <w:szCs w:val="28"/>
                <w:u w:val="none"/>
                <w:lang w:val="en-US" w:eastAsia="zh-CN" w:bidi="ar"/>
              </w:rPr>
              <w:t>社会效益指标</w:t>
            </w:r>
          </w:p>
        </w:tc>
        <w:tc>
          <w:tcPr>
            <w:tcW w:w="9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02039E">
            <w:pPr>
              <w:keepNext w:val="0"/>
              <w:keepLines w:val="0"/>
              <w:widowControl/>
              <w:suppressLineNumbers w:val="0"/>
              <w:jc w:val="center"/>
              <w:textAlignment w:val="center"/>
              <w:rPr>
                <w:rFonts w:hint="default" w:ascii="Times New Roman" w:hAnsi="Times New Roman" w:eastAsia="仿宋_GB2312" w:cs="Times New Roman"/>
                <w:i w:val="0"/>
                <w:iCs w:val="0"/>
                <w:color w:val="000000"/>
                <w:sz w:val="28"/>
                <w:szCs w:val="28"/>
                <w:u w:val="none"/>
              </w:rPr>
            </w:pPr>
            <w:r>
              <w:rPr>
                <w:rFonts w:hint="default" w:ascii="Times New Roman" w:hAnsi="Times New Roman" w:eastAsia="仿宋_GB2312" w:cs="Times New Roman"/>
                <w:i w:val="0"/>
                <w:iCs w:val="0"/>
                <w:color w:val="000000"/>
                <w:kern w:val="0"/>
                <w:sz w:val="28"/>
                <w:szCs w:val="28"/>
                <w:u w:val="none"/>
                <w:lang w:val="en-US" w:eastAsia="zh-CN" w:bidi="ar"/>
              </w:rPr>
              <w:t>加强应急救援指挥调度能力</w:t>
            </w:r>
          </w:p>
        </w:tc>
        <w:tc>
          <w:tcPr>
            <w:tcW w:w="1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737666">
            <w:pPr>
              <w:keepNext w:val="0"/>
              <w:keepLines w:val="0"/>
              <w:widowControl/>
              <w:suppressLineNumbers w:val="0"/>
              <w:jc w:val="center"/>
              <w:textAlignment w:val="center"/>
              <w:rPr>
                <w:rFonts w:hint="default" w:ascii="Times New Roman" w:hAnsi="Times New Roman" w:eastAsia="仿宋_GB2312" w:cs="Times New Roman"/>
                <w:i w:val="0"/>
                <w:iCs w:val="0"/>
                <w:color w:val="000000"/>
                <w:sz w:val="28"/>
                <w:szCs w:val="28"/>
                <w:u w:val="none"/>
              </w:rPr>
            </w:pPr>
            <w:r>
              <w:rPr>
                <w:rFonts w:hint="default" w:ascii="Times New Roman" w:hAnsi="Times New Roman" w:eastAsia="仿宋_GB2312" w:cs="Times New Roman"/>
                <w:i w:val="0"/>
                <w:iCs w:val="0"/>
                <w:color w:val="000000"/>
                <w:kern w:val="0"/>
                <w:sz w:val="28"/>
                <w:szCs w:val="28"/>
                <w:u w:val="none"/>
                <w:lang w:val="en-US" w:eastAsia="zh-CN" w:bidi="ar"/>
              </w:rPr>
              <w:t>加强应急救援指挥调度能力</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75B856">
            <w:pPr>
              <w:jc w:val="center"/>
              <w:rPr>
                <w:rFonts w:hint="default" w:ascii="Times New Roman" w:hAnsi="Times New Roman" w:eastAsia="仿宋_GB2312" w:cs="Times New Roman"/>
                <w:i w:val="0"/>
                <w:iCs w:val="0"/>
                <w:color w:val="305060"/>
                <w:sz w:val="28"/>
                <w:szCs w:val="28"/>
                <w:u w:val="none"/>
              </w:rPr>
            </w:pPr>
            <w:r>
              <w:rPr>
                <w:rFonts w:hint="eastAsia" w:ascii="Times New Roman" w:hAnsi="Times New Roman" w:eastAsia="仿宋_GB2312" w:cs="Times New Roman"/>
                <w:i w:val="0"/>
                <w:iCs w:val="0"/>
                <w:color w:val="305060"/>
                <w:kern w:val="0"/>
                <w:sz w:val="28"/>
                <w:szCs w:val="28"/>
                <w:u w:val="none"/>
                <w:lang w:val="en-US" w:eastAsia="zh-CN" w:bidi="ar"/>
              </w:rPr>
              <w:t>&gt;</w:t>
            </w:r>
            <w:r>
              <w:rPr>
                <w:rFonts w:hint="eastAsia" w:ascii="Times New Roman" w:hAnsi="Times New Roman" w:eastAsia="仿宋_GB2312" w:cs="Times New Roman"/>
                <w:i w:val="0"/>
                <w:iCs w:val="0"/>
                <w:color w:val="000000"/>
                <w:sz w:val="28"/>
                <w:szCs w:val="28"/>
                <w:u w:val="none"/>
                <w:lang w:val="en-US" w:eastAsia="zh-CN"/>
              </w:rPr>
              <w:t>50%</w:t>
            </w:r>
          </w:p>
        </w:tc>
        <w:tc>
          <w:tcPr>
            <w:tcW w:w="6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7506B3">
            <w:pPr>
              <w:keepNext w:val="0"/>
              <w:keepLines w:val="0"/>
              <w:widowControl/>
              <w:suppressLineNumbers w:val="0"/>
              <w:jc w:val="center"/>
              <w:textAlignment w:val="center"/>
              <w:rPr>
                <w:rFonts w:hint="default" w:ascii="Times New Roman" w:hAnsi="Times New Roman" w:eastAsia="仿宋_GB2312" w:cs="Times New Roman"/>
                <w:i w:val="0"/>
                <w:iCs w:val="0"/>
                <w:color w:val="304050"/>
                <w:sz w:val="28"/>
                <w:szCs w:val="28"/>
                <w:u w:val="none"/>
              </w:rPr>
            </w:pPr>
            <w:r>
              <w:rPr>
                <w:rFonts w:hint="eastAsia" w:ascii="Times New Roman" w:hAnsi="Times New Roman" w:eastAsia="仿宋_GB2312" w:cs="Times New Roman"/>
                <w:i w:val="0"/>
                <w:iCs w:val="0"/>
                <w:color w:val="305060"/>
                <w:kern w:val="0"/>
                <w:sz w:val="28"/>
                <w:szCs w:val="28"/>
                <w:u w:val="none"/>
                <w:lang w:val="en-US" w:eastAsia="zh-CN" w:bidi="ar"/>
              </w:rPr>
              <w:t>&gt;</w:t>
            </w:r>
            <w:r>
              <w:rPr>
                <w:rFonts w:hint="default" w:ascii="Times New Roman" w:hAnsi="Times New Roman" w:eastAsia="仿宋_GB2312" w:cs="Times New Roman"/>
                <w:i w:val="0"/>
                <w:iCs w:val="0"/>
                <w:color w:val="305060"/>
                <w:kern w:val="0"/>
                <w:sz w:val="28"/>
                <w:szCs w:val="28"/>
                <w:u w:val="none"/>
                <w:lang w:val="en-US" w:eastAsia="zh-CN" w:bidi="ar"/>
              </w:rPr>
              <w:t>100%</w:t>
            </w:r>
          </w:p>
        </w:tc>
      </w:tr>
      <w:tr w14:paraId="26C76C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5" w:hRule="atLeast"/>
        </w:trPr>
        <w:tc>
          <w:tcPr>
            <w:tcW w:w="456" w:type="pct"/>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14:paraId="002A1668">
            <w:pPr>
              <w:jc w:val="center"/>
              <w:rPr>
                <w:rFonts w:hint="default" w:ascii="Times New Roman" w:hAnsi="Times New Roman" w:eastAsia="仿宋_GB2312" w:cs="Times New Roman"/>
                <w:i w:val="0"/>
                <w:iCs w:val="0"/>
                <w:color w:val="000000"/>
                <w:sz w:val="28"/>
                <w:szCs w:val="28"/>
                <w:u w:val="none"/>
              </w:rPr>
            </w:pPr>
          </w:p>
        </w:tc>
        <w:tc>
          <w:tcPr>
            <w:tcW w:w="4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DB2E1">
            <w:pPr>
              <w:keepNext w:val="0"/>
              <w:keepLines w:val="0"/>
              <w:widowControl/>
              <w:suppressLineNumbers w:val="0"/>
              <w:jc w:val="center"/>
              <w:textAlignment w:val="center"/>
              <w:rPr>
                <w:rFonts w:hint="default" w:ascii="Times New Roman" w:hAnsi="Times New Roman" w:eastAsia="仿宋_GB2312" w:cs="Times New Roman"/>
                <w:i w:val="0"/>
                <w:iCs w:val="0"/>
                <w:color w:val="203040"/>
                <w:sz w:val="28"/>
                <w:szCs w:val="28"/>
                <w:u w:val="none"/>
              </w:rPr>
            </w:pPr>
            <w:r>
              <w:rPr>
                <w:rFonts w:hint="default" w:ascii="Times New Roman" w:hAnsi="Times New Roman" w:eastAsia="仿宋_GB2312" w:cs="Times New Roman"/>
                <w:i w:val="0"/>
                <w:iCs w:val="0"/>
                <w:color w:val="203040"/>
                <w:kern w:val="0"/>
                <w:sz w:val="28"/>
                <w:szCs w:val="28"/>
                <w:u w:val="none"/>
                <w:lang w:val="en-US" w:eastAsia="zh-CN" w:bidi="ar"/>
              </w:rPr>
              <w:t>满意度</w:t>
            </w:r>
            <w:r>
              <w:rPr>
                <w:rFonts w:hint="default" w:ascii="Times New Roman" w:hAnsi="Times New Roman" w:eastAsia="仿宋_GB2312" w:cs="Times New Roman"/>
                <w:i w:val="0"/>
                <w:iCs w:val="0"/>
                <w:color w:val="000000"/>
                <w:kern w:val="0"/>
                <w:sz w:val="28"/>
                <w:szCs w:val="28"/>
                <w:u w:val="none"/>
                <w:lang w:val="en-US" w:eastAsia="zh-CN" w:bidi="ar"/>
              </w:rPr>
              <w:t>指标</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90E591">
            <w:pPr>
              <w:keepNext w:val="0"/>
              <w:keepLines w:val="0"/>
              <w:widowControl/>
              <w:suppressLineNumbers w:val="0"/>
              <w:jc w:val="center"/>
              <w:textAlignment w:val="center"/>
              <w:rPr>
                <w:rFonts w:hint="default" w:ascii="Times New Roman" w:hAnsi="Times New Roman" w:eastAsia="仿宋_GB2312" w:cs="Times New Roman"/>
                <w:i w:val="0"/>
                <w:iCs w:val="0"/>
                <w:color w:val="000000"/>
                <w:sz w:val="28"/>
                <w:szCs w:val="28"/>
                <w:u w:val="none"/>
              </w:rPr>
            </w:pPr>
            <w:r>
              <w:rPr>
                <w:rFonts w:hint="default" w:ascii="Times New Roman" w:hAnsi="Times New Roman" w:eastAsia="仿宋_GB2312" w:cs="Times New Roman"/>
                <w:i w:val="0"/>
                <w:iCs w:val="0"/>
                <w:color w:val="000000"/>
                <w:kern w:val="0"/>
                <w:sz w:val="28"/>
                <w:szCs w:val="28"/>
                <w:u w:val="none"/>
                <w:lang w:val="en-US" w:eastAsia="zh-CN" w:bidi="ar"/>
              </w:rPr>
              <w:t>服务对象满意度指标</w:t>
            </w:r>
          </w:p>
        </w:tc>
        <w:tc>
          <w:tcPr>
            <w:tcW w:w="9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8493F9">
            <w:pPr>
              <w:keepNext w:val="0"/>
              <w:keepLines w:val="0"/>
              <w:widowControl/>
              <w:suppressLineNumbers w:val="0"/>
              <w:jc w:val="center"/>
              <w:textAlignment w:val="center"/>
              <w:rPr>
                <w:rFonts w:hint="default" w:ascii="Times New Roman" w:hAnsi="Times New Roman" w:eastAsia="仿宋_GB2312" w:cs="Times New Roman"/>
                <w:i w:val="0"/>
                <w:iCs w:val="0"/>
                <w:color w:val="000000"/>
                <w:sz w:val="28"/>
                <w:szCs w:val="28"/>
                <w:u w:val="none"/>
              </w:rPr>
            </w:pPr>
            <w:r>
              <w:rPr>
                <w:rFonts w:hint="default" w:ascii="Times New Roman" w:hAnsi="Times New Roman" w:eastAsia="仿宋_GB2312" w:cs="Times New Roman"/>
                <w:i w:val="0"/>
                <w:iCs w:val="0"/>
                <w:color w:val="000000"/>
                <w:kern w:val="0"/>
                <w:sz w:val="28"/>
                <w:szCs w:val="28"/>
                <w:u w:val="none"/>
                <w:lang w:val="en-US" w:eastAsia="zh-CN" w:bidi="ar"/>
              </w:rPr>
              <w:t>对石狮市应急救援指挥中心的满意度</w:t>
            </w:r>
          </w:p>
        </w:tc>
        <w:tc>
          <w:tcPr>
            <w:tcW w:w="1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AF39B3">
            <w:pPr>
              <w:keepNext w:val="0"/>
              <w:keepLines w:val="0"/>
              <w:widowControl/>
              <w:suppressLineNumbers w:val="0"/>
              <w:jc w:val="center"/>
              <w:textAlignment w:val="center"/>
              <w:rPr>
                <w:rFonts w:hint="default" w:ascii="Times New Roman" w:hAnsi="Times New Roman" w:eastAsia="仿宋_GB2312" w:cs="Times New Roman"/>
                <w:i w:val="0"/>
                <w:iCs w:val="0"/>
                <w:color w:val="000000"/>
                <w:sz w:val="28"/>
                <w:szCs w:val="28"/>
                <w:u w:val="none"/>
              </w:rPr>
            </w:pPr>
            <w:r>
              <w:rPr>
                <w:rFonts w:hint="default" w:ascii="Times New Roman" w:hAnsi="Times New Roman" w:eastAsia="仿宋_GB2312" w:cs="Times New Roman"/>
                <w:i w:val="0"/>
                <w:iCs w:val="0"/>
                <w:color w:val="000000"/>
                <w:kern w:val="0"/>
                <w:sz w:val="28"/>
                <w:szCs w:val="28"/>
                <w:u w:val="none"/>
                <w:lang w:val="en-US" w:eastAsia="zh-CN" w:bidi="ar"/>
              </w:rPr>
              <w:t>对石狮市应急救援指挥中心的满意度</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0125CF">
            <w:pPr>
              <w:keepNext w:val="0"/>
              <w:keepLines w:val="0"/>
              <w:widowControl/>
              <w:suppressLineNumbers w:val="0"/>
              <w:jc w:val="center"/>
              <w:textAlignment w:val="center"/>
              <w:rPr>
                <w:rFonts w:hint="default" w:ascii="Times New Roman" w:hAnsi="Times New Roman" w:eastAsia="仿宋_GB2312" w:cs="Times New Roman"/>
                <w:i w:val="0"/>
                <w:iCs w:val="0"/>
                <w:color w:val="304060"/>
                <w:sz w:val="28"/>
                <w:szCs w:val="28"/>
                <w:u w:val="none"/>
                <w:lang w:val="en-US"/>
              </w:rPr>
            </w:pPr>
            <w:bookmarkStart w:id="59" w:name="OLE_LINK2"/>
            <w:r>
              <w:rPr>
                <w:rFonts w:hint="eastAsia" w:ascii="Times New Roman" w:hAnsi="Times New Roman" w:eastAsia="仿宋_GB2312" w:cs="Times New Roman"/>
                <w:i w:val="0"/>
                <w:iCs w:val="0"/>
                <w:color w:val="304060"/>
                <w:kern w:val="0"/>
                <w:sz w:val="28"/>
                <w:szCs w:val="28"/>
                <w:u w:val="none"/>
                <w:lang w:val="en-US" w:eastAsia="zh-CN" w:bidi="ar"/>
              </w:rPr>
              <w:t>≥50%</w:t>
            </w:r>
            <w:bookmarkEnd w:id="59"/>
          </w:p>
        </w:tc>
        <w:tc>
          <w:tcPr>
            <w:tcW w:w="6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EF0F69">
            <w:pPr>
              <w:keepNext w:val="0"/>
              <w:keepLines w:val="0"/>
              <w:widowControl/>
              <w:suppressLineNumbers w:val="0"/>
              <w:jc w:val="center"/>
              <w:textAlignment w:val="center"/>
              <w:rPr>
                <w:rFonts w:hint="default" w:ascii="Times New Roman" w:hAnsi="Times New Roman" w:eastAsia="仿宋_GB2312" w:cs="Times New Roman"/>
                <w:i w:val="0"/>
                <w:iCs w:val="0"/>
                <w:color w:val="204050"/>
                <w:sz w:val="28"/>
                <w:szCs w:val="28"/>
                <w:u w:val="none"/>
              </w:rPr>
            </w:pPr>
            <w:r>
              <w:rPr>
                <w:rFonts w:hint="eastAsia" w:ascii="Times New Roman" w:hAnsi="Times New Roman" w:eastAsia="仿宋_GB2312" w:cs="Times New Roman"/>
                <w:i w:val="0"/>
                <w:iCs w:val="0"/>
                <w:color w:val="304060"/>
                <w:kern w:val="0"/>
                <w:sz w:val="28"/>
                <w:szCs w:val="28"/>
                <w:u w:val="none"/>
                <w:lang w:val="en-US" w:eastAsia="zh-CN" w:bidi="ar"/>
              </w:rPr>
              <w:t>≥100%</w:t>
            </w:r>
          </w:p>
        </w:tc>
      </w:tr>
    </w:tbl>
    <w:p w14:paraId="410D347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643" w:firstLineChars="200"/>
        <w:jc w:val="both"/>
        <w:textAlignment w:val="auto"/>
        <w:outlineLvl w:val="0"/>
        <w:rPr>
          <w:rFonts w:hint="eastAsia" w:ascii="Times New Roman" w:hAnsi="Times New Roman" w:eastAsia="黑体" w:cs="Times New Roman"/>
          <w:b/>
          <w:bCs/>
          <w:color w:val="auto"/>
          <w:kern w:val="2"/>
          <w:sz w:val="32"/>
          <w:szCs w:val="32"/>
          <w:lang w:val="en-US" w:eastAsia="zh-CN" w:bidi="ar-SA"/>
        </w:rPr>
      </w:pPr>
      <w:bookmarkStart w:id="60" w:name="_Toc2466"/>
      <w:bookmarkStart w:id="61" w:name="_Toc22186"/>
      <w:bookmarkStart w:id="62" w:name="_Toc18922"/>
    </w:p>
    <w:p w14:paraId="5B3260C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643" w:firstLineChars="200"/>
        <w:jc w:val="both"/>
        <w:textAlignment w:val="auto"/>
        <w:outlineLvl w:val="0"/>
        <w:rPr>
          <w:rFonts w:hint="default" w:ascii="Times New Roman" w:hAnsi="Times New Roman" w:eastAsia="黑体" w:cs="Times New Roman"/>
          <w:b/>
          <w:bCs/>
          <w:color w:val="auto"/>
          <w:sz w:val="32"/>
          <w:szCs w:val="32"/>
          <w:lang w:val="en-US" w:eastAsia="zh-CN"/>
        </w:rPr>
      </w:pPr>
      <w:bookmarkStart w:id="63" w:name="_Toc3926"/>
      <w:r>
        <w:rPr>
          <w:rFonts w:hint="eastAsia" w:ascii="Times New Roman" w:hAnsi="Times New Roman" w:eastAsia="黑体" w:cs="Times New Roman"/>
          <w:b/>
          <w:bCs/>
          <w:color w:val="auto"/>
          <w:kern w:val="2"/>
          <w:sz w:val="32"/>
          <w:szCs w:val="32"/>
          <w:lang w:val="en-US" w:eastAsia="zh-CN" w:bidi="ar-SA"/>
        </w:rPr>
        <w:t>二、</w:t>
      </w:r>
      <w:r>
        <w:rPr>
          <w:rFonts w:hint="default" w:ascii="Times New Roman" w:hAnsi="Times New Roman" w:eastAsia="黑体" w:cs="Times New Roman"/>
          <w:b/>
          <w:bCs/>
          <w:color w:val="auto"/>
          <w:sz w:val="32"/>
          <w:szCs w:val="32"/>
          <w:lang w:val="en-US" w:eastAsia="zh-CN"/>
        </w:rPr>
        <w:t>项目组织实施情况</w:t>
      </w:r>
      <w:bookmarkEnd w:id="63"/>
    </w:p>
    <w:p w14:paraId="400A36BF">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1"/>
        <w:rPr>
          <w:rFonts w:hint="default" w:ascii="Times New Roman" w:hAnsi="Times New Roman" w:eastAsia="楷体_GB2312" w:cs="Times New Roman"/>
          <w:b/>
          <w:bCs/>
          <w:color w:val="auto"/>
          <w:sz w:val="32"/>
          <w:szCs w:val="32"/>
          <w:lang w:val="en-US" w:eastAsia="zh-CN"/>
        </w:rPr>
      </w:pPr>
      <w:bookmarkStart w:id="64" w:name="_Toc5499"/>
      <w:r>
        <w:rPr>
          <w:rFonts w:hint="eastAsia" w:ascii="Times New Roman" w:hAnsi="Times New Roman" w:eastAsia="楷体_GB2312" w:cs="Times New Roman"/>
          <w:b/>
          <w:bCs/>
          <w:color w:val="auto"/>
          <w:sz w:val="32"/>
          <w:szCs w:val="32"/>
          <w:lang w:val="en-US" w:eastAsia="zh-CN"/>
        </w:rPr>
        <w:t>（一）</w:t>
      </w:r>
      <w:r>
        <w:rPr>
          <w:rFonts w:hint="default" w:ascii="Times New Roman" w:hAnsi="Times New Roman" w:eastAsia="楷体_GB2312" w:cs="Times New Roman"/>
          <w:b/>
          <w:bCs/>
          <w:color w:val="auto"/>
          <w:sz w:val="32"/>
          <w:szCs w:val="32"/>
          <w:lang w:val="en-US" w:eastAsia="zh-CN"/>
        </w:rPr>
        <w:t>项目</w:t>
      </w:r>
      <w:r>
        <w:rPr>
          <w:rFonts w:hint="eastAsia" w:ascii="Times New Roman" w:hAnsi="Times New Roman" w:eastAsia="楷体_GB2312" w:cs="Times New Roman"/>
          <w:b/>
          <w:bCs/>
          <w:color w:val="auto"/>
          <w:sz w:val="32"/>
          <w:szCs w:val="32"/>
          <w:lang w:val="en-US" w:eastAsia="zh-CN"/>
        </w:rPr>
        <w:t>组织管理情况</w:t>
      </w:r>
      <w:bookmarkEnd w:id="64"/>
    </w:p>
    <w:p w14:paraId="2C8B74C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640" w:firstLineChars="200"/>
        <w:jc w:val="both"/>
        <w:textAlignment w:val="auto"/>
        <w:outlineLvl w:val="9"/>
        <w:rPr>
          <w:rFonts w:hint="eastAsia" w:ascii="Times New Roman" w:hAnsi="Times New Roman" w:eastAsia="仿宋_GB2312" w:cs="Times New Roman"/>
          <w:b w:val="0"/>
          <w:bCs w:val="0"/>
          <w:color w:val="auto"/>
          <w:kern w:val="2"/>
          <w:sz w:val="32"/>
          <w:szCs w:val="32"/>
          <w:lang w:val="en-US" w:eastAsia="zh-CN" w:bidi="ar-SA"/>
        </w:rPr>
      </w:pPr>
      <w:r>
        <w:rPr>
          <w:rFonts w:hint="eastAsia" w:ascii="Times New Roman" w:hAnsi="Times New Roman" w:eastAsia="仿宋_GB2312" w:cs="Times New Roman"/>
          <w:b w:val="0"/>
          <w:bCs w:val="0"/>
          <w:color w:val="auto"/>
          <w:kern w:val="2"/>
          <w:sz w:val="32"/>
          <w:szCs w:val="32"/>
          <w:lang w:val="en-US" w:eastAsia="zh-CN" w:bidi="ar-SA"/>
        </w:rPr>
        <w:t>石狮市财政局负责项目资金的统筹保障与按进度拨付；石狮市应急管理局作为项目主管单位，具体负责组织编制可行性研究报告暨初步设计方案、组织实施项目招投标、全程监督承建单位项目建设等日常管理工作，按基本建设程序推进应急指挥中心等项目实施；石狮市发展和改革局结合职能对项目建设提供必要指导与服务。各项目承建单位应严格按照实施计划及合同约定推进项目建设，落实工程监理责任，确保项目规范有序、保质保量完成。</w:t>
      </w:r>
    </w:p>
    <w:p w14:paraId="3D9478E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643" w:firstLineChars="200"/>
        <w:jc w:val="both"/>
        <w:textAlignment w:val="auto"/>
        <w:outlineLvl w:val="1"/>
        <w:rPr>
          <w:rFonts w:hint="default" w:ascii="Times New Roman" w:hAnsi="Times New Roman" w:eastAsia="楷体_GB2312" w:cs="Times New Roman"/>
          <w:b/>
          <w:bCs/>
          <w:color w:val="auto"/>
          <w:kern w:val="2"/>
          <w:sz w:val="32"/>
          <w:szCs w:val="32"/>
          <w:lang w:val="en-US" w:eastAsia="zh-CN" w:bidi="ar-SA"/>
        </w:rPr>
      </w:pPr>
      <w:bookmarkStart w:id="65" w:name="_Toc32416"/>
      <w:r>
        <w:rPr>
          <w:rFonts w:hint="default" w:ascii="Times New Roman" w:hAnsi="Times New Roman" w:eastAsia="楷体_GB2312" w:cs="Times New Roman"/>
          <w:b/>
          <w:bCs/>
          <w:color w:val="auto"/>
          <w:kern w:val="2"/>
          <w:sz w:val="32"/>
          <w:szCs w:val="32"/>
          <w:lang w:val="en-US" w:eastAsia="zh-CN" w:bidi="ar-SA"/>
        </w:rPr>
        <w:t>（</w:t>
      </w:r>
      <w:r>
        <w:rPr>
          <w:rFonts w:hint="eastAsia" w:ascii="Times New Roman" w:hAnsi="Times New Roman" w:eastAsia="楷体_GB2312" w:cs="Times New Roman"/>
          <w:b/>
          <w:bCs/>
          <w:color w:val="auto"/>
          <w:kern w:val="2"/>
          <w:sz w:val="32"/>
          <w:szCs w:val="32"/>
          <w:lang w:val="en-US" w:eastAsia="zh-CN" w:bidi="ar-SA"/>
        </w:rPr>
        <w:t>二</w:t>
      </w:r>
      <w:r>
        <w:rPr>
          <w:rFonts w:hint="default" w:ascii="Times New Roman" w:hAnsi="Times New Roman" w:eastAsia="楷体_GB2312" w:cs="Times New Roman"/>
          <w:b/>
          <w:bCs/>
          <w:color w:val="auto"/>
          <w:kern w:val="2"/>
          <w:sz w:val="32"/>
          <w:szCs w:val="32"/>
          <w:lang w:val="en-US" w:eastAsia="zh-CN" w:bidi="ar-SA"/>
        </w:rPr>
        <w:t>）</w:t>
      </w:r>
      <w:r>
        <w:rPr>
          <w:rFonts w:hint="eastAsia" w:ascii="Times New Roman" w:hAnsi="Times New Roman" w:eastAsia="楷体_GB2312" w:cs="Times New Roman"/>
          <w:b/>
          <w:bCs/>
          <w:color w:val="auto"/>
          <w:kern w:val="2"/>
          <w:sz w:val="32"/>
          <w:szCs w:val="32"/>
          <w:lang w:val="en-US" w:eastAsia="zh-CN" w:bidi="ar-SA"/>
        </w:rPr>
        <w:t>项目具体实施情况</w:t>
      </w:r>
      <w:bookmarkEnd w:id="65"/>
    </w:p>
    <w:p w14:paraId="63364AF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640" w:firstLineChars="200"/>
        <w:jc w:val="both"/>
        <w:textAlignment w:val="auto"/>
        <w:outlineLvl w:val="9"/>
        <w:rPr>
          <w:rFonts w:hint="eastAsia" w:ascii="Times New Roman" w:hAnsi="Times New Roman" w:eastAsia="仿宋_GB2312" w:cs="Times New Roman"/>
          <w:b w:val="0"/>
          <w:bCs w:val="0"/>
          <w:color w:val="auto"/>
          <w:kern w:val="2"/>
          <w:sz w:val="32"/>
          <w:szCs w:val="32"/>
          <w:lang w:val="en-US" w:eastAsia="zh-CN" w:bidi="ar-SA"/>
        </w:rPr>
      </w:pPr>
      <w:r>
        <w:rPr>
          <w:rFonts w:hint="eastAsia" w:ascii="Times New Roman" w:hAnsi="Times New Roman" w:eastAsia="仿宋_GB2312" w:cs="Times New Roman"/>
          <w:b w:val="0"/>
          <w:bCs w:val="0"/>
          <w:color w:val="auto"/>
          <w:kern w:val="2"/>
          <w:sz w:val="32"/>
          <w:szCs w:val="32"/>
          <w:lang w:val="en-US" w:eastAsia="zh-CN" w:bidi="ar-SA"/>
        </w:rPr>
        <w:t>根据石狮市委常委会第58次会议纪要（〔2023〕7号）、应急消防工作调度会议纪要（狮政专〔2023〕12号）及泉州市应急管理局《泉州市县级应急指挥中心建设指南》等文件精神，石狮市应急指挥中心建设项目正式启动，所需资金由石狮市财政全额保障。项目主要建设内容包括应急救援指挥大厅、会商调度室、值班休息室、设备机房及物资储备场所，并配套建设应急指挥信息网、视频会议系统、集中控制系统和融合通信系统等信息化设施。</w:t>
      </w:r>
    </w:p>
    <w:p w14:paraId="781F6212">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640" w:firstLineChars="200"/>
        <w:jc w:val="both"/>
        <w:textAlignment w:val="auto"/>
        <w:outlineLvl w:val="9"/>
        <w:rPr>
          <w:rFonts w:hint="eastAsia" w:ascii="Times New Roman" w:hAnsi="Times New Roman" w:eastAsia="仿宋_GB2312" w:cs="Times New Roman"/>
          <w:b w:val="0"/>
          <w:bCs w:val="0"/>
          <w:color w:val="auto"/>
          <w:kern w:val="2"/>
          <w:sz w:val="32"/>
          <w:szCs w:val="32"/>
          <w:lang w:val="en-US" w:eastAsia="zh-CN" w:bidi="ar-SA"/>
        </w:rPr>
      </w:pPr>
      <w:r>
        <w:rPr>
          <w:rFonts w:hint="eastAsia" w:ascii="Times New Roman" w:hAnsi="Times New Roman" w:eastAsia="仿宋_GB2312" w:cs="Times New Roman"/>
          <w:b w:val="0"/>
          <w:bCs w:val="0"/>
          <w:color w:val="auto"/>
          <w:kern w:val="2"/>
          <w:sz w:val="32"/>
          <w:szCs w:val="32"/>
          <w:lang w:val="en-US" w:eastAsia="zh-CN" w:bidi="ar-SA"/>
        </w:rPr>
        <w:t>2024年5月，福建省邮电规划设计院有限公司受委托完成项目可行性研究报告暨初步设计方案的编制。此后，石狮市应急管理局分别于2024年6月和7月委托两家造价咨询公司完成预算编制与审核工作。2024年10月，项目通过厦门市公物采购招投标有限公司公开招标，中国电信股份有限公司泉州分公司中标，并于11月25日签订政府采购合同。监理合同于11月11日与厦门翔禾工程建设有限公司签订。2025年5月7日，石狮市应急管理局组织设计、施工、监理等单位完成项目初步验收，标志着应急指挥中心主体建设任务基本完成。</w:t>
      </w:r>
    </w:p>
    <w:p w14:paraId="66ED6EF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643" w:firstLineChars="200"/>
        <w:jc w:val="both"/>
        <w:textAlignment w:val="auto"/>
        <w:outlineLvl w:val="1"/>
        <w:rPr>
          <w:rFonts w:hint="default" w:ascii="Times New Roman" w:hAnsi="Times New Roman" w:eastAsia="楷体_GB2312" w:cs="Times New Roman"/>
          <w:b/>
          <w:bCs/>
          <w:color w:val="auto"/>
          <w:kern w:val="2"/>
          <w:sz w:val="32"/>
          <w:szCs w:val="32"/>
          <w:lang w:val="en-US" w:eastAsia="zh-CN" w:bidi="ar-SA"/>
        </w:rPr>
      </w:pPr>
      <w:bookmarkStart w:id="66" w:name="_Toc4265"/>
      <w:r>
        <w:rPr>
          <w:rFonts w:hint="eastAsia" w:ascii="Times New Roman" w:hAnsi="Times New Roman" w:eastAsia="楷体_GB2312" w:cs="Times New Roman"/>
          <w:b/>
          <w:bCs/>
          <w:color w:val="auto"/>
          <w:kern w:val="2"/>
          <w:sz w:val="32"/>
          <w:szCs w:val="32"/>
          <w:lang w:val="en-US" w:eastAsia="zh-CN" w:bidi="ar-SA"/>
        </w:rPr>
        <w:t>（三）项目资金使用情况</w:t>
      </w:r>
      <w:bookmarkEnd w:id="66"/>
    </w:p>
    <w:p w14:paraId="58FE822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outlineLvl w:val="2"/>
        <w:rPr>
          <w:rFonts w:hint="default" w:ascii="Times New Roman" w:hAnsi="Times New Roman" w:eastAsia="仿宋_GB2312" w:cs="Times New Roman"/>
          <w:b w:val="0"/>
          <w:bCs w:val="0"/>
          <w:color w:val="auto"/>
          <w:sz w:val="32"/>
          <w:szCs w:val="32"/>
          <w:lang w:val="en-US" w:eastAsia="zh-CN"/>
        </w:rPr>
      </w:pPr>
      <w:bookmarkStart w:id="67" w:name="_Toc29075"/>
      <w:r>
        <w:rPr>
          <w:rFonts w:hint="default" w:ascii="Times New Roman" w:hAnsi="Times New Roman" w:eastAsia="仿宋_GB2312" w:cs="Times New Roman"/>
          <w:b w:val="0"/>
          <w:bCs w:val="0"/>
          <w:color w:val="auto"/>
          <w:sz w:val="32"/>
          <w:szCs w:val="32"/>
          <w:lang w:val="en-US" w:eastAsia="zh-CN"/>
        </w:rPr>
        <w:t>1.</w:t>
      </w:r>
      <w:r>
        <w:rPr>
          <w:rFonts w:hint="eastAsia" w:ascii="Times New Roman" w:hAnsi="Times New Roman" w:eastAsia="仿宋_GB2312" w:cs="Times New Roman"/>
          <w:b w:val="0"/>
          <w:bCs w:val="0"/>
          <w:color w:val="auto"/>
          <w:sz w:val="32"/>
          <w:szCs w:val="32"/>
          <w:lang w:val="en-US" w:eastAsia="zh-CN"/>
        </w:rPr>
        <w:t>资金到位情况</w:t>
      </w:r>
      <w:bookmarkEnd w:id="67"/>
    </w:p>
    <w:p w14:paraId="28E4D2D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bookmarkStart w:id="68" w:name="OLE_LINK7"/>
      <w:r>
        <w:rPr>
          <w:rFonts w:hint="default" w:ascii="Times New Roman" w:hAnsi="Times New Roman" w:eastAsia="仿宋_GB2312" w:cs="Times New Roman"/>
          <w:b w:val="0"/>
          <w:bCs w:val="0"/>
          <w:color w:val="auto"/>
          <w:sz w:val="32"/>
          <w:szCs w:val="32"/>
          <w:lang w:val="en-US" w:eastAsia="zh-CN"/>
        </w:rPr>
        <w:t>根据</w:t>
      </w:r>
      <w:r>
        <w:rPr>
          <w:rFonts w:hint="eastAsia" w:ascii="Times New Roman" w:hAnsi="Times New Roman" w:eastAsia="仿宋_GB2312" w:cs="Times New Roman"/>
          <w:b w:val="0"/>
          <w:bCs w:val="0"/>
          <w:color w:val="auto"/>
          <w:sz w:val="32"/>
          <w:szCs w:val="32"/>
          <w:lang w:val="en-US" w:eastAsia="zh-CN"/>
        </w:rPr>
        <w:t>石狮市应急管理局提供的</w:t>
      </w:r>
      <w:r>
        <w:rPr>
          <w:rFonts w:hint="default" w:ascii="Times New Roman" w:hAnsi="Times New Roman" w:eastAsia="仿宋_GB2312" w:cs="Times New Roman"/>
          <w:b w:val="0"/>
          <w:bCs w:val="0"/>
          <w:color w:val="auto"/>
          <w:sz w:val="32"/>
          <w:szCs w:val="32"/>
          <w:lang w:val="en-US" w:eastAsia="zh-CN"/>
        </w:rPr>
        <w:t>《2025年泉州市一般债券需求项目申报明细表》</w:t>
      </w:r>
      <w:r>
        <w:rPr>
          <w:rFonts w:hint="eastAsia" w:ascii="Times New Roman" w:hAnsi="Times New Roman" w:eastAsia="仿宋_GB2312" w:cs="Times New Roman"/>
          <w:b w:val="0"/>
          <w:bCs w:val="0"/>
          <w:color w:val="auto"/>
          <w:sz w:val="32"/>
          <w:szCs w:val="32"/>
          <w:lang w:val="en-US" w:eastAsia="zh-CN"/>
        </w:rPr>
        <w:t>和《预算执行情况表》等文件材料</w:t>
      </w:r>
      <w:r>
        <w:rPr>
          <w:rFonts w:hint="default" w:ascii="Times New Roman" w:hAnsi="Times New Roman" w:eastAsia="仿宋_GB2312" w:cs="Times New Roman"/>
          <w:b w:val="0"/>
          <w:bCs w:val="0"/>
          <w:color w:val="auto"/>
          <w:sz w:val="32"/>
          <w:szCs w:val="32"/>
          <w:lang w:val="en-US" w:eastAsia="zh-CN"/>
        </w:rPr>
        <w:t>，</w:t>
      </w:r>
      <w:r>
        <w:rPr>
          <w:rFonts w:hint="eastAsia" w:ascii="Times New Roman" w:hAnsi="Times New Roman" w:eastAsia="仿宋_GB2312" w:cs="Times New Roman"/>
          <w:b w:val="0"/>
          <w:bCs w:val="0"/>
          <w:color w:val="auto"/>
          <w:sz w:val="32"/>
          <w:szCs w:val="32"/>
          <w:lang w:val="en-US" w:eastAsia="zh-CN"/>
        </w:rPr>
        <w:t>石狮市应急管理局2025年项目已成功申请一般债券资金650万元，相关资金已获批复。</w:t>
      </w:r>
    </w:p>
    <w:bookmarkEnd w:id="68"/>
    <w:p w14:paraId="2B57FD6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outlineLvl w:val="2"/>
        <w:rPr>
          <w:rFonts w:hint="default" w:ascii="Times New Roman" w:hAnsi="Times New Roman" w:eastAsia="仿宋_GB2312" w:cs="Times New Roman"/>
          <w:b w:val="0"/>
          <w:bCs w:val="0"/>
          <w:color w:val="auto"/>
          <w:sz w:val="32"/>
          <w:szCs w:val="32"/>
          <w:highlight w:val="none"/>
          <w:lang w:val="en-US" w:eastAsia="zh-CN"/>
        </w:rPr>
      </w:pPr>
      <w:bookmarkStart w:id="69" w:name="_Toc19318"/>
      <w:r>
        <w:rPr>
          <w:rFonts w:hint="eastAsia" w:ascii="Times New Roman" w:hAnsi="Times New Roman" w:eastAsia="仿宋_GB2312" w:cs="Times New Roman"/>
          <w:b w:val="0"/>
          <w:bCs w:val="0"/>
          <w:color w:val="auto"/>
          <w:sz w:val="32"/>
          <w:szCs w:val="32"/>
          <w:highlight w:val="none"/>
          <w:lang w:val="en-US" w:eastAsia="zh-CN"/>
        </w:rPr>
        <w:t>2</w:t>
      </w:r>
      <w:r>
        <w:rPr>
          <w:rFonts w:hint="default" w:ascii="Times New Roman" w:hAnsi="Times New Roman" w:eastAsia="仿宋_GB2312" w:cs="Times New Roman"/>
          <w:b w:val="0"/>
          <w:bCs w:val="0"/>
          <w:color w:val="auto"/>
          <w:sz w:val="32"/>
          <w:szCs w:val="32"/>
          <w:highlight w:val="none"/>
          <w:lang w:val="en-US" w:eastAsia="zh-CN"/>
        </w:rPr>
        <w:t>.</w:t>
      </w:r>
      <w:bookmarkStart w:id="70" w:name="OLE_LINK8"/>
      <w:r>
        <w:rPr>
          <w:rFonts w:hint="eastAsia" w:ascii="Times New Roman" w:hAnsi="Times New Roman" w:eastAsia="仿宋_GB2312" w:cs="Times New Roman"/>
          <w:b w:val="0"/>
          <w:bCs w:val="0"/>
          <w:color w:val="auto"/>
          <w:sz w:val="32"/>
          <w:szCs w:val="32"/>
          <w:highlight w:val="none"/>
          <w:lang w:val="en-US" w:eastAsia="zh-CN"/>
        </w:rPr>
        <w:t>资金</w:t>
      </w:r>
      <w:bookmarkEnd w:id="70"/>
      <w:r>
        <w:rPr>
          <w:rFonts w:hint="eastAsia" w:ascii="Times New Roman" w:hAnsi="Times New Roman" w:eastAsia="仿宋_GB2312" w:cs="Times New Roman"/>
          <w:b w:val="0"/>
          <w:bCs w:val="0"/>
          <w:color w:val="auto"/>
          <w:sz w:val="32"/>
          <w:szCs w:val="32"/>
          <w:highlight w:val="none"/>
          <w:lang w:val="en-US" w:eastAsia="zh-CN"/>
        </w:rPr>
        <w:t>使用情况</w:t>
      </w:r>
      <w:bookmarkEnd w:id="69"/>
    </w:p>
    <w:p w14:paraId="5826B63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截至2025年7月31日，项目实际使用专项资金</w:t>
      </w:r>
      <w:bookmarkStart w:id="71" w:name="OLE_LINK13"/>
      <w:r>
        <w:rPr>
          <w:rFonts w:hint="eastAsia" w:ascii="Times New Roman" w:hAnsi="Times New Roman" w:eastAsia="仿宋_GB2312" w:cs="Times New Roman"/>
          <w:b w:val="0"/>
          <w:bCs w:val="0"/>
          <w:color w:val="auto"/>
          <w:sz w:val="32"/>
          <w:szCs w:val="32"/>
          <w:lang w:val="en-US" w:eastAsia="zh-CN"/>
        </w:rPr>
        <w:t>230.56万元，占已批复专项资金的35.47%</w:t>
      </w:r>
      <w:bookmarkEnd w:id="71"/>
      <w:r>
        <w:rPr>
          <w:rFonts w:hint="eastAsia" w:ascii="Times New Roman" w:hAnsi="Times New Roman" w:eastAsia="仿宋_GB2312" w:cs="Times New Roman"/>
          <w:b w:val="0"/>
          <w:bCs w:val="0"/>
          <w:color w:val="auto"/>
          <w:sz w:val="32"/>
          <w:szCs w:val="32"/>
          <w:lang w:val="en-US" w:eastAsia="zh-CN"/>
        </w:rPr>
        <w:t>。专项资金具体使用情况如下表所示。</w:t>
      </w:r>
    </w:p>
    <w:p w14:paraId="2A4F838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2" w:firstLineChars="200"/>
        <w:jc w:val="center"/>
        <w:textAlignment w:val="auto"/>
        <w:outlineLvl w:val="9"/>
        <w:rPr>
          <w:rFonts w:hint="eastAsia" w:ascii="Times New Roman" w:hAnsi="Times New Roman" w:eastAsia="仿宋_GB2312" w:cs="Times New Roman"/>
          <w:b/>
          <w:bCs/>
          <w:color w:val="auto"/>
          <w:sz w:val="28"/>
          <w:szCs w:val="28"/>
          <w:highlight w:val="yellow"/>
          <w:lang w:val="en-US" w:eastAsia="zh-CN"/>
        </w:rPr>
      </w:pPr>
      <w:r>
        <w:rPr>
          <w:rFonts w:hint="eastAsia" w:ascii="Times New Roman" w:hAnsi="Times New Roman" w:eastAsia="仿宋_GB2312" w:cs="Times New Roman"/>
          <w:b/>
          <w:bCs/>
          <w:color w:val="auto"/>
          <w:sz w:val="28"/>
          <w:szCs w:val="28"/>
          <w:highlight w:val="none"/>
          <w:lang w:val="en-US" w:eastAsia="zh-CN"/>
        </w:rPr>
        <w:t>表4项目专项资金使用情况表</w:t>
      </w:r>
    </w:p>
    <w:p w14:paraId="564B1C3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2" w:firstLineChars="200"/>
        <w:jc w:val="right"/>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bCs/>
          <w:color w:val="auto"/>
          <w:sz w:val="28"/>
          <w:szCs w:val="28"/>
          <w:lang w:val="en-US" w:eastAsia="zh-CN"/>
        </w:rPr>
        <w:t>单位：元</w:t>
      </w:r>
    </w:p>
    <w:tbl>
      <w:tblPr>
        <w:tblStyle w:val="16"/>
        <w:tblW w:w="917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84"/>
        <w:gridCol w:w="4502"/>
        <w:gridCol w:w="1632"/>
        <w:gridCol w:w="1560"/>
      </w:tblGrid>
      <w:tr w14:paraId="345AE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484" w:type="dxa"/>
          </w:tcPr>
          <w:p w14:paraId="420F9F26">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bCs/>
                <w:color w:val="auto"/>
                <w:sz w:val="28"/>
                <w:szCs w:val="28"/>
                <w:vertAlign w:val="baseline"/>
                <w:lang w:val="en-US" w:eastAsia="zh-CN"/>
              </w:rPr>
            </w:pPr>
            <w:r>
              <w:rPr>
                <w:rFonts w:hint="eastAsia" w:ascii="Times New Roman" w:hAnsi="Times New Roman" w:eastAsia="仿宋_GB2312" w:cs="Times New Roman"/>
                <w:b/>
                <w:bCs/>
                <w:color w:val="auto"/>
                <w:sz w:val="28"/>
                <w:szCs w:val="28"/>
                <w:vertAlign w:val="baseline"/>
                <w:lang w:val="en-US" w:eastAsia="zh-CN"/>
              </w:rPr>
              <w:t>拨付日期</w:t>
            </w:r>
          </w:p>
        </w:tc>
        <w:tc>
          <w:tcPr>
            <w:tcW w:w="4502" w:type="dxa"/>
          </w:tcPr>
          <w:p w14:paraId="33DE59AA">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bCs/>
                <w:color w:val="auto"/>
                <w:sz w:val="28"/>
                <w:szCs w:val="28"/>
                <w:vertAlign w:val="baseline"/>
                <w:lang w:val="en-US" w:eastAsia="zh-CN"/>
              </w:rPr>
            </w:pPr>
            <w:r>
              <w:rPr>
                <w:rFonts w:hint="eastAsia" w:ascii="Times New Roman" w:hAnsi="Times New Roman" w:eastAsia="仿宋_GB2312" w:cs="Times New Roman"/>
                <w:b/>
                <w:bCs/>
                <w:color w:val="auto"/>
                <w:sz w:val="28"/>
                <w:szCs w:val="28"/>
                <w:vertAlign w:val="baseline"/>
                <w:lang w:val="en-US" w:eastAsia="zh-CN"/>
              </w:rPr>
              <w:t>收款单位</w:t>
            </w:r>
          </w:p>
        </w:tc>
        <w:tc>
          <w:tcPr>
            <w:tcW w:w="1632" w:type="dxa"/>
          </w:tcPr>
          <w:p w14:paraId="53E9230D">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bCs/>
                <w:color w:val="auto"/>
                <w:sz w:val="28"/>
                <w:szCs w:val="28"/>
                <w:vertAlign w:val="baseline"/>
                <w:lang w:val="en-US" w:eastAsia="zh-CN"/>
              </w:rPr>
            </w:pPr>
            <w:r>
              <w:rPr>
                <w:rFonts w:hint="eastAsia" w:ascii="Times New Roman" w:hAnsi="Times New Roman" w:eastAsia="仿宋_GB2312" w:cs="Times New Roman"/>
                <w:b/>
                <w:bCs/>
                <w:color w:val="auto"/>
                <w:sz w:val="28"/>
                <w:szCs w:val="28"/>
                <w:vertAlign w:val="baseline"/>
                <w:lang w:val="en-US" w:eastAsia="zh-CN"/>
              </w:rPr>
              <w:t>资金用途</w:t>
            </w:r>
          </w:p>
        </w:tc>
        <w:tc>
          <w:tcPr>
            <w:tcW w:w="1560" w:type="dxa"/>
          </w:tcPr>
          <w:p w14:paraId="3A201D5C">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bCs/>
                <w:color w:val="auto"/>
                <w:sz w:val="28"/>
                <w:szCs w:val="28"/>
                <w:vertAlign w:val="baseline"/>
                <w:lang w:val="en-US" w:eastAsia="zh-CN"/>
              </w:rPr>
            </w:pPr>
            <w:r>
              <w:rPr>
                <w:rFonts w:hint="eastAsia" w:ascii="Times New Roman" w:hAnsi="Times New Roman" w:eastAsia="仿宋_GB2312" w:cs="Times New Roman"/>
                <w:b/>
                <w:bCs/>
                <w:color w:val="auto"/>
                <w:sz w:val="28"/>
                <w:szCs w:val="28"/>
                <w:vertAlign w:val="baseline"/>
                <w:lang w:val="en-US" w:eastAsia="zh-CN"/>
              </w:rPr>
              <w:t>金额</w:t>
            </w:r>
          </w:p>
        </w:tc>
      </w:tr>
      <w:tr w14:paraId="1B412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484" w:type="dxa"/>
          </w:tcPr>
          <w:p w14:paraId="7D094132">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2025.5.23</w:t>
            </w:r>
          </w:p>
        </w:tc>
        <w:tc>
          <w:tcPr>
            <w:tcW w:w="4502" w:type="dxa"/>
          </w:tcPr>
          <w:p w14:paraId="61B385E2">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eastAsia"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泉州市嘉隆招标代理有限公司</w:t>
            </w:r>
          </w:p>
        </w:tc>
        <w:tc>
          <w:tcPr>
            <w:tcW w:w="1632" w:type="dxa"/>
          </w:tcPr>
          <w:p w14:paraId="0A00DB36">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eastAsia"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预算编制费</w:t>
            </w:r>
          </w:p>
        </w:tc>
        <w:tc>
          <w:tcPr>
            <w:tcW w:w="1560" w:type="dxa"/>
          </w:tcPr>
          <w:p w14:paraId="35A013CD">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12000.00</w:t>
            </w:r>
          </w:p>
        </w:tc>
      </w:tr>
      <w:tr w14:paraId="4E9259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484" w:type="dxa"/>
            <w:vAlign w:val="center"/>
          </w:tcPr>
          <w:p w14:paraId="4DDE0F85">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eastAsia"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2025.5.23</w:t>
            </w:r>
          </w:p>
        </w:tc>
        <w:tc>
          <w:tcPr>
            <w:tcW w:w="4502" w:type="dxa"/>
            <w:vAlign w:val="center"/>
          </w:tcPr>
          <w:p w14:paraId="1A41508E">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eastAsia"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福建顺恒工程项目管理有限公司泉州分公司</w:t>
            </w:r>
          </w:p>
        </w:tc>
        <w:tc>
          <w:tcPr>
            <w:tcW w:w="1632" w:type="dxa"/>
            <w:vAlign w:val="center"/>
          </w:tcPr>
          <w:p w14:paraId="2015369F">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eastAsia"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预算审核费</w:t>
            </w:r>
          </w:p>
        </w:tc>
        <w:tc>
          <w:tcPr>
            <w:tcW w:w="1560" w:type="dxa"/>
            <w:vAlign w:val="center"/>
          </w:tcPr>
          <w:p w14:paraId="198824BD">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9800.00</w:t>
            </w:r>
          </w:p>
        </w:tc>
      </w:tr>
      <w:tr w14:paraId="5D07D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484" w:type="dxa"/>
            <w:vAlign w:val="center"/>
          </w:tcPr>
          <w:p w14:paraId="01112AE4">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eastAsia"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2025.5.23</w:t>
            </w:r>
          </w:p>
        </w:tc>
        <w:tc>
          <w:tcPr>
            <w:tcW w:w="4502" w:type="dxa"/>
            <w:vAlign w:val="center"/>
          </w:tcPr>
          <w:p w14:paraId="13121CEF">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eastAsia"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厦门翔禾工程建设有限公司</w:t>
            </w:r>
          </w:p>
        </w:tc>
        <w:tc>
          <w:tcPr>
            <w:tcW w:w="1632" w:type="dxa"/>
            <w:vAlign w:val="center"/>
          </w:tcPr>
          <w:p w14:paraId="4F023E4F">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eastAsia"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工程监理费</w:t>
            </w:r>
          </w:p>
        </w:tc>
        <w:tc>
          <w:tcPr>
            <w:tcW w:w="1560" w:type="dxa"/>
            <w:vAlign w:val="center"/>
          </w:tcPr>
          <w:p w14:paraId="5CF0E3B1">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102000.00</w:t>
            </w:r>
          </w:p>
        </w:tc>
      </w:tr>
      <w:tr w14:paraId="36296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484" w:type="dxa"/>
            <w:vAlign w:val="center"/>
          </w:tcPr>
          <w:p w14:paraId="2A55C38F">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2025.5.28</w:t>
            </w:r>
          </w:p>
        </w:tc>
        <w:tc>
          <w:tcPr>
            <w:tcW w:w="4502" w:type="dxa"/>
            <w:vAlign w:val="center"/>
          </w:tcPr>
          <w:p w14:paraId="3D151B51">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eastAsia"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中国电信股份有限公司泉州分公司</w:t>
            </w:r>
          </w:p>
        </w:tc>
        <w:tc>
          <w:tcPr>
            <w:tcW w:w="1632" w:type="dxa"/>
            <w:vAlign w:val="center"/>
          </w:tcPr>
          <w:p w14:paraId="501A7FAE">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eastAsia"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大型修缮费</w:t>
            </w:r>
          </w:p>
        </w:tc>
        <w:tc>
          <w:tcPr>
            <w:tcW w:w="1560" w:type="dxa"/>
            <w:vAlign w:val="center"/>
          </w:tcPr>
          <w:p w14:paraId="26204D7F">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929603.60</w:t>
            </w:r>
          </w:p>
        </w:tc>
      </w:tr>
      <w:tr w14:paraId="565D1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484" w:type="dxa"/>
            <w:vAlign w:val="center"/>
          </w:tcPr>
          <w:p w14:paraId="5EADCEC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0" w:firstLineChars="0"/>
              <w:jc w:val="center"/>
              <w:textAlignment w:val="auto"/>
              <w:outlineLvl w:val="9"/>
              <w:rPr>
                <w:rFonts w:hint="eastAsia"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2025.5.28</w:t>
            </w:r>
          </w:p>
        </w:tc>
        <w:tc>
          <w:tcPr>
            <w:tcW w:w="4502" w:type="dxa"/>
            <w:vAlign w:val="center"/>
          </w:tcPr>
          <w:p w14:paraId="6FD454C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0" w:firstLineChars="0"/>
              <w:jc w:val="center"/>
              <w:textAlignment w:val="auto"/>
              <w:outlineLvl w:val="9"/>
              <w:rPr>
                <w:rFonts w:hint="eastAsia"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中国电信股份有限公司泉州分公司</w:t>
            </w:r>
          </w:p>
        </w:tc>
        <w:tc>
          <w:tcPr>
            <w:tcW w:w="1632" w:type="dxa"/>
            <w:vAlign w:val="center"/>
          </w:tcPr>
          <w:p w14:paraId="54A4C45A">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eastAsia"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租赁费</w:t>
            </w:r>
          </w:p>
        </w:tc>
        <w:tc>
          <w:tcPr>
            <w:tcW w:w="1560" w:type="dxa"/>
            <w:vAlign w:val="center"/>
          </w:tcPr>
          <w:p w14:paraId="5DB10B73">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777000.00</w:t>
            </w:r>
          </w:p>
        </w:tc>
      </w:tr>
      <w:tr w14:paraId="799CA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484" w:type="dxa"/>
            <w:vAlign w:val="center"/>
          </w:tcPr>
          <w:p w14:paraId="6877B3A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0" w:firstLineChars="0"/>
              <w:jc w:val="center"/>
              <w:textAlignment w:val="auto"/>
              <w:outlineLvl w:val="9"/>
              <w:rPr>
                <w:rFonts w:hint="eastAsia"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2025.5.28</w:t>
            </w:r>
          </w:p>
        </w:tc>
        <w:tc>
          <w:tcPr>
            <w:tcW w:w="4502" w:type="dxa"/>
            <w:vAlign w:val="center"/>
          </w:tcPr>
          <w:p w14:paraId="2B79149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0" w:firstLineChars="0"/>
              <w:jc w:val="center"/>
              <w:textAlignment w:val="auto"/>
              <w:outlineLvl w:val="9"/>
              <w:rPr>
                <w:rFonts w:hint="eastAsia"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中国电信股份有限公司泉州分公司</w:t>
            </w:r>
          </w:p>
        </w:tc>
        <w:tc>
          <w:tcPr>
            <w:tcW w:w="1632" w:type="dxa"/>
            <w:vAlign w:val="center"/>
          </w:tcPr>
          <w:p w14:paraId="6D9FCB5B">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eastAsia"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专用设备购置费</w:t>
            </w:r>
          </w:p>
        </w:tc>
        <w:tc>
          <w:tcPr>
            <w:tcW w:w="1560" w:type="dxa"/>
            <w:vAlign w:val="center"/>
          </w:tcPr>
          <w:p w14:paraId="6C0CF20C">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val="0"/>
                <w:bCs w:val="0"/>
                <w:color w:val="auto"/>
                <w:sz w:val="28"/>
                <w:szCs w:val="28"/>
                <w:vertAlign w:val="baseline"/>
                <w:lang w:val="en-US" w:eastAsia="zh-CN"/>
              </w:rPr>
            </w:pPr>
            <w:r>
              <w:rPr>
                <w:rFonts w:hint="eastAsia" w:ascii="Times New Roman" w:hAnsi="Times New Roman" w:eastAsia="仿宋_GB2312" w:cs="Times New Roman"/>
                <w:b w:val="0"/>
                <w:bCs w:val="0"/>
                <w:color w:val="auto"/>
                <w:sz w:val="28"/>
                <w:szCs w:val="28"/>
                <w:vertAlign w:val="baseline"/>
                <w:lang w:val="en-US" w:eastAsia="zh-CN"/>
              </w:rPr>
              <w:t>475197.70</w:t>
            </w:r>
          </w:p>
        </w:tc>
      </w:tr>
      <w:tr w14:paraId="34737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18" w:type="dxa"/>
            <w:gridSpan w:val="3"/>
          </w:tcPr>
          <w:p w14:paraId="4B86F41D">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eastAsia" w:ascii="Times New Roman" w:hAnsi="Times New Roman" w:eastAsia="仿宋_GB2312" w:cs="Times New Roman"/>
                <w:b/>
                <w:bCs/>
                <w:color w:val="auto"/>
                <w:sz w:val="28"/>
                <w:szCs w:val="28"/>
                <w:vertAlign w:val="baseline"/>
                <w:lang w:val="en-US" w:eastAsia="zh-CN"/>
              </w:rPr>
            </w:pPr>
            <w:r>
              <w:rPr>
                <w:rFonts w:hint="eastAsia" w:ascii="Times New Roman" w:hAnsi="Times New Roman" w:eastAsia="仿宋_GB2312" w:cs="Times New Roman"/>
                <w:b/>
                <w:bCs/>
                <w:color w:val="auto"/>
                <w:sz w:val="28"/>
                <w:szCs w:val="28"/>
                <w:vertAlign w:val="baseline"/>
                <w:lang w:val="en-US" w:eastAsia="zh-CN"/>
              </w:rPr>
              <w:t>合计</w:t>
            </w:r>
          </w:p>
        </w:tc>
        <w:tc>
          <w:tcPr>
            <w:tcW w:w="1560" w:type="dxa"/>
            <w:vAlign w:val="center"/>
          </w:tcPr>
          <w:p w14:paraId="064CC3FE">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仿宋_GB2312" w:cs="Times New Roman"/>
                <w:b/>
                <w:bCs/>
                <w:color w:val="auto"/>
                <w:sz w:val="28"/>
                <w:szCs w:val="28"/>
                <w:vertAlign w:val="baseline"/>
                <w:lang w:val="en-US" w:eastAsia="zh-CN"/>
              </w:rPr>
            </w:pPr>
            <w:r>
              <w:rPr>
                <w:rFonts w:hint="eastAsia" w:ascii="Times New Roman" w:hAnsi="Times New Roman" w:eastAsia="仿宋_GB2312" w:cs="Times New Roman"/>
                <w:b/>
                <w:bCs/>
                <w:color w:val="auto"/>
                <w:sz w:val="28"/>
                <w:szCs w:val="28"/>
                <w:vertAlign w:val="baseline"/>
                <w:lang w:val="en-US" w:eastAsia="zh-CN"/>
              </w:rPr>
              <w:t>2305601.30</w:t>
            </w:r>
          </w:p>
        </w:tc>
      </w:tr>
    </w:tbl>
    <w:p w14:paraId="0B58070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jc w:val="both"/>
        <w:textAlignment w:val="auto"/>
        <w:outlineLvl w:val="9"/>
        <w:rPr>
          <w:rFonts w:hint="eastAsia" w:ascii="Times New Roman" w:hAnsi="Times New Roman" w:eastAsia="仿宋_GB2312" w:cs="Times New Roman"/>
          <w:b w:val="0"/>
          <w:bCs w:val="0"/>
          <w:color w:val="auto"/>
          <w:sz w:val="28"/>
          <w:szCs w:val="28"/>
          <w:lang w:val="en-US" w:eastAsia="zh-CN"/>
        </w:rPr>
      </w:pPr>
      <w:r>
        <w:rPr>
          <w:rFonts w:hint="eastAsia" w:ascii="Times New Roman" w:hAnsi="Times New Roman" w:eastAsia="仿宋_GB2312" w:cs="Times New Roman"/>
          <w:b w:val="0"/>
          <w:bCs w:val="0"/>
          <w:color w:val="auto"/>
          <w:sz w:val="28"/>
          <w:szCs w:val="28"/>
          <w:lang w:val="en-US" w:eastAsia="zh-CN"/>
        </w:rPr>
        <w:t>上表根据实施单位提供的截至2025年7月31日的资金使用数据统计。</w:t>
      </w:r>
    </w:p>
    <w:p w14:paraId="69D01BF2">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9"/>
        <w:rPr>
          <w:rFonts w:hint="eastAsia" w:ascii="Times New Roman" w:hAnsi="Times New Roman" w:eastAsia="黑体" w:cs="Times New Roman"/>
          <w:b/>
          <w:bCs/>
          <w:color w:val="auto"/>
          <w:sz w:val="32"/>
          <w:szCs w:val="32"/>
          <w:lang w:val="en-US" w:eastAsia="zh-CN"/>
        </w:rPr>
      </w:pPr>
    </w:p>
    <w:p w14:paraId="41E30713">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0"/>
        <w:rPr>
          <w:rFonts w:hint="default" w:ascii="Times New Roman" w:hAnsi="Times New Roman" w:eastAsia="黑体" w:cs="Times New Roman"/>
          <w:b/>
          <w:bCs/>
          <w:color w:val="auto"/>
          <w:sz w:val="32"/>
          <w:szCs w:val="32"/>
          <w:lang w:val="en-US" w:eastAsia="zh-CN"/>
        </w:rPr>
      </w:pPr>
      <w:bookmarkStart w:id="72" w:name="_Toc17112"/>
      <w:r>
        <w:rPr>
          <w:rFonts w:hint="eastAsia" w:ascii="Times New Roman" w:hAnsi="Times New Roman" w:eastAsia="黑体" w:cs="Times New Roman"/>
          <w:b/>
          <w:bCs/>
          <w:color w:val="auto"/>
          <w:sz w:val="32"/>
          <w:szCs w:val="32"/>
          <w:lang w:val="en-US" w:eastAsia="zh-CN"/>
        </w:rPr>
        <w:t>三</w:t>
      </w:r>
      <w:r>
        <w:rPr>
          <w:rFonts w:hint="default" w:ascii="Times New Roman" w:hAnsi="Times New Roman" w:eastAsia="黑体" w:cs="Times New Roman"/>
          <w:b/>
          <w:bCs/>
          <w:color w:val="auto"/>
          <w:sz w:val="32"/>
          <w:szCs w:val="32"/>
          <w:lang w:val="en-US" w:eastAsia="zh-CN"/>
        </w:rPr>
        <w:t>、绩效评价工作开展情况</w:t>
      </w:r>
      <w:bookmarkEnd w:id="60"/>
      <w:bookmarkEnd w:id="61"/>
      <w:bookmarkEnd w:id="62"/>
      <w:bookmarkEnd w:id="72"/>
    </w:p>
    <w:p w14:paraId="28FFEAB3">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1"/>
        <w:rPr>
          <w:rFonts w:hint="default" w:ascii="Times New Roman" w:hAnsi="Times New Roman" w:eastAsia="楷体_GB2312" w:cs="Times New Roman"/>
          <w:b/>
          <w:bCs/>
          <w:color w:val="auto"/>
          <w:sz w:val="32"/>
          <w:szCs w:val="32"/>
          <w:lang w:val="en-US" w:eastAsia="zh-CN"/>
        </w:rPr>
      </w:pPr>
      <w:bookmarkStart w:id="73" w:name="_Toc29519"/>
      <w:bookmarkStart w:id="74" w:name="_Toc15060"/>
      <w:bookmarkStart w:id="75" w:name="_Toc18934"/>
      <w:bookmarkStart w:id="76" w:name="_Toc3704"/>
      <w:bookmarkStart w:id="77" w:name="_Toc7018"/>
      <w:bookmarkStart w:id="78" w:name="_Toc4103"/>
      <w:bookmarkStart w:id="79" w:name="_Toc18978"/>
      <w:bookmarkStart w:id="80" w:name="_Toc7364"/>
      <w:r>
        <w:rPr>
          <w:rFonts w:hint="default" w:ascii="Times New Roman" w:hAnsi="Times New Roman" w:eastAsia="楷体_GB2312" w:cs="Times New Roman"/>
          <w:b/>
          <w:bCs/>
          <w:color w:val="auto"/>
          <w:sz w:val="32"/>
          <w:szCs w:val="32"/>
          <w:lang w:val="en-US" w:eastAsia="zh-CN"/>
        </w:rPr>
        <w:t>（一）评价目的</w:t>
      </w:r>
      <w:bookmarkEnd w:id="73"/>
      <w:bookmarkEnd w:id="74"/>
      <w:bookmarkEnd w:id="75"/>
      <w:bookmarkEnd w:id="76"/>
      <w:bookmarkEnd w:id="77"/>
      <w:bookmarkEnd w:id="78"/>
      <w:bookmarkEnd w:id="79"/>
      <w:bookmarkEnd w:id="80"/>
    </w:p>
    <w:p w14:paraId="65D4DEBD">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bookmarkStart w:id="81" w:name="_Toc20806"/>
      <w:bookmarkStart w:id="82" w:name="_Toc21092"/>
      <w:bookmarkStart w:id="83" w:name="_Toc2412"/>
      <w:bookmarkStart w:id="84" w:name="_Toc3487"/>
      <w:bookmarkStart w:id="85" w:name="_Toc18921"/>
      <w:bookmarkStart w:id="86" w:name="_Toc15152"/>
      <w:bookmarkStart w:id="87" w:name="_Toc94"/>
      <w:bookmarkStart w:id="88" w:name="_Toc23653"/>
      <w:bookmarkStart w:id="89" w:name="_Toc11691"/>
      <w:bookmarkStart w:id="90" w:name="_Toc20517"/>
      <w:r>
        <w:rPr>
          <w:rFonts w:hint="default" w:ascii="Times New Roman" w:hAnsi="Times New Roman" w:eastAsia="仿宋_GB2312" w:cs="Times New Roman"/>
          <w:color w:val="auto"/>
          <w:kern w:val="0"/>
          <w:sz w:val="32"/>
          <w:szCs w:val="32"/>
          <w:highlight w:val="none"/>
          <w:lang w:val="en-US" w:eastAsia="zh-CN" w:bidi="ar-SA"/>
        </w:rPr>
        <w:t>通过评价，总结项目实施过程中的经验，发现问题，提出改进该项目决策、过程、产出和效益几方面的具体建议。为</w:t>
      </w:r>
      <w:r>
        <w:rPr>
          <w:rFonts w:hint="eastAsia" w:ascii="Times New Roman" w:hAnsi="Times New Roman" w:eastAsia="仿宋_GB2312" w:cs="Times New Roman"/>
          <w:color w:val="auto"/>
          <w:kern w:val="0"/>
          <w:sz w:val="32"/>
          <w:szCs w:val="32"/>
          <w:highlight w:val="none"/>
          <w:lang w:val="en-US" w:eastAsia="zh-CN" w:bidi="ar-SA"/>
        </w:rPr>
        <w:t>石狮市财政局</w:t>
      </w:r>
      <w:r>
        <w:rPr>
          <w:rFonts w:hint="default" w:ascii="Times New Roman" w:hAnsi="Times New Roman" w:eastAsia="仿宋_GB2312" w:cs="Times New Roman"/>
          <w:color w:val="auto"/>
          <w:kern w:val="0"/>
          <w:sz w:val="32"/>
          <w:szCs w:val="32"/>
          <w:highlight w:val="none"/>
          <w:lang w:val="en-US" w:eastAsia="zh-CN" w:bidi="ar-SA"/>
        </w:rPr>
        <w:t>、</w:t>
      </w:r>
      <w:r>
        <w:rPr>
          <w:rFonts w:hint="eastAsia" w:ascii="Times New Roman" w:hAnsi="Times New Roman" w:eastAsia="仿宋_GB2312" w:cs="Times New Roman"/>
          <w:color w:val="auto"/>
          <w:kern w:val="0"/>
          <w:sz w:val="32"/>
          <w:szCs w:val="32"/>
          <w:highlight w:val="none"/>
          <w:lang w:val="en-US" w:eastAsia="zh-CN" w:bidi="ar-SA"/>
        </w:rPr>
        <w:t>石狮市应急管理局</w:t>
      </w:r>
      <w:r>
        <w:rPr>
          <w:rFonts w:hint="default" w:ascii="Times New Roman" w:hAnsi="Times New Roman" w:eastAsia="仿宋_GB2312" w:cs="Times New Roman"/>
          <w:color w:val="auto"/>
          <w:kern w:val="0"/>
          <w:sz w:val="32"/>
          <w:szCs w:val="32"/>
          <w:highlight w:val="none"/>
          <w:lang w:val="en-US" w:eastAsia="zh-CN" w:bidi="ar-SA"/>
        </w:rPr>
        <w:t>和相关管理部门提升专项资金绩效工作管理水平，提高财政资金的使用效益，为下一步预算资金安排提供参考依据</w:t>
      </w:r>
      <w:bookmarkEnd w:id="81"/>
      <w:bookmarkEnd w:id="82"/>
      <w:r>
        <w:rPr>
          <w:rFonts w:hint="default" w:ascii="Times New Roman" w:hAnsi="Times New Roman" w:eastAsia="仿宋_GB2312" w:cs="Times New Roman"/>
          <w:color w:val="auto"/>
          <w:kern w:val="0"/>
          <w:sz w:val="32"/>
          <w:szCs w:val="32"/>
          <w:highlight w:val="none"/>
          <w:lang w:val="en-US" w:eastAsia="zh-CN" w:bidi="ar-SA"/>
        </w:rPr>
        <w:t>。</w:t>
      </w:r>
      <w:bookmarkEnd w:id="83"/>
      <w:bookmarkEnd w:id="84"/>
      <w:bookmarkEnd w:id="85"/>
      <w:bookmarkEnd w:id="86"/>
      <w:bookmarkEnd w:id="87"/>
      <w:bookmarkEnd w:id="88"/>
      <w:bookmarkEnd w:id="89"/>
      <w:bookmarkEnd w:id="90"/>
    </w:p>
    <w:p w14:paraId="51B49411">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1"/>
        <w:rPr>
          <w:rFonts w:hint="default" w:ascii="Times New Roman" w:hAnsi="Times New Roman" w:eastAsia="楷体_GB2312" w:cs="Times New Roman"/>
          <w:b/>
          <w:bCs/>
          <w:color w:val="auto"/>
          <w:sz w:val="32"/>
          <w:szCs w:val="32"/>
          <w:lang w:val="en-US" w:eastAsia="zh-CN"/>
        </w:rPr>
      </w:pPr>
      <w:bookmarkStart w:id="91" w:name="_Toc15559"/>
      <w:bookmarkStart w:id="92" w:name="_Toc2365"/>
      <w:bookmarkStart w:id="93" w:name="_Toc2123"/>
      <w:bookmarkStart w:id="94" w:name="_Toc2903"/>
      <w:bookmarkStart w:id="95" w:name="_Toc20507"/>
      <w:bookmarkStart w:id="96" w:name="_Toc9958"/>
      <w:bookmarkStart w:id="97" w:name="_Toc22123"/>
      <w:bookmarkStart w:id="98" w:name="_Toc8505"/>
      <w:r>
        <w:rPr>
          <w:rFonts w:hint="default" w:ascii="Times New Roman" w:hAnsi="Times New Roman" w:eastAsia="楷体_GB2312" w:cs="Times New Roman"/>
          <w:b/>
          <w:bCs/>
          <w:color w:val="auto"/>
          <w:sz w:val="32"/>
          <w:szCs w:val="32"/>
          <w:lang w:val="en-US" w:eastAsia="zh-CN"/>
        </w:rPr>
        <w:t>（二）评价对象及范围</w:t>
      </w:r>
      <w:bookmarkEnd w:id="91"/>
      <w:bookmarkEnd w:id="92"/>
      <w:bookmarkEnd w:id="93"/>
      <w:bookmarkEnd w:id="94"/>
      <w:bookmarkEnd w:id="95"/>
      <w:bookmarkEnd w:id="96"/>
      <w:bookmarkEnd w:id="97"/>
      <w:bookmarkEnd w:id="98"/>
    </w:p>
    <w:p w14:paraId="7D74A425">
      <w:pPr>
        <w:keepNext w:val="0"/>
        <w:keepLines w:val="0"/>
        <w:pageBreakBefore w:val="0"/>
        <w:widowControl/>
        <w:shd w:val="clear" w:fill="FFFFFF" w:themeFill="background1"/>
        <w:kinsoku/>
        <w:wordWrap/>
        <w:overflowPunct w:val="0"/>
        <w:topLinePunct w:val="0"/>
        <w:autoSpaceDE w:val="0"/>
        <w:autoSpaceDN w:val="0"/>
        <w:bidi w:val="0"/>
        <w:adjustRightInd w:val="0"/>
        <w:snapToGrid/>
        <w:spacing w:line="240" w:lineRule="auto"/>
        <w:ind w:leftChars="0" w:firstLine="640" w:firstLineChars="200"/>
        <w:textAlignment w:val="baseline"/>
        <w:outlineLvl w:val="9"/>
        <w:rPr>
          <w:rFonts w:hint="default" w:ascii="Times New Roman" w:hAnsi="Times New Roman" w:eastAsia="仿宋_GB2312" w:cs="Times New Roman"/>
          <w:color w:val="auto"/>
          <w:kern w:val="0"/>
          <w:sz w:val="32"/>
          <w:szCs w:val="32"/>
          <w:highlight w:val="none"/>
          <w:lang w:val="en-US" w:eastAsia="zh-CN" w:bidi="ar-SA"/>
        </w:rPr>
      </w:pPr>
      <w:bookmarkStart w:id="99" w:name="_Toc31691"/>
      <w:bookmarkStart w:id="100" w:name="_Toc23160"/>
      <w:bookmarkStart w:id="101" w:name="_Toc26157"/>
      <w:bookmarkStart w:id="102" w:name="_Toc13168"/>
      <w:bookmarkStart w:id="103" w:name="_Toc13393"/>
      <w:bookmarkStart w:id="104" w:name="_Toc25485"/>
      <w:bookmarkStart w:id="105" w:name="_Toc19688"/>
      <w:r>
        <w:rPr>
          <w:rFonts w:hint="default" w:ascii="Times New Roman" w:hAnsi="Times New Roman" w:eastAsia="仿宋_GB2312" w:cs="Times New Roman"/>
          <w:color w:val="auto"/>
          <w:kern w:val="0"/>
          <w:sz w:val="32"/>
          <w:szCs w:val="32"/>
          <w:highlight w:val="none"/>
          <w:lang w:val="en-US" w:eastAsia="zh-CN" w:bidi="ar-SA"/>
        </w:rPr>
        <w:t>评价项目：</w:t>
      </w:r>
      <w:r>
        <w:rPr>
          <w:rFonts w:hint="eastAsia" w:ascii="Times New Roman" w:hAnsi="Times New Roman" w:eastAsia="仿宋_GB2312" w:cs="Times New Roman"/>
          <w:color w:val="auto"/>
          <w:kern w:val="0"/>
          <w:sz w:val="32"/>
          <w:szCs w:val="32"/>
          <w:highlight w:val="none"/>
          <w:lang w:val="en-US" w:eastAsia="zh-CN" w:bidi="ar-SA"/>
        </w:rPr>
        <w:t>石狮市应急指挥中心建设项目</w:t>
      </w:r>
      <w:r>
        <w:rPr>
          <w:rFonts w:hint="default" w:ascii="Times New Roman" w:hAnsi="Times New Roman" w:eastAsia="仿宋_GB2312" w:cs="Times New Roman"/>
          <w:color w:val="auto"/>
          <w:kern w:val="0"/>
          <w:sz w:val="32"/>
          <w:szCs w:val="32"/>
          <w:highlight w:val="none"/>
          <w:lang w:val="en-US" w:eastAsia="zh-CN" w:bidi="ar-SA"/>
        </w:rPr>
        <w:t>。</w:t>
      </w:r>
    </w:p>
    <w:p w14:paraId="6819DCC3">
      <w:pPr>
        <w:keepNext w:val="0"/>
        <w:keepLines w:val="0"/>
        <w:pageBreakBefore w:val="0"/>
        <w:widowControl/>
        <w:shd w:val="clear" w:fill="FFFFFF" w:themeFill="background1"/>
        <w:kinsoku/>
        <w:wordWrap/>
        <w:overflowPunct w:val="0"/>
        <w:topLinePunct w:val="0"/>
        <w:autoSpaceDE w:val="0"/>
        <w:autoSpaceDN w:val="0"/>
        <w:bidi w:val="0"/>
        <w:adjustRightInd w:val="0"/>
        <w:snapToGrid/>
        <w:spacing w:line="240" w:lineRule="auto"/>
        <w:ind w:leftChars="0" w:firstLine="640" w:firstLineChars="200"/>
        <w:textAlignment w:val="baseline"/>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评价范围：项目单位围绕绩效目标所实施的各项活动，包括绩效目标的设定、资金投入和使用、采取措施以及绩效目标的实现程度和效果等。</w:t>
      </w:r>
    </w:p>
    <w:p w14:paraId="697D7606">
      <w:pPr>
        <w:keepNext w:val="0"/>
        <w:keepLines w:val="0"/>
        <w:pageBreakBefore w:val="0"/>
        <w:widowControl/>
        <w:shd w:val="clear" w:fill="FFFFFF" w:themeFill="background1"/>
        <w:kinsoku/>
        <w:wordWrap/>
        <w:overflowPunct w:val="0"/>
        <w:topLinePunct w:val="0"/>
        <w:autoSpaceDE w:val="0"/>
        <w:autoSpaceDN w:val="0"/>
        <w:bidi w:val="0"/>
        <w:adjustRightInd w:val="0"/>
        <w:snapToGrid/>
        <w:spacing w:line="240" w:lineRule="auto"/>
        <w:ind w:leftChars="0" w:firstLine="640" w:firstLineChars="200"/>
        <w:textAlignment w:val="baseline"/>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资金范围：</w:t>
      </w:r>
      <w:r>
        <w:rPr>
          <w:rFonts w:hint="eastAsia" w:ascii="Times New Roman" w:hAnsi="Times New Roman" w:eastAsia="仿宋_GB2312" w:cs="Times New Roman"/>
          <w:color w:val="auto"/>
          <w:kern w:val="0"/>
          <w:sz w:val="32"/>
          <w:szCs w:val="32"/>
          <w:highlight w:val="none"/>
          <w:lang w:val="en-US" w:eastAsia="zh-CN" w:bidi="ar-SA"/>
        </w:rPr>
        <w:t>财政</w:t>
      </w:r>
      <w:r>
        <w:rPr>
          <w:rFonts w:hint="default" w:ascii="Times New Roman" w:hAnsi="Times New Roman" w:eastAsia="仿宋_GB2312" w:cs="Times New Roman"/>
          <w:color w:val="auto"/>
          <w:kern w:val="0"/>
          <w:sz w:val="32"/>
          <w:szCs w:val="32"/>
          <w:highlight w:val="none"/>
          <w:lang w:val="en-US" w:eastAsia="zh-CN" w:bidi="ar-SA"/>
        </w:rPr>
        <w:t>资金</w:t>
      </w:r>
      <w:r>
        <w:rPr>
          <w:rFonts w:hint="eastAsia" w:ascii="Times New Roman" w:hAnsi="Times New Roman" w:eastAsia="仿宋_GB2312" w:cs="Times New Roman"/>
          <w:color w:val="auto"/>
          <w:kern w:val="0"/>
          <w:sz w:val="32"/>
          <w:szCs w:val="32"/>
          <w:highlight w:val="none"/>
          <w:lang w:val="en-US" w:eastAsia="zh-CN" w:bidi="ar-SA"/>
        </w:rPr>
        <w:t>800万</w:t>
      </w:r>
      <w:r>
        <w:rPr>
          <w:rFonts w:hint="default" w:ascii="Times New Roman" w:hAnsi="Times New Roman" w:eastAsia="仿宋_GB2312" w:cs="Times New Roman"/>
          <w:color w:val="auto"/>
          <w:kern w:val="0"/>
          <w:sz w:val="32"/>
          <w:szCs w:val="32"/>
          <w:highlight w:val="none"/>
          <w:lang w:val="en-US" w:eastAsia="zh-CN" w:bidi="ar-SA"/>
        </w:rPr>
        <w:t>元。</w:t>
      </w:r>
    </w:p>
    <w:p w14:paraId="4361C545">
      <w:pPr>
        <w:keepNext w:val="0"/>
        <w:keepLines w:val="0"/>
        <w:pageBreakBefore w:val="0"/>
        <w:widowControl/>
        <w:shd w:val="clear" w:fill="FFFFFF" w:themeFill="background1"/>
        <w:kinsoku/>
        <w:wordWrap/>
        <w:overflowPunct w:val="0"/>
        <w:topLinePunct w:val="0"/>
        <w:autoSpaceDE w:val="0"/>
        <w:autoSpaceDN w:val="0"/>
        <w:bidi w:val="0"/>
        <w:adjustRightInd w:val="0"/>
        <w:snapToGrid/>
        <w:spacing w:line="240" w:lineRule="auto"/>
        <w:ind w:leftChars="0" w:firstLine="640" w:firstLineChars="200"/>
        <w:textAlignment w:val="baseline"/>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时间范围：2024年度为立足点，部分内容延伸至2022年、2023年、2025年。</w:t>
      </w:r>
    </w:p>
    <w:p w14:paraId="0B3E9C12">
      <w:pPr>
        <w:keepNext w:val="0"/>
        <w:keepLines w:val="0"/>
        <w:pageBreakBefore w:val="0"/>
        <w:widowControl/>
        <w:shd w:val="clear" w:fill="FFFFFF" w:themeFill="background1"/>
        <w:kinsoku/>
        <w:wordWrap/>
        <w:overflowPunct w:val="0"/>
        <w:topLinePunct w:val="0"/>
        <w:autoSpaceDE w:val="0"/>
        <w:autoSpaceDN w:val="0"/>
        <w:bidi w:val="0"/>
        <w:adjustRightInd w:val="0"/>
        <w:snapToGrid/>
        <w:spacing w:line="240" w:lineRule="auto"/>
        <w:ind w:leftChars="0" w:firstLine="643" w:firstLineChars="200"/>
        <w:textAlignment w:val="baseline"/>
        <w:outlineLvl w:val="1"/>
        <w:rPr>
          <w:rFonts w:hint="default" w:ascii="Times New Roman" w:hAnsi="Times New Roman" w:eastAsia="楷体_GB2312" w:cs="Times New Roman"/>
          <w:b/>
          <w:bCs/>
          <w:color w:val="auto"/>
          <w:sz w:val="32"/>
          <w:szCs w:val="32"/>
          <w:lang w:val="en-US" w:eastAsia="zh-CN"/>
        </w:rPr>
      </w:pPr>
      <w:bookmarkStart w:id="106" w:name="_Toc9692"/>
      <w:r>
        <w:rPr>
          <w:rFonts w:hint="default" w:ascii="Times New Roman" w:hAnsi="Times New Roman" w:eastAsia="楷体_GB2312" w:cs="Times New Roman"/>
          <w:b/>
          <w:bCs/>
          <w:color w:val="auto"/>
          <w:sz w:val="32"/>
          <w:szCs w:val="32"/>
          <w:lang w:val="en-US" w:eastAsia="zh-CN"/>
        </w:rPr>
        <w:t>（三）评价依据</w:t>
      </w:r>
      <w:bookmarkEnd w:id="99"/>
      <w:bookmarkEnd w:id="100"/>
      <w:bookmarkEnd w:id="101"/>
      <w:bookmarkEnd w:id="102"/>
      <w:bookmarkEnd w:id="103"/>
      <w:bookmarkEnd w:id="104"/>
      <w:bookmarkEnd w:id="105"/>
      <w:bookmarkEnd w:id="106"/>
    </w:p>
    <w:p w14:paraId="1080D839">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1.《中华人民共和国预算法》</w:t>
      </w:r>
      <w:r>
        <w:rPr>
          <w:rFonts w:hint="eastAsia" w:ascii="Times New Roman" w:hAnsi="Times New Roman" w:eastAsia="仿宋_GB2312" w:cs="Times New Roman"/>
          <w:color w:val="auto"/>
          <w:kern w:val="0"/>
          <w:sz w:val="32"/>
          <w:szCs w:val="32"/>
          <w:highlight w:val="none"/>
          <w:lang w:val="en-US" w:eastAsia="zh-CN" w:bidi="ar-SA"/>
        </w:rPr>
        <w:t>；</w:t>
      </w:r>
    </w:p>
    <w:p w14:paraId="398CCB15">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2.《项目支出绩效评价管理办法》（财预〔2020〕10号）</w:t>
      </w:r>
      <w:r>
        <w:rPr>
          <w:rFonts w:hint="eastAsia" w:ascii="Times New Roman" w:hAnsi="Times New Roman" w:eastAsia="仿宋_GB2312" w:cs="Times New Roman"/>
          <w:color w:val="auto"/>
          <w:kern w:val="0"/>
          <w:sz w:val="32"/>
          <w:szCs w:val="32"/>
          <w:highlight w:val="none"/>
          <w:lang w:val="en-US" w:eastAsia="zh-CN" w:bidi="ar-SA"/>
        </w:rPr>
        <w:t>；</w:t>
      </w:r>
    </w:p>
    <w:p w14:paraId="4AC537B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3.《中共中央</w:t>
      </w:r>
      <w:r>
        <w:rPr>
          <w:rFonts w:hint="eastAsia" w:ascii="Times New Roman" w:hAnsi="Times New Roman" w:eastAsia="仿宋_GB2312" w:cs="Times New Roman"/>
          <w:color w:val="auto"/>
          <w:kern w:val="0"/>
          <w:sz w:val="32"/>
          <w:szCs w:val="32"/>
          <w:highlight w:val="none"/>
          <w:lang w:val="en-US" w:eastAsia="zh-CN" w:bidi="ar-SA"/>
        </w:rPr>
        <w:t xml:space="preserve"> </w:t>
      </w:r>
      <w:r>
        <w:rPr>
          <w:rFonts w:hint="default" w:ascii="Times New Roman" w:hAnsi="Times New Roman" w:eastAsia="仿宋_GB2312" w:cs="Times New Roman"/>
          <w:color w:val="auto"/>
          <w:kern w:val="0"/>
          <w:sz w:val="32"/>
          <w:szCs w:val="32"/>
          <w:highlight w:val="none"/>
          <w:lang w:val="en-US" w:eastAsia="zh-CN" w:bidi="ar-SA"/>
        </w:rPr>
        <w:t>国务院关于全面实施预算绩效管理的意见》（中发〔2018〕34号）</w:t>
      </w:r>
      <w:r>
        <w:rPr>
          <w:rFonts w:hint="eastAsia" w:ascii="Times New Roman" w:hAnsi="Times New Roman" w:eastAsia="仿宋_GB2312" w:cs="Times New Roman"/>
          <w:color w:val="auto"/>
          <w:kern w:val="0"/>
          <w:sz w:val="32"/>
          <w:szCs w:val="32"/>
          <w:highlight w:val="none"/>
          <w:lang w:val="en-US" w:eastAsia="zh-CN" w:bidi="ar-SA"/>
        </w:rPr>
        <w:t>；</w:t>
      </w:r>
    </w:p>
    <w:p w14:paraId="505911C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4.《财政部关于印发〈预算绩效评价共性指标体系框架〉的通知》（财预〔2013〕53号）</w:t>
      </w:r>
      <w:r>
        <w:rPr>
          <w:rFonts w:hint="eastAsia" w:ascii="Times New Roman" w:hAnsi="Times New Roman" w:eastAsia="仿宋_GB2312" w:cs="Times New Roman"/>
          <w:color w:val="auto"/>
          <w:kern w:val="0"/>
          <w:sz w:val="32"/>
          <w:szCs w:val="32"/>
          <w:highlight w:val="none"/>
          <w:lang w:val="en-US" w:eastAsia="zh-CN" w:bidi="ar-SA"/>
        </w:rPr>
        <w:t>；</w:t>
      </w:r>
    </w:p>
    <w:p w14:paraId="5C4230ED">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eastAsia" w:ascii="Times New Roman" w:hAnsi="Times New Roman" w:eastAsia="仿宋_GB2312" w:cs="Times New Roman"/>
          <w:color w:val="auto"/>
          <w:kern w:val="0"/>
          <w:sz w:val="32"/>
          <w:szCs w:val="32"/>
          <w:highlight w:val="none"/>
          <w:lang w:val="en-US" w:eastAsia="zh-CN" w:bidi="ar-SA"/>
        </w:rPr>
        <w:t>5</w:t>
      </w:r>
      <w:r>
        <w:rPr>
          <w:rFonts w:hint="default" w:ascii="Times New Roman" w:hAnsi="Times New Roman" w:eastAsia="仿宋_GB2312" w:cs="Times New Roman"/>
          <w:color w:val="auto"/>
          <w:kern w:val="0"/>
          <w:sz w:val="32"/>
          <w:szCs w:val="32"/>
          <w:highlight w:val="none"/>
          <w:lang w:val="en-US" w:eastAsia="zh-CN" w:bidi="ar-SA"/>
        </w:rPr>
        <w:t>.</w:t>
      </w:r>
      <w:r>
        <w:rPr>
          <w:rFonts w:hint="eastAsia" w:ascii="Times New Roman" w:hAnsi="Times New Roman" w:eastAsia="仿宋_GB2312" w:cs="Times New Roman"/>
          <w:color w:val="auto"/>
          <w:kern w:val="0"/>
          <w:sz w:val="32"/>
          <w:szCs w:val="32"/>
          <w:highlight w:val="none"/>
          <w:lang w:val="en-US" w:eastAsia="zh-CN" w:bidi="ar-SA"/>
        </w:rPr>
        <w:t>石狮市财政局</w:t>
      </w:r>
      <w:r>
        <w:rPr>
          <w:rFonts w:hint="default" w:ascii="Times New Roman" w:hAnsi="Times New Roman" w:eastAsia="仿宋_GB2312" w:cs="Times New Roman"/>
          <w:color w:val="auto"/>
          <w:kern w:val="0"/>
          <w:sz w:val="32"/>
          <w:szCs w:val="32"/>
          <w:highlight w:val="none"/>
          <w:lang w:val="en-US" w:eastAsia="zh-CN" w:bidi="ar-SA"/>
        </w:rPr>
        <w:t>、</w:t>
      </w:r>
      <w:r>
        <w:rPr>
          <w:rFonts w:hint="eastAsia" w:ascii="Times New Roman" w:hAnsi="Times New Roman" w:eastAsia="仿宋_GB2312" w:cs="Times New Roman"/>
          <w:color w:val="auto"/>
          <w:kern w:val="0"/>
          <w:sz w:val="32"/>
          <w:szCs w:val="32"/>
          <w:highlight w:val="none"/>
          <w:lang w:val="en-US" w:eastAsia="zh-CN" w:bidi="ar-SA"/>
        </w:rPr>
        <w:t>石狮市应急管理局等项目</w:t>
      </w:r>
      <w:r>
        <w:rPr>
          <w:rFonts w:hint="default" w:ascii="Times New Roman" w:hAnsi="Times New Roman" w:eastAsia="仿宋_GB2312" w:cs="Times New Roman"/>
          <w:color w:val="auto"/>
          <w:kern w:val="0"/>
          <w:sz w:val="32"/>
          <w:szCs w:val="32"/>
          <w:highlight w:val="none"/>
          <w:lang w:val="en-US" w:eastAsia="zh-CN" w:bidi="ar-SA"/>
        </w:rPr>
        <w:t>相关管理部门提供的其他资料等。</w:t>
      </w:r>
      <w:bookmarkStart w:id="107" w:name="_Toc21280"/>
      <w:bookmarkStart w:id="108" w:name="_Toc3599"/>
      <w:bookmarkStart w:id="109" w:name="_Toc11208"/>
      <w:bookmarkStart w:id="110" w:name="_Toc15154"/>
    </w:p>
    <w:p w14:paraId="6F370D9C">
      <w:pPr>
        <w:keepNext w:val="0"/>
        <w:keepLines w:val="0"/>
        <w:pageBreakBefore w:val="0"/>
        <w:widowControl/>
        <w:shd w:val="clear" w:fill="FFFFFF" w:themeFill="background1"/>
        <w:kinsoku/>
        <w:wordWrap/>
        <w:overflowPunct w:val="0"/>
        <w:topLinePunct w:val="0"/>
        <w:autoSpaceDE w:val="0"/>
        <w:autoSpaceDN w:val="0"/>
        <w:bidi w:val="0"/>
        <w:adjustRightInd w:val="0"/>
        <w:snapToGrid/>
        <w:spacing w:line="240" w:lineRule="auto"/>
        <w:ind w:leftChars="0" w:firstLine="643" w:firstLineChars="200"/>
        <w:textAlignment w:val="baseline"/>
        <w:outlineLvl w:val="1"/>
        <w:rPr>
          <w:rFonts w:hint="default" w:ascii="Times New Roman" w:hAnsi="Times New Roman" w:eastAsia="楷体_GB2312" w:cs="Times New Roman"/>
          <w:b/>
          <w:bCs/>
          <w:color w:val="auto"/>
          <w:sz w:val="32"/>
          <w:szCs w:val="32"/>
          <w:lang w:val="en-US" w:eastAsia="zh-CN"/>
        </w:rPr>
      </w:pPr>
      <w:bookmarkStart w:id="111" w:name="_Toc16597"/>
      <w:bookmarkStart w:id="112" w:name="_Toc18401"/>
      <w:r>
        <w:rPr>
          <w:rFonts w:hint="default" w:ascii="Times New Roman" w:hAnsi="Times New Roman" w:eastAsia="楷体_GB2312" w:cs="Times New Roman"/>
          <w:b/>
          <w:bCs/>
          <w:color w:val="auto"/>
          <w:sz w:val="32"/>
          <w:szCs w:val="32"/>
          <w:lang w:val="en-US" w:eastAsia="zh-CN"/>
        </w:rPr>
        <w:t>（四）评价原则和评价指标体系</w:t>
      </w:r>
      <w:bookmarkEnd w:id="107"/>
      <w:bookmarkEnd w:id="108"/>
      <w:bookmarkEnd w:id="109"/>
      <w:bookmarkEnd w:id="110"/>
      <w:bookmarkEnd w:id="111"/>
      <w:bookmarkEnd w:id="112"/>
    </w:p>
    <w:p w14:paraId="6915CDC6">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2"/>
        <w:rPr>
          <w:rFonts w:hint="default" w:ascii="Times New Roman" w:hAnsi="Times New Roman" w:eastAsia="仿宋_GB2312" w:cs="Times New Roman"/>
          <w:b/>
          <w:bCs/>
          <w:color w:val="auto"/>
          <w:sz w:val="32"/>
          <w:szCs w:val="32"/>
          <w:lang w:val="en-US" w:eastAsia="zh-CN"/>
        </w:rPr>
      </w:pPr>
      <w:bookmarkStart w:id="113" w:name="_Toc24631"/>
      <w:r>
        <w:rPr>
          <w:rFonts w:hint="default" w:ascii="Times New Roman" w:hAnsi="Times New Roman" w:eastAsia="仿宋_GB2312" w:cs="Times New Roman"/>
          <w:b/>
          <w:bCs/>
          <w:color w:val="auto"/>
          <w:sz w:val="32"/>
          <w:szCs w:val="32"/>
          <w:lang w:val="en-US" w:eastAsia="zh-CN"/>
        </w:rPr>
        <w:t>1.评价原则</w:t>
      </w:r>
      <w:bookmarkEnd w:id="113"/>
    </w:p>
    <w:p w14:paraId="6CDB531B">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绩效评价指标的确定应当遵循相关性原则、重要性原则、可比性原则、系统性原则、经济性原则。</w:t>
      </w:r>
    </w:p>
    <w:p w14:paraId="005B3B7A">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2"/>
        <w:rPr>
          <w:rFonts w:hint="default" w:ascii="Times New Roman" w:hAnsi="Times New Roman" w:eastAsia="仿宋_GB2312" w:cs="Times New Roman"/>
          <w:b/>
          <w:bCs/>
          <w:color w:val="auto"/>
          <w:sz w:val="32"/>
          <w:szCs w:val="32"/>
          <w:lang w:val="en-US" w:eastAsia="zh-CN"/>
        </w:rPr>
      </w:pPr>
      <w:bookmarkStart w:id="114" w:name="_Toc12659"/>
      <w:r>
        <w:rPr>
          <w:rFonts w:hint="default" w:ascii="Times New Roman" w:hAnsi="Times New Roman" w:eastAsia="仿宋_GB2312" w:cs="Times New Roman"/>
          <w:b/>
          <w:bCs/>
          <w:color w:val="auto"/>
          <w:sz w:val="32"/>
          <w:szCs w:val="32"/>
          <w:lang w:val="en-US" w:eastAsia="zh-CN"/>
        </w:rPr>
        <w:t>2.绩效评价指标体系</w:t>
      </w:r>
      <w:bookmarkEnd w:id="114"/>
    </w:p>
    <w:p w14:paraId="49FB7CE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bookmarkStart w:id="115" w:name="_Toc22358_WPSOffice_Level3"/>
      <w:bookmarkStart w:id="116" w:name="_Toc21549_WPSOffice_Level3"/>
      <w:r>
        <w:rPr>
          <w:rFonts w:hint="default" w:ascii="Times New Roman" w:hAnsi="Times New Roman" w:eastAsia="仿宋_GB2312" w:cs="Times New Roman"/>
          <w:color w:val="auto"/>
          <w:kern w:val="0"/>
          <w:sz w:val="32"/>
          <w:szCs w:val="32"/>
          <w:highlight w:val="none"/>
          <w:lang w:val="en-US" w:eastAsia="zh-CN" w:bidi="ar-SA"/>
        </w:rPr>
        <w:t>（1）指标体系设计的总体思路</w:t>
      </w:r>
      <w:bookmarkEnd w:id="115"/>
      <w:bookmarkEnd w:id="116"/>
    </w:p>
    <w:p w14:paraId="65A0FF1D">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本次绩效评价指标体系设计以《项目支出绩效评价管理办法》（财预〔2020〕10号）中的范例为基础框架。在具体指标构建上，保持“预算支出项目绩效评价共性指标体系”中决策、管理（过程）、产出和效益指标的一级及二级指标内容不变，重点结合项目实际情况对三级指标进行细化与调整。对于三级指标的权重确定，采用层次分析法，并结合过往项目经验综合</w:t>
      </w:r>
      <w:r>
        <w:rPr>
          <w:rFonts w:hint="eastAsia" w:ascii="Times New Roman" w:hAnsi="Times New Roman" w:eastAsia="仿宋_GB2312" w:cs="Times New Roman"/>
          <w:color w:val="auto"/>
          <w:kern w:val="0"/>
          <w:sz w:val="32"/>
          <w:szCs w:val="32"/>
          <w:highlight w:val="none"/>
          <w:lang w:val="en-US" w:eastAsia="zh-CN" w:bidi="ar-SA"/>
        </w:rPr>
        <w:t>测算设定</w:t>
      </w:r>
      <w:r>
        <w:rPr>
          <w:rFonts w:hint="default" w:ascii="Times New Roman" w:hAnsi="Times New Roman" w:eastAsia="仿宋_GB2312" w:cs="Times New Roman"/>
          <w:color w:val="auto"/>
          <w:kern w:val="0"/>
          <w:sz w:val="32"/>
          <w:szCs w:val="32"/>
          <w:highlight w:val="none"/>
          <w:lang w:val="en-US" w:eastAsia="zh-CN" w:bidi="ar-SA"/>
        </w:rPr>
        <w:t>。</w:t>
      </w:r>
    </w:p>
    <w:p w14:paraId="2E2E679F">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bookmarkStart w:id="117" w:name="_Toc2892_WPSOffice_Level3"/>
      <w:bookmarkStart w:id="118" w:name="_Toc24348_WPSOffice_Level3"/>
      <w:r>
        <w:rPr>
          <w:rFonts w:hint="default" w:ascii="Times New Roman" w:hAnsi="Times New Roman" w:eastAsia="仿宋_GB2312" w:cs="Times New Roman"/>
          <w:color w:val="auto"/>
          <w:kern w:val="0"/>
          <w:sz w:val="32"/>
          <w:szCs w:val="32"/>
          <w:highlight w:val="none"/>
          <w:lang w:val="en-US" w:eastAsia="zh-CN" w:bidi="ar-SA"/>
        </w:rPr>
        <w:t>（2）指标体系</w:t>
      </w:r>
      <w:bookmarkEnd w:id="117"/>
      <w:bookmarkEnd w:id="118"/>
    </w:p>
    <w:p w14:paraId="42168FFD">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评价工作组根据财政部《项目支出绩效评价管理办法》（财预〔2020〕10号）文件的要求，依据上述原则，</w:t>
      </w:r>
      <w:r>
        <w:rPr>
          <w:rFonts w:hint="eastAsia" w:ascii="Times New Roman" w:hAnsi="Times New Roman" w:eastAsia="仿宋_GB2312" w:cs="Times New Roman"/>
          <w:color w:val="auto"/>
          <w:kern w:val="0"/>
          <w:sz w:val="32"/>
          <w:szCs w:val="32"/>
          <w:highlight w:val="none"/>
          <w:lang w:val="en-US" w:eastAsia="zh-CN" w:bidi="ar-SA"/>
        </w:rPr>
        <w:t>本次</w:t>
      </w:r>
      <w:r>
        <w:rPr>
          <w:rFonts w:hint="default" w:ascii="Times New Roman" w:hAnsi="Times New Roman" w:eastAsia="仿宋_GB2312" w:cs="Times New Roman"/>
          <w:color w:val="auto"/>
          <w:kern w:val="0"/>
          <w:sz w:val="32"/>
          <w:szCs w:val="32"/>
          <w:highlight w:val="none"/>
          <w:lang w:val="en-US" w:eastAsia="zh-CN" w:bidi="ar-SA"/>
        </w:rPr>
        <w:t>绩效指标包括</w:t>
      </w:r>
      <w:r>
        <w:rPr>
          <w:rFonts w:hint="eastAsia" w:ascii="Times New Roman" w:hAnsi="Times New Roman" w:eastAsia="仿宋_GB2312" w:cs="Times New Roman"/>
          <w:color w:val="auto"/>
          <w:kern w:val="0"/>
          <w:sz w:val="32"/>
          <w:szCs w:val="32"/>
          <w:highlight w:val="none"/>
          <w:lang w:val="en-US" w:eastAsia="zh-CN" w:bidi="ar-SA"/>
        </w:rPr>
        <w:t>决策指标、管理指标</w:t>
      </w:r>
      <w:r>
        <w:rPr>
          <w:rFonts w:hint="default" w:ascii="Times New Roman" w:hAnsi="Times New Roman" w:eastAsia="仿宋_GB2312" w:cs="Times New Roman"/>
          <w:color w:val="auto"/>
          <w:kern w:val="0"/>
          <w:sz w:val="32"/>
          <w:szCs w:val="32"/>
          <w:highlight w:val="none"/>
          <w:lang w:val="en-US" w:eastAsia="zh-CN" w:bidi="ar-SA"/>
        </w:rPr>
        <w:t>、产出指标</w:t>
      </w:r>
      <w:r>
        <w:rPr>
          <w:rFonts w:hint="eastAsia" w:ascii="Times New Roman" w:hAnsi="Times New Roman" w:eastAsia="仿宋_GB2312" w:cs="Times New Roman"/>
          <w:color w:val="auto"/>
          <w:kern w:val="0"/>
          <w:sz w:val="32"/>
          <w:szCs w:val="32"/>
          <w:highlight w:val="none"/>
          <w:lang w:val="en-US" w:eastAsia="zh-CN" w:bidi="ar-SA"/>
        </w:rPr>
        <w:t>和</w:t>
      </w:r>
      <w:r>
        <w:rPr>
          <w:rFonts w:hint="default" w:ascii="Times New Roman" w:hAnsi="Times New Roman" w:eastAsia="仿宋_GB2312" w:cs="Times New Roman"/>
          <w:color w:val="auto"/>
          <w:kern w:val="0"/>
          <w:sz w:val="32"/>
          <w:szCs w:val="32"/>
          <w:highlight w:val="none"/>
          <w:lang w:val="en-US" w:eastAsia="zh-CN" w:bidi="ar-SA"/>
        </w:rPr>
        <w:t>效益指标四类一级指标</w:t>
      </w:r>
      <w:r>
        <w:rPr>
          <w:rFonts w:hint="eastAsia" w:ascii="Times New Roman" w:hAnsi="Times New Roman" w:eastAsia="仿宋_GB2312" w:cs="Times New Roman"/>
          <w:color w:val="auto"/>
          <w:kern w:val="0"/>
          <w:sz w:val="32"/>
          <w:szCs w:val="32"/>
          <w:highlight w:val="none"/>
          <w:lang w:val="en-US" w:eastAsia="zh-CN" w:bidi="ar-SA"/>
        </w:rPr>
        <w:t>，设置</w:t>
      </w:r>
      <w:r>
        <w:rPr>
          <w:rFonts w:hint="default" w:ascii="Times New Roman" w:hAnsi="Times New Roman" w:eastAsia="仿宋_GB2312" w:cs="Times New Roman"/>
          <w:color w:val="auto"/>
          <w:kern w:val="0"/>
          <w:sz w:val="32"/>
          <w:szCs w:val="32"/>
          <w:highlight w:val="none"/>
          <w:lang w:val="en-US" w:eastAsia="zh-CN" w:bidi="ar-SA"/>
        </w:rPr>
        <w:t>1</w:t>
      </w:r>
      <w:r>
        <w:rPr>
          <w:rFonts w:hint="eastAsia" w:ascii="Times New Roman" w:hAnsi="Times New Roman" w:eastAsia="仿宋_GB2312" w:cs="Times New Roman"/>
          <w:color w:val="auto"/>
          <w:kern w:val="0"/>
          <w:sz w:val="32"/>
          <w:szCs w:val="32"/>
          <w:highlight w:val="none"/>
          <w:lang w:val="en-US" w:eastAsia="zh-CN" w:bidi="ar-SA"/>
        </w:rPr>
        <w:t>2</w:t>
      </w:r>
      <w:r>
        <w:rPr>
          <w:rFonts w:hint="default" w:ascii="Times New Roman" w:hAnsi="Times New Roman" w:eastAsia="仿宋_GB2312" w:cs="Times New Roman"/>
          <w:color w:val="auto"/>
          <w:kern w:val="0"/>
          <w:sz w:val="32"/>
          <w:szCs w:val="32"/>
          <w:highlight w:val="none"/>
          <w:lang w:val="en-US" w:eastAsia="zh-CN" w:bidi="ar-SA"/>
        </w:rPr>
        <w:t>个二级指标、2</w:t>
      </w:r>
      <w:r>
        <w:rPr>
          <w:rFonts w:hint="eastAsia" w:ascii="Times New Roman" w:hAnsi="Times New Roman" w:eastAsia="仿宋_GB2312" w:cs="Times New Roman"/>
          <w:color w:val="auto"/>
          <w:kern w:val="0"/>
          <w:sz w:val="32"/>
          <w:szCs w:val="32"/>
          <w:highlight w:val="none"/>
          <w:lang w:val="en-US" w:eastAsia="zh-CN" w:bidi="ar-SA"/>
        </w:rPr>
        <w:t>6</w:t>
      </w:r>
      <w:r>
        <w:rPr>
          <w:rFonts w:hint="default" w:ascii="Times New Roman" w:hAnsi="Times New Roman" w:eastAsia="仿宋_GB2312" w:cs="Times New Roman"/>
          <w:color w:val="auto"/>
          <w:kern w:val="0"/>
          <w:sz w:val="32"/>
          <w:szCs w:val="32"/>
          <w:highlight w:val="none"/>
          <w:lang w:val="en-US" w:eastAsia="zh-CN" w:bidi="ar-SA"/>
        </w:rPr>
        <w:t>个三级指标。指标体系设定满分100分，其中：</w:t>
      </w:r>
      <w:r>
        <w:rPr>
          <w:rFonts w:hint="eastAsia" w:ascii="Times New Roman" w:hAnsi="Times New Roman" w:eastAsia="仿宋_GB2312" w:cs="Times New Roman"/>
          <w:color w:val="auto"/>
          <w:kern w:val="0"/>
          <w:sz w:val="32"/>
          <w:szCs w:val="32"/>
          <w:highlight w:val="none"/>
          <w:lang w:val="en-US" w:eastAsia="zh-CN" w:bidi="ar-SA"/>
        </w:rPr>
        <w:t>“</w:t>
      </w:r>
      <w:r>
        <w:rPr>
          <w:rFonts w:hint="default" w:ascii="Times New Roman" w:hAnsi="Times New Roman" w:eastAsia="仿宋_GB2312" w:cs="Times New Roman"/>
          <w:color w:val="auto"/>
          <w:kern w:val="0"/>
          <w:sz w:val="32"/>
          <w:szCs w:val="32"/>
          <w:highlight w:val="none"/>
          <w:lang w:val="en-US" w:eastAsia="zh-CN" w:bidi="ar-SA"/>
        </w:rPr>
        <w:t>决策</w:t>
      </w:r>
      <w:r>
        <w:rPr>
          <w:rFonts w:hint="eastAsia" w:ascii="Times New Roman" w:hAnsi="Times New Roman" w:eastAsia="仿宋_GB2312" w:cs="Times New Roman"/>
          <w:color w:val="auto"/>
          <w:kern w:val="0"/>
          <w:sz w:val="32"/>
          <w:szCs w:val="32"/>
          <w:highlight w:val="none"/>
          <w:lang w:val="en-US" w:eastAsia="zh-CN" w:bidi="ar-SA"/>
        </w:rPr>
        <w:t>”</w:t>
      </w:r>
      <w:r>
        <w:rPr>
          <w:rFonts w:hint="default" w:ascii="Times New Roman" w:hAnsi="Times New Roman" w:eastAsia="仿宋_GB2312" w:cs="Times New Roman"/>
          <w:color w:val="auto"/>
          <w:kern w:val="0"/>
          <w:sz w:val="32"/>
          <w:szCs w:val="32"/>
          <w:highlight w:val="none"/>
          <w:lang w:val="en-US" w:eastAsia="zh-CN" w:bidi="ar-SA"/>
        </w:rPr>
        <w:t>主要体现项目立项、绩效目标设定及资金分配的情况，</w:t>
      </w:r>
      <w:r>
        <w:rPr>
          <w:rFonts w:hint="eastAsia" w:ascii="Times New Roman" w:hAnsi="Times New Roman" w:eastAsia="仿宋_GB2312" w:cs="Times New Roman"/>
          <w:color w:val="auto"/>
          <w:kern w:val="0"/>
          <w:sz w:val="32"/>
          <w:szCs w:val="32"/>
          <w:highlight w:val="none"/>
          <w:lang w:val="en-US" w:eastAsia="zh-CN" w:bidi="ar-SA"/>
        </w:rPr>
        <w:t>“管理”</w:t>
      </w:r>
      <w:r>
        <w:rPr>
          <w:rFonts w:hint="default" w:ascii="Times New Roman" w:hAnsi="Times New Roman" w:eastAsia="仿宋_GB2312" w:cs="Times New Roman"/>
          <w:color w:val="auto"/>
          <w:kern w:val="0"/>
          <w:sz w:val="32"/>
          <w:szCs w:val="32"/>
          <w:highlight w:val="none"/>
          <w:lang w:val="en-US" w:eastAsia="zh-CN" w:bidi="ar-SA"/>
        </w:rPr>
        <w:t>主要体现项目的资金管理和组织实施的情况</w:t>
      </w:r>
      <w:r>
        <w:rPr>
          <w:rFonts w:hint="eastAsia" w:ascii="Times New Roman" w:hAnsi="Times New Roman" w:eastAsia="仿宋_GB2312" w:cs="Times New Roman"/>
          <w:color w:val="auto"/>
          <w:kern w:val="0"/>
          <w:sz w:val="32"/>
          <w:szCs w:val="32"/>
          <w:highlight w:val="none"/>
          <w:lang w:val="en-US" w:eastAsia="zh-CN" w:bidi="ar-SA"/>
        </w:rPr>
        <w:t>；“</w:t>
      </w:r>
      <w:r>
        <w:rPr>
          <w:rFonts w:hint="default" w:ascii="Times New Roman" w:hAnsi="Times New Roman" w:eastAsia="仿宋_GB2312" w:cs="Times New Roman"/>
          <w:color w:val="auto"/>
          <w:kern w:val="0"/>
          <w:sz w:val="32"/>
          <w:szCs w:val="32"/>
          <w:highlight w:val="none"/>
          <w:lang w:val="en-US" w:eastAsia="zh-CN" w:bidi="ar-SA"/>
        </w:rPr>
        <w:t>产出</w:t>
      </w:r>
      <w:r>
        <w:rPr>
          <w:rFonts w:hint="eastAsia" w:ascii="Times New Roman" w:hAnsi="Times New Roman" w:eastAsia="仿宋_GB2312" w:cs="Times New Roman"/>
          <w:color w:val="auto"/>
          <w:kern w:val="0"/>
          <w:sz w:val="32"/>
          <w:szCs w:val="32"/>
          <w:highlight w:val="none"/>
          <w:lang w:val="en-US" w:eastAsia="zh-CN" w:bidi="ar-SA"/>
        </w:rPr>
        <w:t>”</w:t>
      </w:r>
      <w:r>
        <w:rPr>
          <w:rFonts w:hint="default" w:ascii="Times New Roman" w:hAnsi="Times New Roman" w:eastAsia="仿宋_GB2312" w:cs="Times New Roman"/>
          <w:color w:val="auto"/>
          <w:kern w:val="0"/>
          <w:sz w:val="32"/>
          <w:szCs w:val="32"/>
          <w:highlight w:val="none"/>
          <w:lang w:val="en-US" w:eastAsia="zh-CN" w:bidi="ar-SA"/>
        </w:rPr>
        <w:t>主要体现项目产出数量、产出质量、产出成本及产出时效的情况</w:t>
      </w:r>
      <w:r>
        <w:rPr>
          <w:rFonts w:hint="eastAsia" w:ascii="Times New Roman" w:hAnsi="Times New Roman" w:eastAsia="仿宋_GB2312" w:cs="Times New Roman"/>
          <w:color w:val="auto"/>
          <w:kern w:val="0"/>
          <w:sz w:val="32"/>
          <w:szCs w:val="32"/>
          <w:highlight w:val="none"/>
          <w:lang w:val="en-US" w:eastAsia="zh-CN" w:bidi="ar-SA"/>
        </w:rPr>
        <w:t>；“</w:t>
      </w:r>
      <w:r>
        <w:rPr>
          <w:rFonts w:hint="default" w:ascii="Times New Roman" w:hAnsi="Times New Roman" w:eastAsia="仿宋_GB2312" w:cs="Times New Roman"/>
          <w:color w:val="auto"/>
          <w:kern w:val="0"/>
          <w:sz w:val="32"/>
          <w:szCs w:val="32"/>
          <w:highlight w:val="none"/>
          <w:lang w:val="en-US" w:eastAsia="zh-CN" w:bidi="ar-SA"/>
        </w:rPr>
        <w:t>效益</w:t>
      </w:r>
      <w:r>
        <w:rPr>
          <w:rFonts w:hint="eastAsia" w:ascii="Times New Roman" w:hAnsi="Times New Roman" w:eastAsia="仿宋_GB2312" w:cs="Times New Roman"/>
          <w:color w:val="auto"/>
          <w:kern w:val="0"/>
          <w:sz w:val="32"/>
          <w:szCs w:val="32"/>
          <w:highlight w:val="none"/>
          <w:lang w:val="en-US" w:eastAsia="zh-CN" w:bidi="ar-SA"/>
        </w:rPr>
        <w:t>”</w:t>
      </w:r>
      <w:r>
        <w:rPr>
          <w:rFonts w:hint="default" w:ascii="Times New Roman" w:hAnsi="Times New Roman" w:eastAsia="仿宋_GB2312" w:cs="Times New Roman"/>
          <w:color w:val="auto"/>
          <w:kern w:val="0"/>
          <w:sz w:val="32"/>
          <w:szCs w:val="32"/>
          <w:highlight w:val="none"/>
          <w:lang w:val="en-US" w:eastAsia="zh-CN" w:bidi="ar-SA"/>
        </w:rPr>
        <w:t>主要体现项目社会效益、</w:t>
      </w:r>
      <w:r>
        <w:rPr>
          <w:rFonts w:hint="eastAsia" w:ascii="Times New Roman" w:hAnsi="Times New Roman" w:eastAsia="仿宋_GB2312" w:cs="Times New Roman"/>
          <w:color w:val="auto"/>
          <w:kern w:val="0"/>
          <w:sz w:val="32"/>
          <w:szCs w:val="32"/>
          <w:highlight w:val="none"/>
          <w:lang w:val="en-US" w:eastAsia="zh-CN" w:bidi="ar-SA"/>
        </w:rPr>
        <w:t>经济</w:t>
      </w:r>
      <w:r>
        <w:rPr>
          <w:rFonts w:hint="default" w:ascii="Times New Roman" w:hAnsi="Times New Roman" w:eastAsia="仿宋_GB2312" w:cs="Times New Roman"/>
          <w:color w:val="auto"/>
          <w:kern w:val="0"/>
          <w:sz w:val="32"/>
          <w:szCs w:val="32"/>
          <w:highlight w:val="none"/>
          <w:lang w:val="en-US" w:eastAsia="zh-CN" w:bidi="ar-SA"/>
        </w:rPr>
        <w:t>效益和服务对象满意度等。</w:t>
      </w:r>
    </w:p>
    <w:p w14:paraId="272BF023">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（3）绩效级次</w:t>
      </w:r>
    </w:p>
    <w:p w14:paraId="103B84F2">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评价结果包括综合评分和评级，分为四个等级，具体如下</w:t>
      </w:r>
      <w:r>
        <w:rPr>
          <w:rFonts w:hint="eastAsia" w:ascii="Times New Roman" w:hAnsi="Times New Roman" w:eastAsia="仿宋_GB2312" w:cs="Times New Roman"/>
          <w:color w:val="auto"/>
          <w:kern w:val="0"/>
          <w:sz w:val="32"/>
          <w:szCs w:val="32"/>
          <w:highlight w:val="none"/>
          <w:lang w:val="en-US" w:eastAsia="zh-CN" w:bidi="ar-SA"/>
        </w:rPr>
        <w:t>9</w:t>
      </w:r>
      <w:r>
        <w:rPr>
          <w:rFonts w:hint="default" w:ascii="Times New Roman" w:hAnsi="Times New Roman" w:eastAsia="仿宋_GB2312" w:cs="Times New Roman"/>
          <w:color w:val="auto"/>
          <w:kern w:val="0"/>
          <w:sz w:val="32"/>
          <w:szCs w:val="32"/>
          <w:highlight w:val="none"/>
          <w:lang w:val="en-US" w:eastAsia="zh-CN" w:bidi="ar-SA"/>
        </w:rPr>
        <w:t>所示：</w:t>
      </w:r>
    </w:p>
    <w:p w14:paraId="5F122833">
      <w:pPr>
        <w:jc w:val="center"/>
        <w:rPr>
          <w:rFonts w:hint="default" w:ascii="Times New Roman" w:hAnsi="Times New Roman" w:eastAsia="仿宋" w:cs="Times New Roman"/>
          <w:b/>
          <w:bCs/>
          <w:color w:val="auto"/>
          <w:kern w:val="0"/>
          <w:sz w:val="28"/>
          <w:szCs w:val="28"/>
          <w:highlight w:val="none"/>
          <w:lang w:val="en-US" w:eastAsia="zh-CN" w:bidi="ar-SA"/>
        </w:rPr>
      </w:pPr>
      <w:r>
        <w:rPr>
          <w:rFonts w:hint="default" w:ascii="Times New Roman" w:hAnsi="Times New Roman" w:eastAsia="仿宋" w:cs="Times New Roman"/>
          <w:b/>
          <w:bCs/>
          <w:color w:val="auto"/>
          <w:kern w:val="0"/>
          <w:sz w:val="28"/>
          <w:szCs w:val="28"/>
          <w:highlight w:val="none"/>
          <w:lang w:val="en-US" w:eastAsia="zh-CN" w:bidi="ar-SA"/>
        </w:rPr>
        <w:t>表</w:t>
      </w:r>
      <w:r>
        <w:rPr>
          <w:rFonts w:hint="eastAsia" w:ascii="Times New Roman" w:hAnsi="Times New Roman" w:eastAsia="仿宋" w:cs="Times New Roman"/>
          <w:b/>
          <w:bCs/>
          <w:color w:val="auto"/>
          <w:kern w:val="0"/>
          <w:sz w:val="28"/>
          <w:szCs w:val="28"/>
          <w:highlight w:val="none"/>
          <w:lang w:val="en-US" w:eastAsia="zh-CN" w:bidi="ar-SA"/>
        </w:rPr>
        <w:t>5</w:t>
      </w:r>
      <w:r>
        <w:rPr>
          <w:rFonts w:hint="default" w:ascii="Times New Roman" w:hAnsi="Times New Roman" w:eastAsia="仿宋" w:cs="Times New Roman"/>
          <w:b/>
          <w:bCs/>
          <w:color w:val="auto"/>
          <w:kern w:val="0"/>
          <w:sz w:val="28"/>
          <w:szCs w:val="28"/>
          <w:highlight w:val="none"/>
          <w:lang w:val="en-US" w:eastAsia="zh-CN" w:bidi="ar-SA"/>
        </w:rPr>
        <w:t>评价结果评级表</w:t>
      </w:r>
    </w:p>
    <w:tbl>
      <w:tblPr>
        <w:tblStyle w:val="15"/>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3"/>
        <w:gridCol w:w="1407"/>
        <w:gridCol w:w="2063"/>
        <w:gridCol w:w="2265"/>
        <w:gridCol w:w="1314"/>
      </w:tblGrid>
      <w:tr w14:paraId="28457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exact"/>
          <w:jc w:val="center"/>
        </w:trPr>
        <w:tc>
          <w:tcPr>
            <w:tcW w:w="1473" w:type="dxa"/>
            <w:shd w:val="clear" w:color="auto" w:fill="D7D7D7" w:themeFill="background1" w:themeFillShade="D8"/>
            <w:vAlign w:val="center"/>
          </w:tcPr>
          <w:p w14:paraId="6D609BF6">
            <w:pPr>
              <w:spacing w:line="360" w:lineRule="auto"/>
              <w:jc w:val="center"/>
              <w:rPr>
                <w:rFonts w:hint="default" w:ascii="Times New Roman" w:hAnsi="Times New Roman" w:eastAsia="仿宋" w:cs="Times New Roman"/>
                <w:b/>
                <w:sz w:val="28"/>
                <w:szCs w:val="28"/>
              </w:rPr>
            </w:pPr>
            <w:r>
              <w:rPr>
                <w:rFonts w:hint="default" w:ascii="Times New Roman" w:hAnsi="Times New Roman" w:eastAsia="仿宋" w:cs="Times New Roman"/>
                <w:b/>
                <w:sz w:val="28"/>
                <w:szCs w:val="28"/>
              </w:rPr>
              <w:t>评价等级</w:t>
            </w:r>
          </w:p>
        </w:tc>
        <w:tc>
          <w:tcPr>
            <w:tcW w:w="1407" w:type="dxa"/>
            <w:shd w:val="clear" w:color="auto" w:fill="D7D7D7" w:themeFill="background1" w:themeFillShade="D8"/>
            <w:vAlign w:val="center"/>
          </w:tcPr>
          <w:p w14:paraId="015FD067">
            <w:pPr>
              <w:spacing w:line="360" w:lineRule="auto"/>
              <w:jc w:val="center"/>
              <w:rPr>
                <w:rFonts w:hint="default" w:ascii="Times New Roman" w:hAnsi="Times New Roman" w:eastAsia="仿宋" w:cs="Times New Roman"/>
                <w:b/>
                <w:sz w:val="28"/>
                <w:szCs w:val="28"/>
              </w:rPr>
            </w:pPr>
            <w:r>
              <w:rPr>
                <w:rFonts w:hint="default" w:ascii="Times New Roman" w:hAnsi="Times New Roman" w:eastAsia="仿宋" w:cs="Times New Roman"/>
                <w:b/>
                <w:sz w:val="28"/>
                <w:szCs w:val="28"/>
              </w:rPr>
              <w:t>优</w:t>
            </w:r>
          </w:p>
        </w:tc>
        <w:tc>
          <w:tcPr>
            <w:tcW w:w="2063" w:type="dxa"/>
            <w:shd w:val="clear" w:color="auto" w:fill="D7D7D7" w:themeFill="background1" w:themeFillShade="D8"/>
            <w:vAlign w:val="center"/>
          </w:tcPr>
          <w:p w14:paraId="2958AC2F">
            <w:pPr>
              <w:spacing w:line="360" w:lineRule="auto"/>
              <w:jc w:val="center"/>
              <w:rPr>
                <w:rFonts w:hint="default" w:ascii="Times New Roman" w:hAnsi="Times New Roman" w:eastAsia="仿宋" w:cs="Times New Roman"/>
                <w:b/>
                <w:sz w:val="28"/>
                <w:szCs w:val="28"/>
              </w:rPr>
            </w:pPr>
            <w:r>
              <w:rPr>
                <w:rFonts w:hint="default" w:ascii="Times New Roman" w:hAnsi="Times New Roman" w:eastAsia="仿宋" w:cs="Times New Roman"/>
                <w:b/>
                <w:sz w:val="28"/>
                <w:szCs w:val="28"/>
              </w:rPr>
              <w:t>良</w:t>
            </w:r>
          </w:p>
        </w:tc>
        <w:tc>
          <w:tcPr>
            <w:tcW w:w="2265" w:type="dxa"/>
            <w:shd w:val="clear" w:color="auto" w:fill="D7D7D7" w:themeFill="background1" w:themeFillShade="D8"/>
            <w:vAlign w:val="center"/>
          </w:tcPr>
          <w:p w14:paraId="277EC047">
            <w:pPr>
              <w:spacing w:line="360" w:lineRule="auto"/>
              <w:jc w:val="center"/>
              <w:rPr>
                <w:rFonts w:hint="default" w:ascii="Times New Roman" w:hAnsi="Times New Roman" w:eastAsia="仿宋" w:cs="Times New Roman"/>
                <w:b/>
                <w:sz w:val="28"/>
                <w:szCs w:val="28"/>
              </w:rPr>
            </w:pPr>
            <w:r>
              <w:rPr>
                <w:rFonts w:hint="default" w:ascii="Times New Roman" w:hAnsi="Times New Roman" w:eastAsia="仿宋" w:cs="Times New Roman"/>
                <w:b/>
                <w:sz w:val="28"/>
                <w:szCs w:val="28"/>
              </w:rPr>
              <w:t>中</w:t>
            </w:r>
          </w:p>
        </w:tc>
        <w:tc>
          <w:tcPr>
            <w:tcW w:w="1314" w:type="dxa"/>
            <w:shd w:val="clear" w:color="auto" w:fill="D7D7D7" w:themeFill="background1" w:themeFillShade="D8"/>
            <w:vAlign w:val="center"/>
          </w:tcPr>
          <w:p w14:paraId="376D09E2">
            <w:pPr>
              <w:spacing w:line="360" w:lineRule="auto"/>
              <w:jc w:val="center"/>
              <w:rPr>
                <w:rFonts w:hint="default" w:ascii="Times New Roman" w:hAnsi="Times New Roman" w:eastAsia="仿宋" w:cs="Times New Roman"/>
                <w:b/>
                <w:sz w:val="28"/>
                <w:szCs w:val="28"/>
              </w:rPr>
            </w:pPr>
            <w:r>
              <w:rPr>
                <w:rFonts w:hint="default" w:ascii="Times New Roman" w:hAnsi="Times New Roman" w:eastAsia="仿宋" w:cs="Times New Roman"/>
                <w:b/>
                <w:sz w:val="28"/>
                <w:szCs w:val="28"/>
              </w:rPr>
              <w:t>差</w:t>
            </w:r>
          </w:p>
        </w:tc>
      </w:tr>
      <w:tr w14:paraId="7C6E0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9" w:hRule="exact"/>
          <w:jc w:val="center"/>
        </w:trPr>
        <w:tc>
          <w:tcPr>
            <w:tcW w:w="1473" w:type="dxa"/>
            <w:vAlign w:val="center"/>
          </w:tcPr>
          <w:p w14:paraId="43442882">
            <w:pPr>
              <w:spacing w:line="360" w:lineRule="auto"/>
              <w:jc w:val="center"/>
              <w:rPr>
                <w:rFonts w:hint="default" w:ascii="Times New Roman" w:hAnsi="Times New Roman" w:eastAsia="仿宋" w:cs="Times New Roman"/>
                <w:b w:val="0"/>
                <w:bCs/>
                <w:sz w:val="28"/>
                <w:szCs w:val="28"/>
              </w:rPr>
            </w:pPr>
            <w:r>
              <w:rPr>
                <w:rFonts w:hint="default" w:ascii="Times New Roman" w:hAnsi="Times New Roman" w:eastAsia="仿宋" w:cs="Times New Roman"/>
                <w:b w:val="0"/>
                <w:bCs/>
                <w:sz w:val="28"/>
                <w:szCs w:val="28"/>
              </w:rPr>
              <w:t>参考分值</w:t>
            </w:r>
          </w:p>
        </w:tc>
        <w:tc>
          <w:tcPr>
            <w:tcW w:w="1407" w:type="dxa"/>
            <w:vAlign w:val="center"/>
          </w:tcPr>
          <w:p w14:paraId="06AE33AC">
            <w:pPr>
              <w:spacing w:line="360" w:lineRule="auto"/>
              <w:jc w:val="center"/>
              <w:rPr>
                <w:rFonts w:hint="default" w:ascii="Times New Roman" w:hAnsi="Times New Roman" w:eastAsia="仿宋" w:cs="Times New Roman"/>
                <w:b w:val="0"/>
                <w:bCs/>
                <w:sz w:val="28"/>
                <w:szCs w:val="28"/>
              </w:rPr>
            </w:pPr>
            <w:r>
              <w:rPr>
                <w:rFonts w:hint="default" w:ascii="Times New Roman" w:hAnsi="Times New Roman" w:eastAsia="仿宋" w:cs="Times New Roman"/>
                <w:b w:val="0"/>
                <w:bCs/>
                <w:sz w:val="28"/>
                <w:szCs w:val="28"/>
              </w:rPr>
              <w:t>S</w:t>
            </w:r>
            <w:r>
              <w:rPr>
                <w:rFonts w:hint="default" w:ascii="Times New Roman" w:hAnsi="Times New Roman" w:eastAsia="仿宋" w:cs="Times New Roman"/>
                <w:b w:val="0"/>
                <w:bCs/>
                <w:sz w:val="28"/>
                <w:szCs w:val="28"/>
                <w:lang w:val="en-US" w:eastAsia="zh-CN"/>
              </w:rPr>
              <w:t>≥</w:t>
            </w:r>
            <w:r>
              <w:rPr>
                <w:rFonts w:hint="default" w:ascii="Times New Roman" w:hAnsi="Times New Roman" w:eastAsia="仿宋" w:cs="Times New Roman"/>
                <w:b w:val="0"/>
                <w:bCs/>
                <w:sz w:val="28"/>
                <w:szCs w:val="28"/>
              </w:rPr>
              <w:t>90</w:t>
            </w:r>
          </w:p>
        </w:tc>
        <w:tc>
          <w:tcPr>
            <w:tcW w:w="2063" w:type="dxa"/>
            <w:vAlign w:val="center"/>
          </w:tcPr>
          <w:p w14:paraId="24CEDB67">
            <w:pPr>
              <w:spacing w:line="360" w:lineRule="auto"/>
              <w:jc w:val="center"/>
              <w:rPr>
                <w:rFonts w:hint="default" w:ascii="Times New Roman" w:hAnsi="Times New Roman" w:eastAsia="仿宋" w:cs="Times New Roman"/>
                <w:b w:val="0"/>
                <w:bCs/>
                <w:sz w:val="28"/>
                <w:szCs w:val="28"/>
              </w:rPr>
            </w:pPr>
            <w:r>
              <w:rPr>
                <w:rFonts w:hint="default" w:ascii="Times New Roman" w:hAnsi="Times New Roman" w:eastAsia="仿宋" w:cs="Times New Roman"/>
                <w:b w:val="0"/>
                <w:bCs/>
                <w:sz w:val="28"/>
                <w:szCs w:val="28"/>
              </w:rPr>
              <w:t>90</w:t>
            </w:r>
            <w:r>
              <w:rPr>
                <w:rFonts w:hint="eastAsia" w:ascii="Times New Roman" w:hAnsi="Times New Roman" w:eastAsia="仿宋" w:cs="Times New Roman"/>
                <w:b w:val="0"/>
                <w:bCs/>
                <w:sz w:val="28"/>
                <w:szCs w:val="28"/>
                <w:lang w:eastAsia="zh-CN"/>
              </w:rPr>
              <w:t>&gt;</w:t>
            </w:r>
            <w:r>
              <w:rPr>
                <w:rFonts w:hint="default" w:ascii="Times New Roman" w:hAnsi="Times New Roman" w:eastAsia="仿宋" w:cs="Times New Roman"/>
                <w:b w:val="0"/>
                <w:bCs/>
                <w:sz w:val="28"/>
                <w:szCs w:val="28"/>
              </w:rPr>
              <w:t>S≥80</w:t>
            </w:r>
          </w:p>
        </w:tc>
        <w:tc>
          <w:tcPr>
            <w:tcW w:w="2265" w:type="dxa"/>
            <w:vAlign w:val="center"/>
          </w:tcPr>
          <w:p w14:paraId="76F6CCBF">
            <w:pPr>
              <w:spacing w:line="360" w:lineRule="auto"/>
              <w:jc w:val="center"/>
              <w:rPr>
                <w:rFonts w:hint="default" w:ascii="Times New Roman" w:hAnsi="Times New Roman" w:eastAsia="仿宋" w:cs="Times New Roman"/>
                <w:b w:val="0"/>
                <w:bCs/>
                <w:sz w:val="28"/>
                <w:szCs w:val="28"/>
              </w:rPr>
            </w:pPr>
            <w:r>
              <w:rPr>
                <w:rFonts w:hint="default" w:ascii="Times New Roman" w:hAnsi="Times New Roman" w:eastAsia="仿宋" w:cs="Times New Roman"/>
                <w:b w:val="0"/>
                <w:bCs/>
                <w:sz w:val="28"/>
                <w:szCs w:val="28"/>
              </w:rPr>
              <w:t>80</w:t>
            </w:r>
            <w:r>
              <w:rPr>
                <w:rFonts w:hint="eastAsia" w:ascii="Times New Roman" w:hAnsi="Times New Roman" w:eastAsia="仿宋" w:cs="Times New Roman"/>
                <w:b w:val="0"/>
                <w:bCs/>
                <w:sz w:val="28"/>
                <w:szCs w:val="28"/>
                <w:lang w:eastAsia="zh-CN"/>
              </w:rPr>
              <w:t>&gt;</w:t>
            </w:r>
            <w:r>
              <w:rPr>
                <w:rFonts w:hint="default" w:ascii="Times New Roman" w:hAnsi="Times New Roman" w:eastAsia="仿宋" w:cs="Times New Roman"/>
                <w:b w:val="0"/>
                <w:bCs/>
                <w:sz w:val="28"/>
                <w:szCs w:val="28"/>
              </w:rPr>
              <w:t>S≥60</w:t>
            </w:r>
          </w:p>
        </w:tc>
        <w:tc>
          <w:tcPr>
            <w:tcW w:w="1314" w:type="dxa"/>
            <w:vAlign w:val="center"/>
          </w:tcPr>
          <w:p w14:paraId="74D2F346">
            <w:pPr>
              <w:spacing w:line="360" w:lineRule="auto"/>
              <w:jc w:val="center"/>
              <w:rPr>
                <w:rFonts w:hint="default" w:ascii="Times New Roman" w:hAnsi="Times New Roman" w:eastAsia="仿宋" w:cs="Times New Roman"/>
                <w:b w:val="0"/>
                <w:bCs/>
                <w:sz w:val="28"/>
                <w:szCs w:val="28"/>
              </w:rPr>
            </w:pPr>
            <w:r>
              <w:rPr>
                <w:rFonts w:hint="default" w:ascii="Times New Roman" w:hAnsi="Times New Roman" w:eastAsia="仿宋" w:cs="Times New Roman"/>
                <w:b w:val="0"/>
                <w:bCs/>
                <w:sz w:val="28"/>
                <w:szCs w:val="28"/>
              </w:rPr>
              <w:t>S</w:t>
            </w:r>
            <w:r>
              <w:rPr>
                <w:rFonts w:hint="eastAsia" w:ascii="Times New Roman" w:hAnsi="Times New Roman" w:eastAsia="仿宋" w:cs="Times New Roman"/>
                <w:b w:val="0"/>
                <w:bCs/>
                <w:sz w:val="28"/>
                <w:szCs w:val="28"/>
                <w:lang w:eastAsia="zh-CN"/>
              </w:rPr>
              <w:t>&lt;</w:t>
            </w:r>
            <w:r>
              <w:rPr>
                <w:rFonts w:hint="default" w:ascii="Times New Roman" w:hAnsi="Times New Roman" w:eastAsia="仿宋" w:cs="Times New Roman"/>
                <w:b w:val="0"/>
                <w:bCs/>
                <w:sz w:val="28"/>
                <w:szCs w:val="28"/>
              </w:rPr>
              <w:t>60</w:t>
            </w:r>
          </w:p>
        </w:tc>
      </w:tr>
    </w:tbl>
    <w:p w14:paraId="1C388A38">
      <w:pPr>
        <w:keepNext w:val="0"/>
        <w:keepLines w:val="0"/>
        <w:pageBreakBefore w:val="0"/>
        <w:widowControl/>
        <w:shd w:val="clear" w:fill="FFFFFF" w:themeFill="background1"/>
        <w:kinsoku/>
        <w:wordWrap/>
        <w:overflowPunct w:val="0"/>
        <w:topLinePunct w:val="0"/>
        <w:autoSpaceDE w:val="0"/>
        <w:autoSpaceDN w:val="0"/>
        <w:bidi w:val="0"/>
        <w:adjustRightInd w:val="0"/>
        <w:snapToGrid/>
        <w:spacing w:line="240" w:lineRule="auto"/>
        <w:ind w:leftChars="0" w:firstLine="643" w:firstLineChars="200"/>
        <w:textAlignment w:val="baseline"/>
        <w:outlineLvl w:val="1"/>
        <w:rPr>
          <w:rFonts w:hint="default" w:ascii="Times New Roman" w:hAnsi="Times New Roman" w:eastAsia="楷体_GB2312" w:cs="Times New Roman"/>
          <w:b/>
          <w:bCs/>
          <w:color w:val="auto"/>
          <w:sz w:val="32"/>
          <w:szCs w:val="32"/>
          <w:lang w:val="en-US" w:eastAsia="zh-CN"/>
        </w:rPr>
      </w:pPr>
      <w:bookmarkStart w:id="119" w:name="_Toc2353"/>
      <w:bookmarkStart w:id="120" w:name="_Toc29151"/>
      <w:bookmarkStart w:id="121" w:name="_Toc13153"/>
      <w:bookmarkStart w:id="122" w:name="_Toc12071"/>
      <w:bookmarkStart w:id="123" w:name="_Toc5849"/>
      <w:bookmarkStart w:id="124" w:name="_Toc28345"/>
      <w:r>
        <w:rPr>
          <w:rFonts w:hint="default" w:ascii="Times New Roman" w:hAnsi="Times New Roman" w:eastAsia="楷体_GB2312" w:cs="Times New Roman"/>
          <w:b/>
          <w:bCs/>
          <w:color w:val="auto"/>
          <w:sz w:val="32"/>
          <w:szCs w:val="32"/>
          <w:lang w:val="en-US" w:eastAsia="zh-CN"/>
        </w:rPr>
        <w:t>（五）评价方法和评价标准</w:t>
      </w:r>
      <w:bookmarkEnd w:id="119"/>
      <w:bookmarkEnd w:id="120"/>
      <w:bookmarkEnd w:id="121"/>
      <w:bookmarkEnd w:id="122"/>
      <w:bookmarkEnd w:id="123"/>
      <w:bookmarkEnd w:id="124"/>
    </w:p>
    <w:p w14:paraId="1C0F68EF">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2"/>
        <w:rPr>
          <w:rFonts w:hint="default" w:ascii="Times New Roman" w:hAnsi="Times New Roman" w:eastAsia="仿宋_GB2312" w:cs="Times New Roman"/>
          <w:b/>
          <w:bCs/>
          <w:color w:val="auto"/>
          <w:sz w:val="32"/>
          <w:szCs w:val="32"/>
          <w:lang w:val="en-US" w:eastAsia="zh-CN"/>
        </w:rPr>
      </w:pPr>
      <w:bookmarkStart w:id="125" w:name="_Toc22889"/>
      <w:bookmarkStart w:id="126" w:name="_Toc25830"/>
      <w:bookmarkStart w:id="127" w:name="_Toc22074"/>
      <w:r>
        <w:rPr>
          <w:rFonts w:hint="default" w:ascii="Times New Roman" w:hAnsi="Times New Roman" w:eastAsia="仿宋_GB2312" w:cs="Times New Roman"/>
          <w:b/>
          <w:bCs/>
          <w:color w:val="auto"/>
          <w:sz w:val="32"/>
          <w:szCs w:val="32"/>
          <w:lang w:val="en-US" w:eastAsia="zh-CN"/>
        </w:rPr>
        <w:t>1.评价方法</w:t>
      </w:r>
      <w:bookmarkEnd w:id="125"/>
      <w:bookmarkEnd w:id="126"/>
    </w:p>
    <w:p w14:paraId="3B0721E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bookmarkStart w:id="128" w:name="_Toc31345"/>
      <w:r>
        <w:rPr>
          <w:rFonts w:hint="default" w:ascii="Times New Roman" w:hAnsi="Times New Roman" w:eastAsia="仿宋_GB2312" w:cs="Times New Roman"/>
          <w:color w:val="auto"/>
          <w:kern w:val="0"/>
          <w:sz w:val="32"/>
          <w:szCs w:val="32"/>
          <w:highlight w:val="none"/>
          <w:lang w:val="en-US" w:eastAsia="zh-CN" w:bidi="ar-SA"/>
        </w:rPr>
        <w:t>本次绩效评价主要采用了比较法、因素分析、公众（专家）评判法。一是通过对绩效目标与实施效果、历史与当期情况作比较，综合分析绩效目标的实现程度。二是通过进行现场调查以及发放问卷调查，评价绩效目标的实现程度。</w:t>
      </w:r>
      <w:bookmarkEnd w:id="127"/>
      <w:bookmarkEnd w:id="128"/>
    </w:p>
    <w:p w14:paraId="5E587DD0">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2"/>
        <w:rPr>
          <w:rFonts w:hint="default" w:ascii="Times New Roman" w:hAnsi="Times New Roman" w:eastAsia="仿宋_GB2312" w:cs="Times New Roman"/>
          <w:b/>
          <w:bCs/>
          <w:color w:val="auto"/>
          <w:sz w:val="32"/>
          <w:szCs w:val="32"/>
          <w:lang w:val="en-US" w:eastAsia="zh-CN"/>
        </w:rPr>
      </w:pPr>
      <w:bookmarkStart w:id="129" w:name="_Toc30101"/>
      <w:r>
        <w:rPr>
          <w:rFonts w:hint="default" w:ascii="Times New Roman" w:hAnsi="Times New Roman" w:eastAsia="仿宋_GB2312" w:cs="Times New Roman"/>
          <w:b/>
          <w:bCs/>
          <w:color w:val="auto"/>
          <w:sz w:val="32"/>
          <w:szCs w:val="32"/>
          <w:lang w:val="en-US" w:eastAsia="zh-CN"/>
        </w:rPr>
        <w:t>2.评价标准</w:t>
      </w:r>
      <w:bookmarkEnd w:id="129"/>
    </w:p>
    <w:p w14:paraId="5A9FCF0F">
      <w:pPr>
        <w:pStyle w:val="14"/>
        <w:keepNext w:val="0"/>
        <w:keepLines w:val="0"/>
        <w:pageBreakBefore w:val="0"/>
        <w:shd w:val="clear" w:fill="FFFFFF" w:themeFill="background1"/>
        <w:kinsoku/>
        <w:wordWrap/>
        <w:topLinePunct w:val="0"/>
        <w:bidi w:val="0"/>
        <w:snapToGrid/>
        <w:spacing w:after="0" w:line="240" w:lineRule="auto"/>
        <w:ind w:left="0" w:leftChars="0" w:firstLine="640" w:firstLineChars="200"/>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绩效评价标准是指衡量财政支出绩效目标完成程度的参考、依据和尺度。绩效评价标准具体包括：计划标准、行业标准、历史标准及其他经财政部门确认的标准。</w:t>
      </w:r>
    </w:p>
    <w:p w14:paraId="737352B6">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9"/>
        <w:rPr>
          <w:rFonts w:hint="eastAsia" w:ascii="Times New Roman" w:hAnsi="Times New Roman" w:eastAsia="黑体" w:cs="Times New Roman"/>
          <w:b/>
          <w:bCs/>
          <w:color w:val="auto"/>
          <w:sz w:val="32"/>
          <w:szCs w:val="32"/>
          <w:lang w:val="en-US" w:eastAsia="zh-CN"/>
        </w:rPr>
      </w:pPr>
      <w:bookmarkStart w:id="130" w:name="_Toc21585"/>
      <w:bookmarkStart w:id="131" w:name="_Toc5148"/>
    </w:p>
    <w:p w14:paraId="6F24834F">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0"/>
        <w:rPr>
          <w:rFonts w:hint="default" w:ascii="Times New Roman" w:hAnsi="Times New Roman" w:eastAsia="黑体" w:cs="Times New Roman"/>
          <w:b/>
          <w:bCs/>
          <w:color w:val="auto"/>
          <w:sz w:val="32"/>
          <w:szCs w:val="32"/>
          <w:lang w:val="en-US" w:eastAsia="zh-CN"/>
        </w:rPr>
      </w:pPr>
      <w:bookmarkStart w:id="132" w:name="_Toc12881"/>
      <w:r>
        <w:rPr>
          <w:rFonts w:hint="eastAsia" w:ascii="Times New Roman" w:hAnsi="Times New Roman" w:eastAsia="黑体" w:cs="Times New Roman"/>
          <w:b/>
          <w:bCs/>
          <w:color w:val="auto"/>
          <w:sz w:val="32"/>
          <w:szCs w:val="32"/>
          <w:lang w:val="en-US" w:eastAsia="zh-CN"/>
        </w:rPr>
        <w:t>四</w:t>
      </w:r>
      <w:r>
        <w:rPr>
          <w:rFonts w:hint="default" w:ascii="Times New Roman" w:hAnsi="Times New Roman" w:eastAsia="黑体" w:cs="Times New Roman"/>
          <w:b/>
          <w:bCs/>
          <w:color w:val="auto"/>
          <w:sz w:val="32"/>
          <w:szCs w:val="32"/>
          <w:lang w:val="en-US" w:eastAsia="zh-CN"/>
        </w:rPr>
        <w:t>、综合评价结论及分析</w:t>
      </w:r>
      <w:bookmarkEnd w:id="130"/>
      <w:bookmarkEnd w:id="131"/>
      <w:bookmarkEnd w:id="132"/>
    </w:p>
    <w:p w14:paraId="1F71F00C">
      <w:pPr>
        <w:keepNext w:val="0"/>
        <w:keepLines w:val="0"/>
        <w:pageBreakBefore w:val="0"/>
        <w:widowControl/>
        <w:shd w:val="clear" w:fill="FFFFFF" w:themeFill="background1"/>
        <w:kinsoku/>
        <w:wordWrap/>
        <w:overflowPunct w:val="0"/>
        <w:topLinePunct w:val="0"/>
        <w:autoSpaceDE w:val="0"/>
        <w:autoSpaceDN w:val="0"/>
        <w:bidi w:val="0"/>
        <w:adjustRightInd w:val="0"/>
        <w:snapToGrid/>
        <w:spacing w:line="240" w:lineRule="auto"/>
        <w:ind w:firstLine="643" w:firstLineChars="200"/>
        <w:textAlignment w:val="baseline"/>
        <w:outlineLvl w:val="1"/>
        <w:rPr>
          <w:rFonts w:hint="default" w:ascii="Times New Roman" w:hAnsi="Times New Roman" w:eastAsia="楷体_GB2312" w:cs="Times New Roman"/>
          <w:b/>
          <w:bCs/>
          <w:color w:val="auto"/>
          <w:sz w:val="32"/>
          <w:szCs w:val="32"/>
          <w:lang w:val="en-US" w:eastAsia="zh-CN"/>
        </w:rPr>
      </w:pPr>
      <w:bookmarkStart w:id="133" w:name="_Toc12580"/>
      <w:bookmarkStart w:id="134" w:name="_Toc21628"/>
      <w:bookmarkStart w:id="135" w:name="_Toc31462"/>
      <w:bookmarkStart w:id="136" w:name="_Toc5744"/>
      <w:bookmarkStart w:id="137" w:name="_Toc6320"/>
      <w:bookmarkStart w:id="138" w:name="_Toc15130"/>
      <w:bookmarkStart w:id="139" w:name="_Toc28492"/>
      <w:bookmarkStart w:id="140" w:name="_Toc20556"/>
      <w:bookmarkStart w:id="141" w:name="_Toc23429"/>
      <w:bookmarkStart w:id="142" w:name="_Toc13344_WPSOffice_Level2"/>
      <w:bookmarkStart w:id="143" w:name="_Toc1648"/>
      <w:bookmarkStart w:id="144" w:name="_Toc15344"/>
      <w:bookmarkStart w:id="145" w:name="_Toc514771154"/>
      <w:bookmarkStart w:id="146" w:name="_Toc30541"/>
      <w:bookmarkStart w:id="147" w:name="_Toc3172"/>
      <w:r>
        <w:rPr>
          <w:rFonts w:hint="default" w:ascii="Times New Roman" w:hAnsi="Times New Roman" w:eastAsia="楷体_GB2312" w:cs="Times New Roman"/>
          <w:b/>
          <w:bCs/>
          <w:color w:val="auto"/>
          <w:sz w:val="32"/>
          <w:szCs w:val="32"/>
          <w:lang w:val="en-US" w:eastAsia="zh-CN"/>
        </w:rPr>
        <w:t>（</w:t>
      </w:r>
      <w:r>
        <w:rPr>
          <w:rFonts w:hint="eastAsia" w:ascii="Times New Roman" w:hAnsi="Times New Roman" w:eastAsia="楷体_GB2312" w:cs="Times New Roman"/>
          <w:b/>
          <w:bCs/>
          <w:color w:val="auto"/>
          <w:sz w:val="32"/>
          <w:szCs w:val="32"/>
          <w:lang w:val="en-US" w:eastAsia="zh-CN"/>
        </w:rPr>
        <w:t>一</w:t>
      </w:r>
      <w:r>
        <w:rPr>
          <w:rFonts w:hint="default" w:ascii="Times New Roman" w:hAnsi="Times New Roman" w:eastAsia="楷体_GB2312" w:cs="Times New Roman"/>
          <w:b/>
          <w:bCs/>
          <w:color w:val="auto"/>
          <w:sz w:val="32"/>
          <w:szCs w:val="32"/>
          <w:lang w:val="en-US" w:eastAsia="zh-CN"/>
        </w:rPr>
        <w:t>）绩效评价工作过程</w:t>
      </w:r>
      <w:bookmarkEnd w:id="133"/>
      <w:bookmarkEnd w:id="134"/>
      <w:bookmarkEnd w:id="135"/>
      <w:bookmarkEnd w:id="136"/>
    </w:p>
    <w:p w14:paraId="1F77A583">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根据绩效评价相关规定，泉州市招标咨询中心地方财政绩效评价所绩效评价工作组运用科学、合理的绩效评价指标、评价标准和方法，通过前期准备、非现场评价、现场评价、分析评价、撰写与提交评价报告稿等流程，对</w:t>
      </w:r>
      <w:r>
        <w:rPr>
          <w:rFonts w:hint="eastAsia" w:ascii="Times New Roman" w:hAnsi="Times New Roman" w:eastAsia="仿宋_GB2312" w:cs="Times New Roman"/>
          <w:color w:val="auto"/>
          <w:kern w:val="0"/>
          <w:sz w:val="32"/>
          <w:szCs w:val="32"/>
          <w:highlight w:val="none"/>
          <w:lang w:val="en-US" w:eastAsia="zh-CN" w:bidi="ar-SA"/>
        </w:rPr>
        <w:t>石狮市应急指挥中心建设项目</w:t>
      </w:r>
      <w:r>
        <w:rPr>
          <w:rFonts w:hint="default" w:ascii="Times New Roman" w:hAnsi="Times New Roman" w:eastAsia="仿宋_GB2312" w:cs="Times New Roman"/>
          <w:color w:val="auto"/>
          <w:kern w:val="0"/>
          <w:sz w:val="32"/>
          <w:szCs w:val="32"/>
          <w:highlight w:val="none"/>
          <w:lang w:val="en-US" w:eastAsia="zh-CN" w:bidi="ar-SA"/>
        </w:rPr>
        <w:t>支出的经济性、效率性、效益性和公平性进行客观、公正地分析和评判，查找资金使用和管理中的薄弱环节，按时提交绩效评价报告。</w:t>
      </w:r>
    </w:p>
    <w:p w14:paraId="5E28B5A7">
      <w:pPr>
        <w:keepNext w:val="0"/>
        <w:keepLines w:val="0"/>
        <w:pageBreakBefore w:val="0"/>
        <w:widowControl/>
        <w:shd w:val="clear" w:fill="FFFFFF" w:themeFill="background1"/>
        <w:kinsoku/>
        <w:wordWrap/>
        <w:overflowPunct w:val="0"/>
        <w:topLinePunct w:val="0"/>
        <w:autoSpaceDE w:val="0"/>
        <w:autoSpaceDN w:val="0"/>
        <w:bidi w:val="0"/>
        <w:adjustRightInd w:val="0"/>
        <w:snapToGrid/>
        <w:spacing w:line="240" w:lineRule="auto"/>
        <w:ind w:firstLine="643" w:firstLineChars="200"/>
        <w:textAlignment w:val="baseline"/>
        <w:outlineLvl w:val="1"/>
        <w:rPr>
          <w:rFonts w:hint="default" w:ascii="Times New Roman" w:hAnsi="Times New Roman" w:eastAsia="楷体_GB2312" w:cs="Times New Roman"/>
          <w:b/>
          <w:bCs/>
          <w:color w:val="auto"/>
          <w:sz w:val="32"/>
          <w:szCs w:val="32"/>
          <w:lang w:val="en-US" w:eastAsia="zh-CN"/>
        </w:rPr>
      </w:pPr>
      <w:bookmarkStart w:id="148" w:name="_Toc9995"/>
      <w:r>
        <w:rPr>
          <w:rFonts w:hint="default" w:ascii="Times New Roman" w:hAnsi="Times New Roman" w:eastAsia="楷体_GB2312" w:cs="Times New Roman"/>
          <w:b/>
          <w:bCs/>
          <w:color w:val="auto"/>
          <w:sz w:val="32"/>
          <w:szCs w:val="32"/>
          <w:lang w:val="en-US" w:eastAsia="zh-CN"/>
        </w:rPr>
        <w:t>（</w:t>
      </w:r>
      <w:r>
        <w:rPr>
          <w:rFonts w:hint="eastAsia" w:ascii="Times New Roman" w:hAnsi="Times New Roman" w:eastAsia="楷体_GB2312" w:cs="Times New Roman"/>
          <w:b/>
          <w:bCs/>
          <w:color w:val="auto"/>
          <w:sz w:val="32"/>
          <w:szCs w:val="32"/>
          <w:lang w:val="en-US" w:eastAsia="zh-CN"/>
        </w:rPr>
        <w:t>二</w:t>
      </w:r>
      <w:r>
        <w:rPr>
          <w:rFonts w:hint="default" w:ascii="Times New Roman" w:hAnsi="Times New Roman" w:eastAsia="楷体_GB2312" w:cs="Times New Roman"/>
          <w:b/>
          <w:bCs/>
          <w:color w:val="auto"/>
          <w:sz w:val="32"/>
          <w:szCs w:val="32"/>
          <w:lang w:val="en-US" w:eastAsia="zh-CN"/>
        </w:rPr>
        <w:t>）</w:t>
      </w:r>
      <w:bookmarkEnd w:id="137"/>
      <w:bookmarkEnd w:id="138"/>
      <w:bookmarkEnd w:id="139"/>
      <w:bookmarkEnd w:id="140"/>
      <w:bookmarkEnd w:id="141"/>
      <w:bookmarkEnd w:id="142"/>
      <w:bookmarkEnd w:id="143"/>
      <w:bookmarkEnd w:id="144"/>
      <w:bookmarkEnd w:id="145"/>
      <w:bookmarkEnd w:id="146"/>
      <w:bookmarkEnd w:id="147"/>
      <w:r>
        <w:rPr>
          <w:rFonts w:hint="default" w:ascii="Times New Roman" w:hAnsi="Times New Roman" w:eastAsia="楷体_GB2312" w:cs="Times New Roman"/>
          <w:b/>
          <w:bCs/>
          <w:color w:val="auto"/>
          <w:sz w:val="32"/>
          <w:szCs w:val="32"/>
          <w:lang w:val="en-US" w:eastAsia="zh-CN"/>
        </w:rPr>
        <w:t>项目综合评价</w:t>
      </w:r>
      <w:bookmarkEnd w:id="148"/>
    </w:p>
    <w:p w14:paraId="600ACA68">
      <w:pPr>
        <w:keepNext w:val="0"/>
        <w:keepLines w:val="0"/>
        <w:pageBreakBefore w:val="0"/>
        <w:widowControl/>
        <w:shd w:val="clear" w:fill="FFFFFF" w:themeFill="background1"/>
        <w:kinsoku/>
        <w:wordWrap/>
        <w:overflowPunct w:val="0"/>
        <w:topLinePunct w:val="0"/>
        <w:autoSpaceDE w:val="0"/>
        <w:autoSpaceDN w:val="0"/>
        <w:bidi w:val="0"/>
        <w:adjustRightInd w:val="0"/>
        <w:snapToGrid/>
        <w:spacing w:line="240" w:lineRule="auto"/>
        <w:ind w:firstLine="640" w:firstLineChars="200"/>
        <w:textAlignment w:val="baseline"/>
        <w:outlineLvl w:val="9"/>
        <w:rPr>
          <w:rFonts w:hint="default" w:ascii="Times New Roman" w:hAnsi="Times New Roman" w:eastAsia="仿宋_GB2312" w:cs="Times New Roman"/>
          <w:color w:val="auto"/>
          <w:kern w:val="0"/>
          <w:sz w:val="32"/>
          <w:szCs w:val="32"/>
          <w:highlight w:val="none"/>
          <w:lang w:val="en-US" w:eastAsia="zh-CN" w:bidi="ar-SA"/>
        </w:rPr>
      </w:pPr>
      <w:bookmarkStart w:id="149" w:name="OLE_LINK9"/>
      <w:bookmarkStart w:id="150" w:name="_Toc20258"/>
      <w:bookmarkStart w:id="151" w:name="_Toc14552"/>
      <w:bookmarkStart w:id="152" w:name="_Toc31340"/>
      <w:bookmarkStart w:id="153" w:name="_Toc892"/>
      <w:bookmarkStart w:id="154" w:name="_Toc19827"/>
      <w:bookmarkStart w:id="155" w:name="_Toc31736"/>
      <w:bookmarkStart w:id="156" w:name="_Toc6785"/>
      <w:bookmarkStart w:id="157" w:name="_Toc22302"/>
      <w:bookmarkStart w:id="158" w:name="_Toc22034"/>
      <w:bookmarkStart w:id="159" w:name="_Toc6193"/>
      <w:r>
        <w:rPr>
          <w:rFonts w:hint="eastAsia" w:ascii="Times New Roman" w:hAnsi="Times New Roman" w:eastAsia="仿宋_GB2312" w:cs="Times New Roman"/>
          <w:color w:val="auto"/>
          <w:kern w:val="0"/>
          <w:sz w:val="32"/>
          <w:szCs w:val="32"/>
          <w:highlight w:val="none"/>
          <w:lang w:val="en-US" w:eastAsia="zh-CN" w:bidi="ar-SA"/>
        </w:rPr>
        <w:t>石狮市应急指挥中心建设项目遵循统筹发展和安全可控、急用先行、业务引领、创新驱动、共享众创原则，契合应急部“安全合规、节约共享、集中统一、智慧先进”要求，将实现监测预警、指挥救援、指挥决策等功能。项目建成后将为全市各级应急管理部门、相关联动部门等提供指挥协同调度服务，提升政府对灾害和突发事件的处置能力，为市民提供快捷紧急救援服务，同时推动现代信息技术与应急管理业务深度融合，助力构建现代应急管理体系，为社会经济发展提供安全支撑</w:t>
      </w:r>
      <w:r>
        <w:rPr>
          <w:rFonts w:hint="default" w:ascii="Times New Roman" w:hAnsi="Times New Roman" w:eastAsia="仿宋_GB2312" w:cs="Times New Roman"/>
          <w:color w:val="auto"/>
          <w:kern w:val="0"/>
          <w:sz w:val="32"/>
          <w:szCs w:val="32"/>
          <w:highlight w:val="none"/>
          <w:lang w:val="en-US" w:eastAsia="zh-CN" w:bidi="ar-SA"/>
        </w:rPr>
        <w:t>。</w:t>
      </w:r>
      <w:bookmarkEnd w:id="149"/>
    </w:p>
    <w:p w14:paraId="59597DFA">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 w:cs="Times New Roman"/>
          <w:b/>
          <w:bCs/>
          <w:color w:val="auto"/>
          <w:kern w:val="0"/>
          <w:sz w:val="28"/>
          <w:szCs w:val="28"/>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评价组在基础数据分析及处理的基础上，对照《</w:t>
      </w:r>
      <w:r>
        <w:rPr>
          <w:rFonts w:hint="eastAsia" w:ascii="Times New Roman" w:hAnsi="Times New Roman" w:eastAsia="仿宋_GB2312" w:cs="Times New Roman"/>
          <w:color w:val="auto"/>
          <w:kern w:val="0"/>
          <w:sz w:val="32"/>
          <w:szCs w:val="32"/>
          <w:highlight w:val="none"/>
          <w:lang w:val="en-US" w:eastAsia="zh-CN" w:bidi="ar-SA"/>
        </w:rPr>
        <w:t>石狮市应急指挥中心建设项目</w:t>
      </w:r>
      <w:r>
        <w:rPr>
          <w:rFonts w:hint="default" w:ascii="Times New Roman" w:hAnsi="Times New Roman" w:eastAsia="仿宋_GB2312" w:cs="Times New Roman"/>
          <w:color w:val="auto"/>
          <w:kern w:val="0"/>
          <w:sz w:val="32"/>
          <w:szCs w:val="32"/>
          <w:highlight w:val="none"/>
          <w:lang w:val="en-US" w:eastAsia="zh-CN" w:bidi="ar-SA"/>
        </w:rPr>
        <w:t>绩效评价指标体系》对项目整体实施情况进行梳理分析。本次绩效评价</w:t>
      </w:r>
      <w:r>
        <w:rPr>
          <w:rFonts w:hint="eastAsia" w:ascii="Times New Roman" w:hAnsi="Times New Roman" w:eastAsia="仿宋_GB2312" w:cs="Times New Roman"/>
          <w:color w:val="auto"/>
          <w:kern w:val="0"/>
          <w:sz w:val="32"/>
          <w:szCs w:val="32"/>
          <w:highlight w:val="none"/>
          <w:lang w:val="en-US" w:eastAsia="zh-CN" w:bidi="ar-SA"/>
        </w:rPr>
        <w:t>得85.55</w:t>
      </w:r>
      <w:r>
        <w:rPr>
          <w:rFonts w:hint="default" w:ascii="Times New Roman" w:hAnsi="Times New Roman" w:eastAsia="仿宋_GB2312" w:cs="Times New Roman"/>
          <w:color w:val="auto"/>
          <w:kern w:val="0"/>
          <w:sz w:val="32"/>
          <w:szCs w:val="32"/>
          <w:highlight w:val="none"/>
          <w:lang w:val="en-US" w:eastAsia="zh-CN" w:bidi="ar-SA"/>
        </w:rPr>
        <w:t>分，评价等级</w:t>
      </w:r>
      <w:r>
        <w:rPr>
          <w:rFonts w:hint="eastAsia" w:ascii="Times New Roman" w:hAnsi="Times New Roman" w:eastAsia="仿宋_GB2312" w:cs="Times New Roman"/>
          <w:color w:val="auto"/>
          <w:kern w:val="0"/>
          <w:sz w:val="32"/>
          <w:szCs w:val="32"/>
          <w:highlight w:val="none"/>
          <w:lang w:val="en-US" w:eastAsia="zh-CN" w:bidi="ar-SA"/>
        </w:rPr>
        <w:t>“良”</w:t>
      </w:r>
      <w:r>
        <w:rPr>
          <w:rFonts w:hint="default" w:ascii="Times New Roman" w:hAnsi="Times New Roman" w:eastAsia="仿宋_GB2312" w:cs="Times New Roman"/>
          <w:color w:val="auto"/>
          <w:kern w:val="0"/>
          <w:sz w:val="32"/>
          <w:szCs w:val="32"/>
          <w:highlight w:val="none"/>
          <w:lang w:val="en-US" w:eastAsia="zh-CN" w:bidi="ar-SA"/>
        </w:rPr>
        <w:t>。具体</w:t>
      </w:r>
      <w:r>
        <w:rPr>
          <w:rFonts w:hint="eastAsia" w:ascii="Times New Roman" w:hAnsi="Times New Roman" w:eastAsia="仿宋_GB2312" w:cs="Times New Roman"/>
          <w:color w:val="auto"/>
          <w:kern w:val="0"/>
          <w:sz w:val="32"/>
          <w:szCs w:val="32"/>
          <w:highlight w:val="none"/>
          <w:lang w:val="en-US" w:eastAsia="zh-CN" w:bidi="ar-SA"/>
        </w:rPr>
        <w:t>得</w:t>
      </w:r>
      <w:r>
        <w:rPr>
          <w:rFonts w:hint="default" w:ascii="Times New Roman" w:hAnsi="Times New Roman" w:eastAsia="仿宋_GB2312" w:cs="Times New Roman"/>
          <w:color w:val="auto"/>
          <w:kern w:val="0"/>
          <w:sz w:val="32"/>
          <w:szCs w:val="32"/>
          <w:highlight w:val="none"/>
          <w:lang w:val="en-US" w:eastAsia="zh-CN" w:bidi="ar-SA"/>
        </w:rPr>
        <w:t>情况</w:t>
      </w:r>
      <w:bookmarkEnd w:id="150"/>
      <w:bookmarkEnd w:id="151"/>
      <w:bookmarkEnd w:id="152"/>
      <w:bookmarkEnd w:id="153"/>
      <w:bookmarkEnd w:id="154"/>
      <w:bookmarkEnd w:id="155"/>
      <w:bookmarkEnd w:id="156"/>
      <w:bookmarkEnd w:id="157"/>
      <w:bookmarkEnd w:id="158"/>
      <w:bookmarkEnd w:id="159"/>
      <w:bookmarkStart w:id="160" w:name="_Toc23880"/>
      <w:bookmarkStart w:id="161" w:name="_Toc20596"/>
      <w:bookmarkStart w:id="162" w:name="_Toc9618"/>
      <w:bookmarkStart w:id="163" w:name="_Toc29479"/>
      <w:bookmarkStart w:id="164" w:name="_Toc18602"/>
      <w:bookmarkStart w:id="165" w:name="_Toc18986"/>
      <w:bookmarkStart w:id="166" w:name="_Toc24319"/>
      <w:bookmarkStart w:id="167" w:name="_Toc15792"/>
      <w:r>
        <w:rPr>
          <w:rFonts w:hint="eastAsia" w:ascii="Times New Roman" w:hAnsi="Times New Roman" w:eastAsia="仿宋_GB2312" w:cs="Times New Roman"/>
          <w:color w:val="auto"/>
          <w:kern w:val="0"/>
          <w:sz w:val="32"/>
          <w:szCs w:val="32"/>
          <w:highlight w:val="none"/>
          <w:lang w:val="en-US" w:eastAsia="zh-CN" w:bidi="ar-SA"/>
        </w:rPr>
        <w:t>如下表所示。</w:t>
      </w:r>
    </w:p>
    <w:p w14:paraId="636607AE">
      <w:pPr>
        <w:keepNext w:val="0"/>
        <w:keepLines w:val="0"/>
        <w:pageBreakBefore w:val="0"/>
        <w:widowControl w:val="0"/>
        <w:kinsoku/>
        <w:wordWrap/>
        <w:topLinePunct w:val="0"/>
        <w:bidi w:val="0"/>
        <w:snapToGrid/>
        <w:jc w:val="center"/>
        <w:rPr>
          <w:rFonts w:hint="default" w:ascii="Times New Roman" w:hAnsi="Times New Roman" w:eastAsia="仿宋" w:cs="Times New Roman"/>
          <w:b/>
          <w:bCs/>
          <w:color w:val="auto"/>
          <w:kern w:val="0"/>
          <w:sz w:val="28"/>
          <w:szCs w:val="28"/>
          <w:highlight w:val="none"/>
          <w:lang w:val="en-US" w:eastAsia="zh-CN" w:bidi="ar-SA"/>
        </w:rPr>
      </w:pPr>
      <w:r>
        <w:rPr>
          <w:rFonts w:hint="default" w:ascii="Times New Roman" w:hAnsi="Times New Roman" w:eastAsia="仿宋" w:cs="Times New Roman"/>
          <w:b/>
          <w:bCs/>
          <w:color w:val="auto"/>
          <w:kern w:val="0"/>
          <w:sz w:val="28"/>
          <w:szCs w:val="28"/>
          <w:highlight w:val="none"/>
          <w:lang w:val="en-US" w:eastAsia="zh-CN" w:bidi="ar-SA"/>
        </w:rPr>
        <w:t>表</w:t>
      </w:r>
      <w:r>
        <w:rPr>
          <w:rFonts w:hint="eastAsia" w:ascii="Times New Roman" w:hAnsi="Times New Roman" w:eastAsia="仿宋" w:cs="Times New Roman"/>
          <w:b/>
          <w:bCs/>
          <w:color w:val="auto"/>
          <w:kern w:val="0"/>
          <w:sz w:val="28"/>
          <w:szCs w:val="28"/>
          <w:highlight w:val="none"/>
          <w:lang w:val="en-US" w:eastAsia="zh-CN" w:bidi="ar-SA"/>
        </w:rPr>
        <w:t>6</w:t>
      </w:r>
      <w:r>
        <w:rPr>
          <w:rFonts w:hint="default" w:ascii="Times New Roman" w:hAnsi="Times New Roman" w:eastAsia="仿宋" w:cs="Times New Roman"/>
          <w:b/>
          <w:bCs/>
          <w:color w:val="auto"/>
          <w:kern w:val="0"/>
          <w:sz w:val="28"/>
          <w:szCs w:val="28"/>
          <w:highlight w:val="none"/>
          <w:lang w:val="en-US" w:eastAsia="zh-CN" w:bidi="ar-SA"/>
        </w:rPr>
        <w:t>指标</w:t>
      </w:r>
      <w:r>
        <w:rPr>
          <w:rFonts w:hint="eastAsia" w:ascii="Times New Roman" w:hAnsi="Times New Roman" w:eastAsia="仿宋" w:cs="Times New Roman"/>
          <w:b/>
          <w:bCs/>
          <w:color w:val="auto"/>
          <w:kern w:val="0"/>
          <w:sz w:val="28"/>
          <w:szCs w:val="28"/>
          <w:highlight w:val="none"/>
          <w:lang w:val="en-US" w:eastAsia="zh-CN" w:bidi="ar-SA"/>
        </w:rPr>
        <w:t>得</w:t>
      </w:r>
      <w:r>
        <w:rPr>
          <w:rFonts w:hint="default" w:ascii="Times New Roman" w:hAnsi="Times New Roman" w:eastAsia="仿宋" w:cs="Times New Roman"/>
          <w:b/>
          <w:bCs/>
          <w:color w:val="auto"/>
          <w:kern w:val="0"/>
          <w:sz w:val="28"/>
          <w:szCs w:val="28"/>
          <w:highlight w:val="none"/>
          <w:lang w:val="en-US" w:eastAsia="zh-CN" w:bidi="ar-SA"/>
        </w:rPr>
        <w:t>情况表</w:t>
      </w:r>
      <w:bookmarkEnd w:id="160"/>
      <w:bookmarkEnd w:id="161"/>
      <w:bookmarkEnd w:id="162"/>
      <w:bookmarkEnd w:id="163"/>
      <w:bookmarkEnd w:id="164"/>
      <w:bookmarkEnd w:id="165"/>
      <w:bookmarkEnd w:id="166"/>
      <w:bookmarkEnd w:id="167"/>
    </w:p>
    <w:tbl>
      <w:tblPr>
        <w:tblStyle w:val="15"/>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3358"/>
        <w:gridCol w:w="2898"/>
        <w:gridCol w:w="2803"/>
      </w:tblGrid>
      <w:tr w14:paraId="05CB05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exact"/>
        </w:trPr>
        <w:tc>
          <w:tcPr>
            <w:tcW w:w="1853"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079E9EB7">
            <w:pPr>
              <w:keepNext w:val="0"/>
              <w:keepLines w:val="0"/>
              <w:pageBreakBefore w:val="0"/>
              <w:widowControl w:val="0"/>
              <w:suppressLineNumbers w:val="0"/>
              <w:kinsoku/>
              <w:wordWrap/>
              <w:topLinePunct w:val="0"/>
              <w:bidi w:val="0"/>
              <w:snapToGrid/>
              <w:spacing w:line="240" w:lineRule="auto"/>
              <w:jc w:val="center"/>
              <w:textAlignment w:val="center"/>
              <w:rPr>
                <w:rFonts w:hint="default" w:ascii="Times New Roman" w:hAnsi="Times New Roman" w:eastAsia="仿宋" w:cs="Times New Roman"/>
                <w:b/>
                <w:bCs/>
                <w:i w:val="0"/>
                <w:iCs w:val="0"/>
                <w:color w:val="000000"/>
                <w:sz w:val="28"/>
                <w:szCs w:val="28"/>
                <w:u w:val="none"/>
              </w:rPr>
            </w:pPr>
            <w:r>
              <w:rPr>
                <w:rFonts w:hint="default" w:ascii="Times New Roman" w:hAnsi="Times New Roman" w:eastAsia="仿宋" w:cs="Times New Roman"/>
                <w:b/>
                <w:bCs/>
                <w:i w:val="0"/>
                <w:iCs w:val="0"/>
                <w:color w:val="000000"/>
                <w:kern w:val="0"/>
                <w:sz w:val="28"/>
                <w:szCs w:val="28"/>
                <w:u w:val="none"/>
                <w:lang w:val="en-US" w:eastAsia="zh-CN" w:bidi="ar"/>
              </w:rPr>
              <w:t>指标</w:t>
            </w:r>
          </w:p>
        </w:tc>
        <w:tc>
          <w:tcPr>
            <w:tcW w:w="1598"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06401A94">
            <w:pPr>
              <w:keepNext w:val="0"/>
              <w:keepLines w:val="0"/>
              <w:pageBreakBefore w:val="0"/>
              <w:widowControl w:val="0"/>
              <w:suppressLineNumbers w:val="0"/>
              <w:kinsoku/>
              <w:wordWrap/>
              <w:topLinePunct w:val="0"/>
              <w:bidi w:val="0"/>
              <w:snapToGrid/>
              <w:spacing w:line="240" w:lineRule="auto"/>
              <w:jc w:val="center"/>
              <w:textAlignment w:val="center"/>
              <w:rPr>
                <w:rFonts w:hint="default" w:ascii="Times New Roman" w:hAnsi="Times New Roman" w:eastAsia="仿宋" w:cs="Times New Roman"/>
                <w:b/>
                <w:bCs/>
                <w:i w:val="0"/>
                <w:iCs w:val="0"/>
                <w:color w:val="000000"/>
                <w:sz w:val="28"/>
                <w:szCs w:val="28"/>
                <w:u w:val="none"/>
              </w:rPr>
            </w:pPr>
            <w:r>
              <w:rPr>
                <w:rFonts w:hint="eastAsia" w:ascii="Times New Roman" w:hAnsi="Times New Roman" w:eastAsia="仿宋" w:cs="Times New Roman"/>
                <w:b/>
                <w:bCs/>
                <w:i w:val="0"/>
                <w:iCs w:val="0"/>
                <w:color w:val="000000"/>
                <w:kern w:val="0"/>
                <w:sz w:val="28"/>
                <w:szCs w:val="28"/>
                <w:u w:val="none"/>
                <w:lang w:val="en-US" w:eastAsia="zh-CN" w:bidi="ar"/>
              </w:rPr>
              <w:t>分值</w:t>
            </w:r>
          </w:p>
        </w:tc>
        <w:tc>
          <w:tcPr>
            <w:tcW w:w="1547"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3504D844">
            <w:pPr>
              <w:keepNext w:val="0"/>
              <w:keepLines w:val="0"/>
              <w:pageBreakBefore w:val="0"/>
              <w:widowControl w:val="0"/>
              <w:suppressLineNumbers w:val="0"/>
              <w:kinsoku/>
              <w:wordWrap/>
              <w:topLinePunct w:val="0"/>
              <w:bidi w:val="0"/>
              <w:snapToGrid/>
              <w:spacing w:line="240" w:lineRule="auto"/>
              <w:jc w:val="center"/>
              <w:textAlignment w:val="center"/>
              <w:rPr>
                <w:rFonts w:hint="default" w:ascii="Times New Roman" w:hAnsi="Times New Roman" w:eastAsia="仿宋" w:cs="Times New Roman"/>
                <w:b/>
                <w:bCs/>
                <w:i w:val="0"/>
                <w:iCs w:val="0"/>
                <w:color w:val="000000"/>
                <w:sz w:val="28"/>
                <w:szCs w:val="28"/>
                <w:u w:val="none"/>
                <w:lang w:val="en-US"/>
              </w:rPr>
            </w:pPr>
            <w:r>
              <w:rPr>
                <w:rFonts w:hint="eastAsia" w:ascii="Times New Roman" w:hAnsi="Times New Roman" w:eastAsia="仿宋" w:cs="Times New Roman"/>
                <w:b/>
                <w:bCs/>
                <w:i w:val="0"/>
                <w:iCs w:val="0"/>
                <w:color w:val="000000"/>
                <w:kern w:val="0"/>
                <w:sz w:val="28"/>
                <w:szCs w:val="28"/>
                <w:u w:val="none"/>
                <w:lang w:val="en-US" w:eastAsia="zh-CN" w:bidi="ar"/>
              </w:rPr>
              <w:t>得分</w:t>
            </w:r>
          </w:p>
        </w:tc>
      </w:tr>
      <w:tr w14:paraId="4DA95E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trPr>
        <w:tc>
          <w:tcPr>
            <w:tcW w:w="18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421DEE">
            <w:pPr>
              <w:keepNext w:val="0"/>
              <w:keepLines w:val="0"/>
              <w:pageBreakBefore w:val="0"/>
              <w:widowControl w:val="0"/>
              <w:suppressLineNumbers w:val="0"/>
              <w:kinsoku/>
              <w:wordWrap/>
              <w:topLinePunct w:val="0"/>
              <w:bidi w:val="0"/>
              <w:snapToGrid/>
              <w:spacing w:line="240" w:lineRule="auto"/>
              <w:jc w:val="center"/>
              <w:textAlignment w:val="center"/>
              <w:rPr>
                <w:rFonts w:hint="default" w:ascii="Times New Roman" w:hAnsi="Times New Roman" w:eastAsia="仿宋" w:cs="Times New Roman"/>
                <w:i w:val="0"/>
                <w:iCs w:val="0"/>
                <w:color w:val="000000"/>
                <w:sz w:val="28"/>
                <w:szCs w:val="28"/>
                <w:u w:val="none"/>
              </w:rPr>
            </w:pPr>
            <w:r>
              <w:rPr>
                <w:rFonts w:hint="default" w:ascii="Times New Roman" w:hAnsi="Times New Roman" w:eastAsia="仿宋" w:cs="Times New Roman"/>
                <w:i w:val="0"/>
                <w:iCs w:val="0"/>
                <w:color w:val="000000"/>
                <w:kern w:val="0"/>
                <w:sz w:val="28"/>
                <w:szCs w:val="28"/>
                <w:u w:val="none"/>
                <w:lang w:val="en-US" w:eastAsia="zh-CN" w:bidi="ar"/>
              </w:rPr>
              <w:t>决策</w:t>
            </w:r>
          </w:p>
        </w:tc>
        <w:tc>
          <w:tcPr>
            <w:tcW w:w="15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182885">
            <w:pPr>
              <w:keepNext w:val="0"/>
              <w:keepLines w:val="0"/>
              <w:pageBreakBefore w:val="0"/>
              <w:widowControl w:val="0"/>
              <w:suppressLineNumbers w:val="0"/>
              <w:kinsoku/>
              <w:wordWrap/>
              <w:topLinePunct w:val="0"/>
              <w:bidi w:val="0"/>
              <w:snapToGrid/>
              <w:jc w:val="center"/>
              <w:textAlignment w:val="center"/>
              <w:rPr>
                <w:rFonts w:hint="default" w:ascii="Times New Roman" w:hAnsi="Times New Roman" w:eastAsia="仿宋" w:cs="Times New Roman"/>
                <w:i w:val="0"/>
                <w:iCs w:val="0"/>
                <w:color w:val="000000"/>
                <w:sz w:val="28"/>
                <w:szCs w:val="28"/>
                <w:highlight w:val="none"/>
                <w:u w:val="none"/>
              </w:rPr>
            </w:pPr>
            <w:r>
              <w:rPr>
                <w:rFonts w:hint="default" w:ascii="Times New Roman" w:hAnsi="Times New Roman" w:eastAsia="仿宋" w:cs="Times New Roman"/>
                <w:i w:val="0"/>
                <w:iCs w:val="0"/>
                <w:color w:val="000000"/>
                <w:kern w:val="0"/>
                <w:sz w:val="28"/>
                <w:szCs w:val="28"/>
                <w:highlight w:val="none"/>
                <w:u w:val="none"/>
                <w:lang w:val="en-US" w:eastAsia="zh-CN" w:bidi="ar"/>
              </w:rPr>
              <w:t>1</w:t>
            </w:r>
            <w:r>
              <w:rPr>
                <w:rFonts w:hint="eastAsia" w:ascii="Times New Roman" w:hAnsi="Times New Roman" w:eastAsia="仿宋" w:cs="Times New Roman"/>
                <w:i w:val="0"/>
                <w:iCs w:val="0"/>
                <w:color w:val="000000"/>
                <w:kern w:val="0"/>
                <w:sz w:val="28"/>
                <w:szCs w:val="28"/>
                <w:highlight w:val="none"/>
                <w:u w:val="none"/>
                <w:lang w:val="en-US" w:eastAsia="zh-CN" w:bidi="ar"/>
              </w:rPr>
              <w:t>6</w:t>
            </w:r>
            <w:r>
              <w:rPr>
                <w:rFonts w:hint="default" w:ascii="Times New Roman" w:hAnsi="Times New Roman" w:eastAsia="仿宋" w:cs="Times New Roman"/>
                <w:i w:val="0"/>
                <w:iCs w:val="0"/>
                <w:color w:val="000000"/>
                <w:kern w:val="0"/>
                <w:sz w:val="28"/>
                <w:szCs w:val="28"/>
                <w:highlight w:val="none"/>
                <w:u w:val="none"/>
                <w:lang w:val="en-US" w:eastAsia="zh-CN" w:bidi="ar"/>
              </w:rPr>
              <w:t>.00</w:t>
            </w:r>
          </w:p>
        </w:tc>
        <w:tc>
          <w:tcPr>
            <w:tcW w:w="15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A79A28">
            <w:pPr>
              <w:keepNext w:val="0"/>
              <w:keepLines w:val="0"/>
              <w:pageBreakBefore w:val="0"/>
              <w:widowControl w:val="0"/>
              <w:suppressLineNumbers w:val="0"/>
              <w:kinsoku/>
              <w:wordWrap/>
              <w:topLinePunct w:val="0"/>
              <w:bidi w:val="0"/>
              <w:snapToGrid/>
              <w:jc w:val="center"/>
              <w:textAlignment w:val="center"/>
              <w:rPr>
                <w:rFonts w:hint="default" w:ascii="Times New Roman" w:hAnsi="Times New Roman" w:eastAsia="仿宋" w:cs="Times New Roman"/>
                <w:i w:val="0"/>
                <w:iCs w:val="0"/>
                <w:color w:val="000000"/>
                <w:kern w:val="0"/>
                <w:sz w:val="28"/>
                <w:szCs w:val="28"/>
                <w:highlight w:val="none"/>
                <w:u w:val="none"/>
                <w:lang w:val="en-US" w:eastAsia="zh-CN" w:bidi="ar"/>
              </w:rPr>
            </w:pPr>
            <w:r>
              <w:rPr>
                <w:rFonts w:hint="eastAsia" w:ascii="Times New Roman" w:hAnsi="Times New Roman" w:eastAsia="仿宋" w:cs="Times New Roman"/>
                <w:i w:val="0"/>
                <w:iCs w:val="0"/>
                <w:color w:val="000000"/>
                <w:kern w:val="0"/>
                <w:sz w:val="28"/>
                <w:szCs w:val="28"/>
                <w:highlight w:val="none"/>
                <w:u w:val="none"/>
                <w:lang w:val="en-US" w:eastAsia="zh-CN" w:bidi="ar"/>
              </w:rPr>
              <w:t>12.00</w:t>
            </w:r>
          </w:p>
        </w:tc>
      </w:tr>
      <w:tr w14:paraId="233BDC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trPr>
        <w:tc>
          <w:tcPr>
            <w:tcW w:w="18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EF978C">
            <w:pPr>
              <w:keepNext w:val="0"/>
              <w:keepLines w:val="0"/>
              <w:pageBreakBefore w:val="0"/>
              <w:widowControl w:val="0"/>
              <w:suppressLineNumbers w:val="0"/>
              <w:kinsoku/>
              <w:wordWrap/>
              <w:topLinePunct w:val="0"/>
              <w:bidi w:val="0"/>
              <w:snapToGrid/>
              <w:spacing w:line="240" w:lineRule="auto"/>
              <w:jc w:val="center"/>
              <w:textAlignment w:val="center"/>
              <w:rPr>
                <w:rFonts w:hint="default" w:ascii="Times New Roman" w:hAnsi="Times New Roman" w:eastAsia="仿宋" w:cs="Times New Roman"/>
                <w:i w:val="0"/>
                <w:iCs w:val="0"/>
                <w:color w:val="000000"/>
                <w:sz w:val="28"/>
                <w:szCs w:val="28"/>
                <w:u w:val="none"/>
              </w:rPr>
            </w:pPr>
            <w:r>
              <w:rPr>
                <w:rFonts w:hint="eastAsia" w:ascii="Times New Roman" w:hAnsi="Times New Roman" w:eastAsia="仿宋" w:cs="Times New Roman"/>
                <w:i w:val="0"/>
                <w:iCs w:val="0"/>
                <w:color w:val="000000"/>
                <w:kern w:val="0"/>
                <w:sz w:val="28"/>
                <w:szCs w:val="28"/>
                <w:u w:val="none"/>
                <w:lang w:val="en-US" w:eastAsia="zh-CN" w:bidi="ar"/>
              </w:rPr>
              <w:t>过程</w:t>
            </w:r>
          </w:p>
        </w:tc>
        <w:tc>
          <w:tcPr>
            <w:tcW w:w="15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6B8D35">
            <w:pPr>
              <w:keepNext w:val="0"/>
              <w:keepLines w:val="0"/>
              <w:pageBreakBefore w:val="0"/>
              <w:widowControl w:val="0"/>
              <w:suppressLineNumbers w:val="0"/>
              <w:kinsoku/>
              <w:wordWrap/>
              <w:topLinePunct w:val="0"/>
              <w:bidi w:val="0"/>
              <w:snapToGrid/>
              <w:jc w:val="center"/>
              <w:textAlignment w:val="center"/>
              <w:rPr>
                <w:rFonts w:hint="default" w:ascii="Times New Roman" w:hAnsi="Times New Roman" w:eastAsia="仿宋" w:cs="Times New Roman"/>
                <w:i w:val="0"/>
                <w:iCs w:val="0"/>
                <w:color w:val="000000"/>
                <w:sz w:val="28"/>
                <w:szCs w:val="28"/>
                <w:highlight w:val="none"/>
                <w:u w:val="none"/>
              </w:rPr>
            </w:pPr>
            <w:r>
              <w:rPr>
                <w:rFonts w:hint="default" w:ascii="Times New Roman" w:hAnsi="Times New Roman" w:eastAsia="仿宋" w:cs="Times New Roman"/>
                <w:i w:val="0"/>
                <w:iCs w:val="0"/>
                <w:color w:val="000000"/>
                <w:kern w:val="0"/>
                <w:sz w:val="28"/>
                <w:szCs w:val="28"/>
                <w:highlight w:val="none"/>
                <w:u w:val="none"/>
                <w:lang w:val="en-US" w:eastAsia="zh-CN" w:bidi="ar"/>
              </w:rPr>
              <w:t>2</w:t>
            </w:r>
            <w:r>
              <w:rPr>
                <w:rFonts w:hint="eastAsia" w:ascii="Times New Roman" w:hAnsi="Times New Roman" w:eastAsia="仿宋" w:cs="Times New Roman"/>
                <w:i w:val="0"/>
                <w:iCs w:val="0"/>
                <w:color w:val="000000"/>
                <w:kern w:val="0"/>
                <w:sz w:val="28"/>
                <w:szCs w:val="28"/>
                <w:highlight w:val="none"/>
                <w:u w:val="none"/>
                <w:lang w:val="en-US" w:eastAsia="zh-CN" w:bidi="ar"/>
              </w:rPr>
              <w:t>4</w:t>
            </w:r>
            <w:r>
              <w:rPr>
                <w:rFonts w:hint="default" w:ascii="Times New Roman" w:hAnsi="Times New Roman" w:eastAsia="仿宋" w:cs="Times New Roman"/>
                <w:i w:val="0"/>
                <w:iCs w:val="0"/>
                <w:color w:val="000000"/>
                <w:kern w:val="0"/>
                <w:sz w:val="28"/>
                <w:szCs w:val="28"/>
                <w:highlight w:val="none"/>
                <w:u w:val="none"/>
                <w:lang w:val="en-US" w:eastAsia="zh-CN" w:bidi="ar"/>
              </w:rPr>
              <w:t>.00</w:t>
            </w:r>
          </w:p>
        </w:tc>
        <w:tc>
          <w:tcPr>
            <w:tcW w:w="15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B07486">
            <w:pPr>
              <w:keepNext w:val="0"/>
              <w:keepLines w:val="0"/>
              <w:pageBreakBefore w:val="0"/>
              <w:widowControl w:val="0"/>
              <w:suppressLineNumbers w:val="0"/>
              <w:kinsoku/>
              <w:wordWrap/>
              <w:topLinePunct w:val="0"/>
              <w:bidi w:val="0"/>
              <w:snapToGrid/>
              <w:jc w:val="center"/>
              <w:textAlignment w:val="center"/>
              <w:rPr>
                <w:rFonts w:hint="default" w:ascii="Times New Roman" w:hAnsi="Times New Roman" w:eastAsia="仿宋" w:cs="Times New Roman"/>
                <w:i w:val="0"/>
                <w:iCs w:val="0"/>
                <w:color w:val="000000"/>
                <w:kern w:val="0"/>
                <w:sz w:val="28"/>
                <w:szCs w:val="28"/>
                <w:highlight w:val="none"/>
                <w:u w:val="none"/>
                <w:lang w:val="en-US" w:eastAsia="zh-CN" w:bidi="ar"/>
              </w:rPr>
            </w:pPr>
            <w:r>
              <w:rPr>
                <w:rFonts w:hint="eastAsia" w:ascii="Times New Roman" w:hAnsi="Times New Roman" w:eastAsia="仿宋" w:cs="Times New Roman"/>
                <w:i w:val="0"/>
                <w:iCs w:val="0"/>
                <w:color w:val="000000"/>
                <w:kern w:val="0"/>
                <w:sz w:val="28"/>
                <w:szCs w:val="28"/>
                <w:highlight w:val="none"/>
                <w:u w:val="none"/>
                <w:lang w:val="en-US" w:eastAsia="zh-CN" w:bidi="ar"/>
              </w:rPr>
              <w:t>16.75</w:t>
            </w:r>
          </w:p>
        </w:tc>
      </w:tr>
      <w:tr w14:paraId="00114D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trPr>
        <w:tc>
          <w:tcPr>
            <w:tcW w:w="18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AF55D9">
            <w:pPr>
              <w:keepNext w:val="0"/>
              <w:keepLines w:val="0"/>
              <w:pageBreakBefore w:val="0"/>
              <w:widowControl w:val="0"/>
              <w:suppressLineNumbers w:val="0"/>
              <w:kinsoku/>
              <w:wordWrap/>
              <w:topLinePunct w:val="0"/>
              <w:bidi w:val="0"/>
              <w:snapToGrid/>
              <w:spacing w:line="240" w:lineRule="auto"/>
              <w:jc w:val="center"/>
              <w:textAlignment w:val="center"/>
              <w:rPr>
                <w:rFonts w:hint="default" w:ascii="Times New Roman" w:hAnsi="Times New Roman" w:eastAsia="仿宋" w:cs="Times New Roman"/>
                <w:i w:val="0"/>
                <w:iCs w:val="0"/>
                <w:color w:val="000000"/>
                <w:sz w:val="28"/>
                <w:szCs w:val="28"/>
                <w:u w:val="none"/>
              </w:rPr>
            </w:pPr>
            <w:r>
              <w:rPr>
                <w:rFonts w:hint="default" w:ascii="Times New Roman" w:hAnsi="Times New Roman" w:eastAsia="仿宋" w:cs="Times New Roman"/>
                <w:i w:val="0"/>
                <w:iCs w:val="0"/>
                <w:color w:val="000000"/>
                <w:kern w:val="0"/>
                <w:sz w:val="28"/>
                <w:szCs w:val="28"/>
                <w:u w:val="none"/>
                <w:lang w:val="en-US" w:eastAsia="zh-CN" w:bidi="ar"/>
              </w:rPr>
              <w:t>产出</w:t>
            </w:r>
          </w:p>
        </w:tc>
        <w:tc>
          <w:tcPr>
            <w:tcW w:w="15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F8BC25">
            <w:pPr>
              <w:keepNext w:val="0"/>
              <w:keepLines w:val="0"/>
              <w:pageBreakBefore w:val="0"/>
              <w:widowControl w:val="0"/>
              <w:suppressLineNumbers w:val="0"/>
              <w:kinsoku/>
              <w:wordWrap/>
              <w:topLinePunct w:val="0"/>
              <w:bidi w:val="0"/>
              <w:snapToGrid/>
              <w:jc w:val="center"/>
              <w:textAlignment w:val="center"/>
              <w:rPr>
                <w:rFonts w:hint="default" w:ascii="Times New Roman" w:hAnsi="Times New Roman" w:eastAsia="仿宋" w:cs="Times New Roman"/>
                <w:i w:val="0"/>
                <w:iCs w:val="0"/>
                <w:color w:val="000000"/>
                <w:sz w:val="28"/>
                <w:szCs w:val="28"/>
                <w:highlight w:val="none"/>
                <w:u w:val="none"/>
              </w:rPr>
            </w:pPr>
            <w:r>
              <w:rPr>
                <w:rFonts w:hint="eastAsia" w:ascii="Times New Roman" w:hAnsi="Times New Roman" w:eastAsia="仿宋" w:cs="Times New Roman"/>
                <w:i w:val="0"/>
                <w:iCs w:val="0"/>
                <w:color w:val="000000"/>
                <w:kern w:val="0"/>
                <w:sz w:val="28"/>
                <w:szCs w:val="28"/>
                <w:highlight w:val="none"/>
                <w:u w:val="none"/>
                <w:lang w:val="en-US" w:eastAsia="zh-CN" w:bidi="ar"/>
              </w:rPr>
              <w:t>35</w:t>
            </w:r>
            <w:r>
              <w:rPr>
                <w:rFonts w:hint="default" w:ascii="Times New Roman" w:hAnsi="Times New Roman" w:eastAsia="仿宋" w:cs="Times New Roman"/>
                <w:i w:val="0"/>
                <w:iCs w:val="0"/>
                <w:color w:val="000000"/>
                <w:kern w:val="0"/>
                <w:sz w:val="28"/>
                <w:szCs w:val="28"/>
                <w:highlight w:val="none"/>
                <w:u w:val="none"/>
                <w:lang w:val="en-US" w:eastAsia="zh-CN" w:bidi="ar"/>
              </w:rPr>
              <w:t>.00</w:t>
            </w:r>
          </w:p>
        </w:tc>
        <w:tc>
          <w:tcPr>
            <w:tcW w:w="15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8903F3">
            <w:pPr>
              <w:keepNext w:val="0"/>
              <w:keepLines w:val="0"/>
              <w:pageBreakBefore w:val="0"/>
              <w:widowControl w:val="0"/>
              <w:suppressLineNumbers w:val="0"/>
              <w:kinsoku/>
              <w:wordWrap/>
              <w:topLinePunct w:val="0"/>
              <w:bidi w:val="0"/>
              <w:snapToGrid/>
              <w:jc w:val="center"/>
              <w:textAlignment w:val="center"/>
              <w:rPr>
                <w:rFonts w:hint="default" w:ascii="Times New Roman" w:hAnsi="Times New Roman" w:eastAsia="仿宋" w:cs="Times New Roman"/>
                <w:i w:val="0"/>
                <w:iCs w:val="0"/>
                <w:color w:val="000000"/>
                <w:kern w:val="0"/>
                <w:sz w:val="28"/>
                <w:szCs w:val="28"/>
                <w:highlight w:val="none"/>
                <w:u w:val="none"/>
                <w:lang w:val="en-US" w:eastAsia="zh-CN" w:bidi="ar"/>
              </w:rPr>
            </w:pPr>
            <w:r>
              <w:rPr>
                <w:rFonts w:hint="eastAsia" w:ascii="Times New Roman" w:hAnsi="Times New Roman" w:eastAsia="仿宋" w:cs="Times New Roman"/>
                <w:i w:val="0"/>
                <w:iCs w:val="0"/>
                <w:color w:val="000000"/>
                <w:kern w:val="0"/>
                <w:sz w:val="28"/>
                <w:szCs w:val="28"/>
                <w:highlight w:val="none"/>
                <w:u w:val="none"/>
                <w:lang w:val="en-US" w:eastAsia="zh-CN" w:bidi="ar"/>
              </w:rPr>
              <w:t>32.80</w:t>
            </w:r>
          </w:p>
        </w:tc>
      </w:tr>
      <w:tr w14:paraId="2DF39D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trPr>
        <w:tc>
          <w:tcPr>
            <w:tcW w:w="18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5C3B7">
            <w:pPr>
              <w:keepNext w:val="0"/>
              <w:keepLines w:val="0"/>
              <w:pageBreakBefore w:val="0"/>
              <w:widowControl w:val="0"/>
              <w:suppressLineNumbers w:val="0"/>
              <w:kinsoku/>
              <w:wordWrap/>
              <w:topLinePunct w:val="0"/>
              <w:bidi w:val="0"/>
              <w:snapToGrid/>
              <w:spacing w:line="240" w:lineRule="auto"/>
              <w:jc w:val="center"/>
              <w:textAlignment w:val="center"/>
              <w:rPr>
                <w:rFonts w:hint="default" w:ascii="Times New Roman" w:hAnsi="Times New Roman" w:eastAsia="仿宋" w:cs="Times New Roman"/>
                <w:i w:val="0"/>
                <w:iCs w:val="0"/>
                <w:color w:val="000000"/>
                <w:sz w:val="28"/>
                <w:szCs w:val="28"/>
                <w:u w:val="none"/>
              </w:rPr>
            </w:pPr>
            <w:r>
              <w:rPr>
                <w:rFonts w:hint="default" w:ascii="Times New Roman" w:hAnsi="Times New Roman" w:eastAsia="仿宋" w:cs="Times New Roman"/>
                <w:i w:val="0"/>
                <w:iCs w:val="0"/>
                <w:color w:val="000000"/>
                <w:kern w:val="0"/>
                <w:sz w:val="28"/>
                <w:szCs w:val="28"/>
                <w:u w:val="none"/>
                <w:lang w:val="en-US" w:eastAsia="zh-CN" w:bidi="ar"/>
              </w:rPr>
              <w:t>效益</w:t>
            </w:r>
          </w:p>
        </w:tc>
        <w:tc>
          <w:tcPr>
            <w:tcW w:w="15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B2B12B">
            <w:pPr>
              <w:keepNext w:val="0"/>
              <w:keepLines w:val="0"/>
              <w:pageBreakBefore w:val="0"/>
              <w:widowControl w:val="0"/>
              <w:suppressLineNumbers w:val="0"/>
              <w:kinsoku/>
              <w:wordWrap/>
              <w:topLinePunct w:val="0"/>
              <w:bidi w:val="0"/>
              <w:snapToGrid/>
              <w:jc w:val="center"/>
              <w:textAlignment w:val="center"/>
              <w:rPr>
                <w:rFonts w:hint="default" w:ascii="Times New Roman" w:hAnsi="Times New Roman" w:eastAsia="仿宋" w:cs="Times New Roman"/>
                <w:i w:val="0"/>
                <w:iCs w:val="0"/>
                <w:color w:val="000000"/>
                <w:sz w:val="28"/>
                <w:szCs w:val="28"/>
                <w:highlight w:val="none"/>
                <w:u w:val="none"/>
              </w:rPr>
            </w:pPr>
            <w:r>
              <w:rPr>
                <w:rFonts w:hint="eastAsia" w:ascii="Times New Roman" w:hAnsi="Times New Roman" w:eastAsia="仿宋" w:cs="Times New Roman"/>
                <w:i w:val="0"/>
                <w:iCs w:val="0"/>
                <w:color w:val="000000"/>
                <w:kern w:val="0"/>
                <w:sz w:val="28"/>
                <w:szCs w:val="28"/>
                <w:highlight w:val="none"/>
                <w:u w:val="none"/>
                <w:lang w:val="en-US" w:eastAsia="zh-CN" w:bidi="ar"/>
              </w:rPr>
              <w:t>25</w:t>
            </w:r>
            <w:r>
              <w:rPr>
                <w:rFonts w:hint="default" w:ascii="Times New Roman" w:hAnsi="Times New Roman" w:eastAsia="仿宋" w:cs="Times New Roman"/>
                <w:i w:val="0"/>
                <w:iCs w:val="0"/>
                <w:color w:val="000000"/>
                <w:kern w:val="0"/>
                <w:sz w:val="28"/>
                <w:szCs w:val="28"/>
                <w:highlight w:val="none"/>
                <w:u w:val="none"/>
                <w:lang w:val="en-US" w:eastAsia="zh-CN" w:bidi="ar"/>
              </w:rPr>
              <w:t>.00</w:t>
            </w:r>
          </w:p>
        </w:tc>
        <w:tc>
          <w:tcPr>
            <w:tcW w:w="15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AB47FE">
            <w:pPr>
              <w:keepNext w:val="0"/>
              <w:keepLines w:val="0"/>
              <w:pageBreakBefore w:val="0"/>
              <w:widowControl w:val="0"/>
              <w:suppressLineNumbers w:val="0"/>
              <w:kinsoku/>
              <w:wordWrap/>
              <w:topLinePunct w:val="0"/>
              <w:bidi w:val="0"/>
              <w:snapToGrid/>
              <w:jc w:val="center"/>
              <w:textAlignment w:val="center"/>
              <w:rPr>
                <w:rFonts w:hint="default" w:ascii="Times New Roman" w:hAnsi="Times New Roman" w:eastAsia="仿宋" w:cs="Times New Roman"/>
                <w:i w:val="0"/>
                <w:iCs w:val="0"/>
                <w:color w:val="000000"/>
                <w:kern w:val="0"/>
                <w:sz w:val="28"/>
                <w:szCs w:val="28"/>
                <w:highlight w:val="none"/>
                <w:u w:val="none"/>
                <w:lang w:val="en-US" w:eastAsia="zh-CN" w:bidi="ar"/>
              </w:rPr>
            </w:pPr>
            <w:r>
              <w:rPr>
                <w:rFonts w:hint="eastAsia" w:ascii="Times New Roman" w:hAnsi="Times New Roman" w:eastAsia="仿宋" w:cs="Times New Roman"/>
                <w:i w:val="0"/>
                <w:iCs w:val="0"/>
                <w:color w:val="000000"/>
                <w:kern w:val="0"/>
                <w:sz w:val="28"/>
                <w:szCs w:val="28"/>
                <w:highlight w:val="none"/>
                <w:u w:val="none"/>
                <w:lang w:val="en-US" w:eastAsia="zh-CN" w:bidi="ar"/>
              </w:rPr>
              <w:t>24.00</w:t>
            </w:r>
          </w:p>
        </w:tc>
      </w:tr>
      <w:tr w14:paraId="278587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trPr>
        <w:tc>
          <w:tcPr>
            <w:tcW w:w="18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0010FC">
            <w:pPr>
              <w:keepNext w:val="0"/>
              <w:keepLines w:val="0"/>
              <w:pageBreakBefore w:val="0"/>
              <w:widowControl w:val="0"/>
              <w:suppressLineNumbers w:val="0"/>
              <w:kinsoku/>
              <w:wordWrap/>
              <w:topLinePunct w:val="0"/>
              <w:bidi w:val="0"/>
              <w:snapToGrid/>
              <w:spacing w:line="240" w:lineRule="auto"/>
              <w:jc w:val="center"/>
              <w:textAlignment w:val="center"/>
              <w:rPr>
                <w:rFonts w:hint="default" w:ascii="Times New Roman" w:hAnsi="Times New Roman" w:eastAsia="仿宋" w:cs="Times New Roman"/>
                <w:b/>
                <w:bCs/>
                <w:i w:val="0"/>
                <w:iCs w:val="0"/>
                <w:color w:val="000000"/>
                <w:sz w:val="28"/>
                <w:szCs w:val="28"/>
                <w:u w:val="none"/>
                <w:lang w:val="en-US"/>
              </w:rPr>
            </w:pPr>
            <w:r>
              <w:rPr>
                <w:rFonts w:hint="default" w:ascii="Times New Roman" w:hAnsi="Times New Roman" w:eastAsia="仿宋" w:cs="Times New Roman"/>
                <w:b/>
                <w:bCs/>
                <w:i w:val="0"/>
                <w:iCs w:val="0"/>
                <w:color w:val="000000"/>
                <w:kern w:val="0"/>
                <w:sz w:val="28"/>
                <w:szCs w:val="28"/>
                <w:u w:val="none"/>
                <w:lang w:val="en-US" w:eastAsia="zh-CN" w:bidi="ar"/>
              </w:rPr>
              <w:t>综合</w:t>
            </w:r>
            <w:r>
              <w:rPr>
                <w:rFonts w:hint="eastAsia" w:ascii="Times New Roman" w:hAnsi="Times New Roman" w:eastAsia="仿宋" w:cs="Times New Roman"/>
                <w:b/>
                <w:bCs/>
                <w:i w:val="0"/>
                <w:iCs w:val="0"/>
                <w:color w:val="000000"/>
                <w:kern w:val="0"/>
                <w:sz w:val="28"/>
                <w:szCs w:val="28"/>
                <w:u w:val="none"/>
                <w:lang w:val="en-US" w:eastAsia="zh-CN" w:bidi="ar"/>
              </w:rPr>
              <w:t>得分</w:t>
            </w:r>
          </w:p>
        </w:tc>
        <w:tc>
          <w:tcPr>
            <w:tcW w:w="15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783E07">
            <w:pPr>
              <w:keepNext w:val="0"/>
              <w:keepLines w:val="0"/>
              <w:pageBreakBefore w:val="0"/>
              <w:widowControl w:val="0"/>
              <w:suppressLineNumbers w:val="0"/>
              <w:kinsoku/>
              <w:wordWrap/>
              <w:topLinePunct w:val="0"/>
              <w:bidi w:val="0"/>
              <w:snapToGrid/>
              <w:jc w:val="center"/>
              <w:textAlignment w:val="center"/>
              <w:rPr>
                <w:rFonts w:hint="default" w:ascii="Times New Roman" w:hAnsi="Times New Roman" w:eastAsia="仿宋" w:cs="Times New Roman"/>
                <w:b/>
                <w:bCs/>
                <w:i w:val="0"/>
                <w:iCs w:val="0"/>
                <w:color w:val="000000"/>
                <w:sz w:val="28"/>
                <w:szCs w:val="28"/>
                <w:highlight w:val="none"/>
                <w:u w:val="none"/>
              </w:rPr>
            </w:pPr>
            <w:r>
              <w:rPr>
                <w:rFonts w:hint="default" w:ascii="Times New Roman" w:hAnsi="Times New Roman" w:eastAsia="仿宋" w:cs="Times New Roman"/>
                <w:b/>
                <w:bCs/>
                <w:i w:val="0"/>
                <w:iCs w:val="0"/>
                <w:color w:val="000000"/>
                <w:kern w:val="0"/>
                <w:sz w:val="28"/>
                <w:szCs w:val="28"/>
                <w:highlight w:val="none"/>
                <w:u w:val="none"/>
                <w:lang w:val="en-US" w:eastAsia="zh-CN" w:bidi="ar"/>
              </w:rPr>
              <w:t>100.00</w:t>
            </w:r>
          </w:p>
        </w:tc>
        <w:tc>
          <w:tcPr>
            <w:tcW w:w="15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460A5">
            <w:pPr>
              <w:keepNext w:val="0"/>
              <w:keepLines w:val="0"/>
              <w:pageBreakBefore w:val="0"/>
              <w:widowControl w:val="0"/>
              <w:suppressLineNumbers w:val="0"/>
              <w:kinsoku/>
              <w:wordWrap/>
              <w:topLinePunct w:val="0"/>
              <w:bidi w:val="0"/>
              <w:snapToGrid/>
              <w:jc w:val="center"/>
              <w:textAlignment w:val="center"/>
              <w:rPr>
                <w:rFonts w:hint="default" w:ascii="Times New Roman" w:hAnsi="Times New Roman" w:eastAsia="仿宋" w:cs="Times New Roman"/>
                <w:b/>
                <w:bCs/>
                <w:i w:val="0"/>
                <w:iCs w:val="0"/>
                <w:color w:val="000000"/>
                <w:sz w:val="28"/>
                <w:szCs w:val="28"/>
                <w:highlight w:val="none"/>
                <w:u w:val="none"/>
                <w:lang w:val="en-US"/>
              </w:rPr>
            </w:pPr>
            <w:r>
              <w:rPr>
                <w:rFonts w:hint="default" w:ascii="Times New Roman" w:hAnsi="Times New Roman" w:eastAsia="仿宋" w:cs="Times New Roman"/>
                <w:b/>
                <w:bCs/>
                <w:i w:val="0"/>
                <w:iCs w:val="0"/>
                <w:color w:val="000000"/>
                <w:sz w:val="28"/>
                <w:szCs w:val="28"/>
                <w:highlight w:val="none"/>
                <w:u w:val="none"/>
                <w:lang w:val="en-US"/>
              </w:rPr>
              <w:t>8</w:t>
            </w:r>
            <w:r>
              <w:rPr>
                <w:rFonts w:hint="eastAsia" w:ascii="Times New Roman" w:hAnsi="Times New Roman" w:eastAsia="仿宋" w:cs="Times New Roman"/>
                <w:b/>
                <w:bCs/>
                <w:i w:val="0"/>
                <w:iCs w:val="0"/>
                <w:color w:val="000000"/>
                <w:sz w:val="28"/>
                <w:szCs w:val="28"/>
                <w:highlight w:val="none"/>
                <w:u w:val="none"/>
                <w:lang w:val="en-US" w:eastAsia="zh-CN"/>
              </w:rPr>
              <w:t>5</w:t>
            </w:r>
            <w:r>
              <w:rPr>
                <w:rFonts w:hint="default" w:ascii="Times New Roman" w:hAnsi="Times New Roman" w:eastAsia="仿宋" w:cs="Times New Roman"/>
                <w:b/>
                <w:bCs/>
                <w:i w:val="0"/>
                <w:iCs w:val="0"/>
                <w:color w:val="000000"/>
                <w:sz w:val="28"/>
                <w:szCs w:val="28"/>
                <w:highlight w:val="none"/>
                <w:u w:val="none"/>
                <w:lang w:val="en-US"/>
              </w:rPr>
              <w:t>.55</w:t>
            </w:r>
          </w:p>
        </w:tc>
      </w:tr>
      <w:tr w14:paraId="1B0272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trPr>
        <w:tc>
          <w:tcPr>
            <w:tcW w:w="345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600B36">
            <w:pPr>
              <w:keepNext w:val="0"/>
              <w:keepLines w:val="0"/>
              <w:pageBreakBefore w:val="0"/>
              <w:widowControl w:val="0"/>
              <w:suppressLineNumbers w:val="0"/>
              <w:kinsoku/>
              <w:wordWrap/>
              <w:topLinePunct w:val="0"/>
              <w:bidi w:val="0"/>
              <w:snapToGrid/>
              <w:spacing w:line="240" w:lineRule="auto"/>
              <w:jc w:val="center"/>
              <w:textAlignment w:val="center"/>
              <w:rPr>
                <w:rFonts w:hint="default" w:ascii="Times New Roman" w:hAnsi="Times New Roman" w:eastAsia="仿宋" w:cs="Times New Roman"/>
                <w:b/>
                <w:bCs/>
                <w:i w:val="0"/>
                <w:iCs w:val="0"/>
                <w:color w:val="000000"/>
                <w:sz w:val="28"/>
                <w:szCs w:val="28"/>
                <w:highlight w:val="none"/>
                <w:u w:val="none"/>
              </w:rPr>
            </w:pPr>
            <w:r>
              <w:rPr>
                <w:rFonts w:hint="default" w:ascii="Times New Roman" w:hAnsi="Times New Roman" w:eastAsia="仿宋" w:cs="Times New Roman"/>
                <w:b/>
                <w:bCs/>
                <w:i w:val="0"/>
                <w:iCs w:val="0"/>
                <w:color w:val="000000"/>
                <w:kern w:val="0"/>
                <w:sz w:val="28"/>
                <w:szCs w:val="28"/>
                <w:highlight w:val="none"/>
                <w:u w:val="none"/>
                <w:lang w:val="en-US" w:eastAsia="zh-CN" w:bidi="ar"/>
              </w:rPr>
              <w:t>绩效评定级别</w:t>
            </w:r>
          </w:p>
        </w:tc>
        <w:tc>
          <w:tcPr>
            <w:tcW w:w="15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F0218C">
            <w:pPr>
              <w:keepNext w:val="0"/>
              <w:keepLines w:val="0"/>
              <w:pageBreakBefore w:val="0"/>
              <w:widowControl w:val="0"/>
              <w:suppressLineNumbers w:val="0"/>
              <w:kinsoku/>
              <w:wordWrap/>
              <w:topLinePunct w:val="0"/>
              <w:bidi w:val="0"/>
              <w:snapToGrid/>
              <w:spacing w:line="240" w:lineRule="auto"/>
              <w:jc w:val="center"/>
              <w:textAlignment w:val="center"/>
              <w:rPr>
                <w:rFonts w:hint="default" w:ascii="Times New Roman" w:hAnsi="Times New Roman" w:eastAsia="仿宋" w:cs="Times New Roman"/>
                <w:b/>
                <w:bCs/>
                <w:i w:val="0"/>
                <w:iCs w:val="0"/>
                <w:color w:val="000000"/>
                <w:sz w:val="28"/>
                <w:szCs w:val="28"/>
                <w:highlight w:val="none"/>
                <w:u w:val="none"/>
                <w:lang w:val="en-US" w:eastAsia="zh-CN"/>
              </w:rPr>
            </w:pPr>
            <w:r>
              <w:rPr>
                <w:rFonts w:hint="eastAsia" w:ascii="Times New Roman" w:hAnsi="Times New Roman" w:eastAsia="仿宋" w:cs="Times New Roman"/>
                <w:b/>
                <w:bCs/>
                <w:i w:val="0"/>
                <w:iCs w:val="0"/>
                <w:color w:val="000000"/>
                <w:sz w:val="28"/>
                <w:szCs w:val="28"/>
                <w:highlight w:val="none"/>
                <w:u w:val="none"/>
                <w:lang w:val="en-US" w:eastAsia="zh-CN"/>
              </w:rPr>
              <w:t>良</w:t>
            </w:r>
          </w:p>
        </w:tc>
      </w:tr>
    </w:tbl>
    <w:p w14:paraId="780C7429">
      <w:pPr>
        <w:keepNext w:val="0"/>
        <w:keepLines w:val="0"/>
        <w:pageBreakBefore w:val="0"/>
        <w:widowControl w:val="0"/>
        <w:numPr>
          <w:ilvl w:val="0"/>
          <w:numId w:val="0"/>
        </w:numPr>
        <w:shd w:val="clear" w:fill="FFFFFF" w:themeFill="background1"/>
        <w:kinsoku/>
        <w:wordWrap/>
        <w:overflowPunct w:val="0"/>
        <w:topLinePunct w:val="0"/>
        <w:autoSpaceDE w:val="0"/>
        <w:autoSpaceDN w:val="0"/>
        <w:bidi w:val="0"/>
        <w:adjustRightInd w:val="0"/>
        <w:snapToGrid/>
        <w:spacing w:line="240" w:lineRule="auto"/>
        <w:ind w:leftChars="0" w:firstLine="0" w:firstLineChars="0"/>
        <w:jc w:val="both"/>
        <w:textAlignment w:val="baseline"/>
        <w:outlineLvl w:val="9"/>
        <w:rPr>
          <w:rFonts w:hint="default" w:ascii="Times New Roman" w:hAnsi="Times New Roman" w:eastAsia="仿宋" w:cs="Times New Roman"/>
          <w:color w:val="auto"/>
          <w:kern w:val="0"/>
          <w:sz w:val="28"/>
          <w:szCs w:val="28"/>
          <w:highlight w:val="none"/>
          <w:lang w:val="en-US" w:eastAsia="zh-CN"/>
        </w:rPr>
      </w:pPr>
      <w:bookmarkStart w:id="168" w:name="_Toc24004"/>
      <w:bookmarkStart w:id="169" w:name="_Toc10258"/>
      <w:bookmarkStart w:id="170" w:name="_Toc12511"/>
    </w:p>
    <w:p w14:paraId="436D067D">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0"/>
        <w:rPr>
          <w:rFonts w:hint="default" w:ascii="Times New Roman" w:hAnsi="Times New Roman" w:eastAsia="黑体" w:cs="Times New Roman"/>
          <w:b/>
          <w:bCs/>
          <w:color w:val="auto"/>
          <w:sz w:val="32"/>
          <w:szCs w:val="32"/>
          <w:lang w:val="en-US" w:eastAsia="zh-CN"/>
        </w:rPr>
      </w:pPr>
      <w:bookmarkStart w:id="171" w:name="_Toc23167"/>
      <w:r>
        <w:rPr>
          <w:rFonts w:hint="eastAsia" w:ascii="Times New Roman" w:hAnsi="Times New Roman" w:eastAsia="黑体" w:cs="Times New Roman"/>
          <w:b/>
          <w:bCs/>
          <w:color w:val="auto"/>
          <w:sz w:val="32"/>
          <w:szCs w:val="32"/>
          <w:lang w:val="en-US" w:eastAsia="zh-CN"/>
        </w:rPr>
        <w:t>五</w:t>
      </w:r>
      <w:r>
        <w:rPr>
          <w:rFonts w:hint="default" w:ascii="Times New Roman" w:hAnsi="Times New Roman" w:eastAsia="黑体" w:cs="Times New Roman"/>
          <w:b/>
          <w:bCs/>
          <w:color w:val="auto"/>
          <w:sz w:val="32"/>
          <w:szCs w:val="32"/>
          <w:lang w:val="en-US" w:eastAsia="zh-CN"/>
        </w:rPr>
        <w:t>、绩效评价指标分析</w:t>
      </w:r>
      <w:bookmarkEnd w:id="171"/>
    </w:p>
    <w:p w14:paraId="780E1FA1">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1"/>
        <w:rPr>
          <w:rFonts w:hint="default" w:ascii="Times New Roman" w:hAnsi="Times New Roman" w:eastAsia="楷体_GB2312" w:cs="Times New Roman"/>
          <w:b/>
          <w:bCs/>
          <w:color w:val="auto"/>
          <w:sz w:val="32"/>
          <w:szCs w:val="32"/>
          <w:lang w:val="en-US" w:eastAsia="zh-CN"/>
        </w:rPr>
      </w:pPr>
      <w:bookmarkStart w:id="172" w:name="_Toc31688"/>
      <w:r>
        <w:rPr>
          <w:rFonts w:hint="default" w:ascii="Times New Roman" w:hAnsi="Times New Roman" w:eastAsia="楷体_GB2312" w:cs="Times New Roman"/>
          <w:b/>
          <w:bCs/>
          <w:color w:val="auto"/>
          <w:sz w:val="32"/>
          <w:szCs w:val="32"/>
          <w:lang w:val="en-US" w:eastAsia="zh-CN"/>
        </w:rPr>
        <w:t>（一）</w:t>
      </w:r>
      <w:r>
        <w:rPr>
          <w:rFonts w:hint="eastAsia" w:ascii="Times New Roman" w:hAnsi="Times New Roman" w:eastAsia="楷体_GB2312" w:cs="Times New Roman"/>
          <w:b/>
          <w:bCs/>
          <w:color w:val="auto"/>
          <w:sz w:val="32"/>
          <w:szCs w:val="32"/>
          <w:lang w:val="en-US" w:eastAsia="zh-CN"/>
        </w:rPr>
        <w:t>决策指标分析</w:t>
      </w:r>
      <w:bookmarkEnd w:id="172"/>
    </w:p>
    <w:p w14:paraId="6490391A">
      <w:pPr>
        <w:keepNext w:val="0"/>
        <w:keepLines w:val="0"/>
        <w:pageBreakBefore w:val="0"/>
        <w:widowControl/>
        <w:numPr>
          <w:ilvl w:val="0"/>
          <w:numId w:val="0"/>
        </w:numPr>
        <w:shd w:val="clear" w:fill="FFFFFF" w:themeFill="background1"/>
        <w:kinsoku/>
        <w:wordWrap/>
        <w:overflowPunct w:val="0"/>
        <w:topLinePunct w:val="0"/>
        <w:autoSpaceDE w:val="0"/>
        <w:autoSpaceDN w:val="0"/>
        <w:bidi w:val="0"/>
        <w:adjustRightInd w:val="0"/>
        <w:snapToGrid/>
        <w:spacing w:line="240" w:lineRule="auto"/>
        <w:ind w:leftChars="0" w:firstLine="640" w:firstLineChars="200"/>
        <w:textAlignment w:val="baseline"/>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主要从项目立项、绩效目标和资金投入三方面进行评价。总分1</w:t>
      </w:r>
      <w:r>
        <w:rPr>
          <w:rFonts w:hint="eastAsia" w:ascii="Times New Roman" w:hAnsi="Times New Roman" w:eastAsia="仿宋_GB2312" w:cs="Times New Roman"/>
          <w:color w:val="auto"/>
          <w:kern w:val="0"/>
          <w:sz w:val="32"/>
          <w:szCs w:val="32"/>
          <w:highlight w:val="none"/>
          <w:lang w:val="en-US" w:eastAsia="zh-CN" w:bidi="ar-SA"/>
        </w:rPr>
        <w:t>6</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得12</w:t>
      </w:r>
      <w:r>
        <w:rPr>
          <w:rFonts w:hint="default" w:ascii="Times New Roman" w:hAnsi="Times New Roman" w:eastAsia="仿宋_GB2312" w:cs="Times New Roman"/>
          <w:color w:val="auto"/>
          <w:kern w:val="0"/>
          <w:sz w:val="32"/>
          <w:szCs w:val="32"/>
          <w:highlight w:val="none"/>
          <w:lang w:val="en-US" w:eastAsia="zh-CN" w:bidi="ar-SA"/>
        </w:rPr>
        <w:t>分。</w:t>
      </w:r>
    </w:p>
    <w:p w14:paraId="7B0884C4">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2"/>
        <w:rPr>
          <w:rFonts w:hint="default" w:ascii="Times New Roman" w:hAnsi="Times New Roman" w:eastAsia="仿宋_GB2312" w:cs="Times New Roman"/>
          <w:b/>
          <w:bCs/>
          <w:color w:val="auto"/>
          <w:sz w:val="32"/>
          <w:szCs w:val="32"/>
          <w:lang w:val="en-US" w:eastAsia="zh-CN"/>
        </w:rPr>
      </w:pPr>
      <w:bookmarkStart w:id="173" w:name="_Toc25265"/>
      <w:r>
        <w:rPr>
          <w:rFonts w:hint="default" w:ascii="Times New Roman" w:hAnsi="Times New Roman" w:eastAsia="仿宋_GB2312" w:cs="Times New Roman"/>
          <w:b/>
          <w:bCs/>
          <w:color w:val="auto"/>
          <w:sz w:val="32"/>
          <w:szCs w:val="32"/>
          <w:lang w:val="en-US" w:eastAsia="zh-CN"/>
        </w:rPr>
        <w:t>1.项目立项</w:t>
      </w:r>
      <w:bookmarkEnd w:id="173"/>
    </w:p>
    <w:p w14:paraId="3BD09B7D">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（1）项目立项依据充分性</w:t>
      </w:r>
      <w:r>
        <w:rPr>
          <w:rFonts w:hint="eastAsia" w:ascii="Times New Roman" w:hAnsi="Times New Roman" w:eastAsia="仿宋_GB2312" w:cs="Times New Roman"/>
          <w:color w:val="auto"/>
          <w:kern w:val="0"/>
          <w:sz w:val="32"/>
          <w:szCs w:val="32"/>
          <w:highlight w:val="none"/>
          <w:lang w:val="en-US" w:eastAsia="zh-CN" w:bidi="ar-SA"/>
        </w:rPr>
        <w:t>（分值3</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得3</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w:t>
      </w:r>
    </w:p>
    <w:p w14:paraId="7FC6CA48">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石狮市应急指挥中心建设项目立项依据具备充分性，政策导向与文件支撑明确。政策层面，项目建设遵循国家应急管理领域</w:t>
      </w:r>
      <w:r>
        <w:rPr>
          <w:rFonts w:hint="eastAsia" w:ascii="Times New Roman" w:hAnsi="Times New Roman" w:eastAsia="仿宋_GB2312" w:cs="Times New Roman"/>
          <w:color w:val="auto"/>
          <w:kern w:val="0"/>
          <w:sz w:val="32"/>
          <w:szCs w:val="32"/>
          <w:highlight w:val="none"/>
          <w:lang w:val="en-US" w:eastAsia="zh-CN" w:bidi="ar-SA"/>
        </w:rPr>
        <w:t>统筹发展和安全</w:t>
      </w:r>
      <w:r>
        <w:rPr>
          <w:rFonts w:hint="default" w:ascii="Times New Roman" w:hAnsi="Times New Roman" w:eastAsia="仿宋_GB2312" w:cs="Times New Roman"/>
          <w:color w:val="auto"/>
          <w:kern w:val="0"/>
          <w:sz w:val="32"/>
          <w:szCs w:val="32"/>
          <w:highlight w:val="none"/>
          <w:lang w:val="en-US" w:eastAsia="zh-CN" w:bidi="ar-SA"/>
        </w:rPr>
        <w:t>可控、急用先行、业务引领、创新驱动、共享众创原则，符合应急部“安全合规、节约共享、集中统一、智慧先进”的总体规划要求，与国家关于应急管理信息化建设的相关政策及国民经济发展规划中完善公共安全体系的部署相契合</w:t>
      </w:r>
      <w:r>
        <w:rPr>
          <w:rFonts w:hint="eastAsia" w:ascii="Times New Roman" w:hAnsi="Times New Roman" w:eastAsia="仿宋_GB2312" w:cs="Times New Roman"/>
          <w:color w:val="auto"/>
          <w:kern w:val="0"/>
          <w:sz w:val="32"/>
          <w:szCs w:val="32"/>
          <w:highlight w:val="none"/>
          <w:lang w:val="en-US" w:eastAsia="zh-CN" w:bidi="ar-SA"/>
        </w:rPr>
        <w:t>，</w:t>
      </w:r>
      <w:r>
        <w:rPr>
          <w:rFonts w:hint="default" w:ascii="Times New Roman" w:hAnsi="Times New Roman" w:eastAsia="仿宋_GB2312" w:cs="Times New Roman"/>
          <w:color w:val="auto"/>
          <w:kern w:val="0"/>
          <w:sz w:val="32"/>
          <w:szCs w:val="32"/>
          <w:highlight w:val="none"/>
          <w:lang w:val="en-US" w:eastAsia="zh-CN" w:bidi="ar-SA"/>
        </w:rPr>
        <w:t>符合行业发展规划和政策要求。财政部门</w:t>
      </w:r>
      <w:r>
        <w:rPr>
          <w:rFonts w:hint="eastAsia" w:ascii="Times New Roman" w:hAnsi="Times New Roman" w:eastAsia="仿宋_GB2312" w:cs="Times New Roman"/>
          <w:color w:val="auto"/>
          <w:kern w:val="0"/>
          <w:sz w:val="32"/>
          <w:szCs w:val="32"/>
          <w:highlight w:val="none"/>
          <w:lang w:val="en-US" w:eastAsia="zh-CN" w:bidi="ar-SA"/>
        </w:rPr>
        <w:t>石狮市财政局</w:t>
      </w:r>
      <w:r>
        <w:rPr>
          <w:rFonts w:hint="default" w:ascii="Times New Roman" w:hAnsi="Times New Roman" w:eastAsia="仿宋_GB2312" w:cs="Times New Roman"/>
          <w:color w:val="auto"/>
          <w:kern w:val="0"/>
          <w:sz w:val="32"/>
          <w:szCs w:val="32"/>
          <w:highlight w:val="none"/>
          <w:lang w:val="en-US" w:eastAsia="zh-CN" w:bidi="ar-SA"/>
        </w:rPr>
        <w:t>管理</w:t>
      </w:r>
      <w:r>
        <w:rPr>
          <w:rFonts w:hint="eastAsia" w:ascii="Times New Roman" w:hAnsi="Times New Roman" w:eastAsia="仿宋_GB2312" w:cs="Times New Roman"/>
          <w:color w:val="auto"/>
          <w:kern w:val="0"/>
          <w:sz w:val="32"/>
          <w:szCs w:val="32"/>
          <w:highlight w:val="none"/>
          <w:lang w:val="en-US" w:eastAsia="zh-CN" w:bidi="ar-SA"/>
        </w:rPr>
        <w:t>项目</w:t>
      </w:r>
      <w:r>
        <w:rPr>
          <w:rFonts w:hint="default" w:ascii="Times New Roman" w:hAnsi="Times New Roman" w:eastAsia="仿宋_GB2312" w:cs="Times New Roman"/>
          <w:color w:val="auto"/>
          <w:kern w:val="0"/>
          <w:sz w:val="32"/>
          <w:szCs w:val="32"/>
          <w:highlight w:val="none"/>
          <w:lang w:val="en-US" w:eastAsia="zh-CN" w:bidi="ar-SA"/>
        </w:rPr>
        <w:t>资金，项目实施单位</w:t>
      </w:r>
      <w:r>
        <w:rPr>
          <w:rFonts w:hint="eastAsia" w:ascii="Times New Roman" w:hAnsi="Times New Roman" w:eastAsia="仿宋_GB2312" w:cs="Times New Roman"/>
          <w:color w:val="auto"/>
          <w:kern w:val="0"/>
          <w:sz w:val="32"/>
          <w:szCs w:val="32"/>
          <w:highlight w:val="none"/>
          <w:lang w:val="en-US" w:eastAsia="zh-CN" w:bidi="ar-SA"/>
        </w:rPr>
        <w:t>石狮市应急管理局</w:t>
      </w:r>
      <w:r>
        <w:rPr>
          <w:rFonts w:hint="default" w:ascii="Times New Roman" w:hAnsi="Times New Roman" w:eastAsia="仿宋_GB2312" w:cs="Times New Roman"/>
          <w:color w:val="auto"/>
          <w:kern w:val="0"/>
          <w:sz w:val="32"/>
          <w:szCs w:val="32"/>
          <w:highlight w:val="none"/>
          <w:lang w:val="en-US" w:eastAsia="zh-CN" w:bidi="ar-SA"/>
        </w:rPr>
        <w:t>负责项目具体实施，项目内容与部门职责匹配</w:t>
      </w:r>
      <w:r>
        <w:rPr>
          <w:rFonts w:hint="eastAsia" w:ascii="Times New Roman" w:hAnsi="Times New Roman" w:eastAsia="仿宋_GB2312" w:cs="Times New Roman"/>
          <w:color w:val="auto"/>
          <w:kern w:val="0"/>
          <w:sz w:val="32"/>
          <w:szCs w:val="32"/>
          <w:highlight w:val="none"/>
          <w:lang w:val="en-US" w:eastAsia="zh-CN" w:bidi="ar-SA"/>
        </w:rPr>
        <w:t>。</w:t>
      </w:r>
      <w:r>
        <w:rPr>
          <w:rFonts w:hint="default" w:ascii="Times New Roman" w:hAnsi="Times New Roman" w:eastAsia="仿宋_GB2312" w:cs="Times New Roman"/>
          <w:color w:val="auto"/>
          <w:kern w:val="0"/>
          <w:sz w:val="32"/>
          <w:szCs w:val="32"/>
          <w:highlight w:val="none"/>
          <w:lang w:val="en-US" w:eastAsia="zh-CN" w:bidi="ar-SA"/>
        </w:rPr>
        <w:t>文件依据层面，石狮市应急管理局推进该项目建设，依据包括</w:t>
      </w:r>
      <w:r>
        <w:rPr>
          <w:rFonts w:hint="eastAsia" w:ascii="Times New Roman" w:hAnsi="Times New Roman" w:eastAsia="仿宋_GB2312" w:cs="Times New Roman"/>
          <w:color w:val="auto"/>
          <w:kern w:val="0"/>
          <w:sz w:val="32"/>
          <w:szCs w:val="32"/>
          <w:highlight w:val="none"/>
          <w:lang w:val="en-US" w:eastAsia="zh-CN" w:bidi="ar-SA"/>
        </w:rPr>
        <w:t>石狮市委</w:t>
      </w:r>
      <w:r>
        <w:rPr>
          <w:rFonts w:hint="default" w:ascii="Times New Roman" w:hAnsi="Times New Roman" w:eastAsia="仿宋_GB2312" w:cs="Times New Roman"/>
          <w:color w:val="auto"/>
          <w:kern w:val="0"/>
          <w:sz w:val="32"/>
          <w:szCs w:val="32"/>
          <w:highlight w:val="none"/>
          <w:lang w:val="en-US" w:eastAsia="zh-CN" w:bidi="ar-SA"/>
        </w:rPr>
        <w:t>常委会第58次会议纪要（〔2023〕7号）、应急消防工作调度会议纪要（狮政专〔2023〕12号），且建设过程参照泉州市应急管理局《泉州市县级应急指挥中心建设指南》（泉应急〔2020〕9号）的规范要求，项目建设方向与地方应急管理工作部署保持一致</w:t>
      </w:r>
      <w:r>
        <w:rPr>
          <w:rFonts w:hint="eastAsia" w:ascii="Times New Roman" w:hAnsi="Times New Roman" w:eastAsia="仿宋_GB2312" w:cs="Times New Roman"/>
          <w:color w:val="auto"/>
          <w:kern w:val="0"/>
          <w:sz w:val="32"/>
          <w:szCs w:val="32"/>
          <w:highlight w:val="none"/>
          <w:lang w:val="en-US" w:eastAsia="zh-CN" w:bidi="ar-SA"/>
        </w:rPr>
        <w:t>，</w:t>
      </w:r>
      <w:r>
        <w:rPr>
          <w:rFonts w:hint="default" w:ascii="Times New Roman" w:hAnsi="Times New Roman" w:eastAsia="仿宋_GB2312" w:cs="Times New Roman"/>
          <w:color w:val="auto"/>
          <w:kern w:val="0"/>
          <w:sz w:val="32"/>
          <w:szCs w:val="32"/>
          <w:highlight w:val="none"/>
          <w:lang w:val="en-US" w:eastAsia="zh-CN" w:bidi="ar-SA"/>
        </w:rPr>
        <w:t>无重复建设情况。综上所述，</w:t>
      </w:r>
      <w:r>
        <w:rPr>
          <w:rFonts w:hint="eastAsia" w:ascii="Times New Roman" w:hAnsi="Times New Roman" w:eastAsia="仿宋_GB2312" w:cs="Times New Roman"/>
          <w:color w:val="auto"/>
          <w:kern w:val="0"/>
          <w:sz w:val="32"/>
          <w:szCs w:val="32"/>
          <w:highlight w:val="none"/>
          <w:lang w:val="en-US" w:eastAsia="zh-CN" w:bidi="ar-SA"/>
        </w:rPr>
        <w:t>按照评分标准</w:t>
      </w:r>
      <w:r>
        <w:rPr>
          <w:rFonts w:hint="default" w:ascii="Times New Roman" w:hAnsi="Times New Roman" w:eastAsia="仿宋_GB2312" w:cs="Times New Roman"/>
          <w:color w:val="auto"/>
          <w:kern w:val="0"/>
          <w:sz w:val="32"/>
          <w:szCs w:val="32"/>
          <w:highlight w:val="none"/>
          <w:lang w:val="en-US" w:eastAsia="zh-CN" w:bidi="ar-SA"/>
        </w:rPr>
        <w:t>，该指标得</w:t>
      </w:r>
      <w:r>
        <w:rPr>
          <w:rFonts w:hint="eastAsia" w:ascii="Times New Roman" w:hAnsi="Times New Roman" w:eastAsia="仿宋_GB2312" w:cs="Times New Roman"/>
          <w:color w:val="auto"/>
          <w:kern w:val="0"/>
          <w:sz w:val="32"/>
          <w:szCs w:val="32"/>
          <w:highlight w:val="none"/>
          <w:lang w:val="en-US" w:eastAsia="zh-CN" w:bidi="ar-SA"/>
        </w:rPr>
        <w:t>3</w:t>
      </w:r>
      <w:r>
        <w:rPr>
          <w:rFonts w:hint="default" w:ascii="Times New Roman" w:hAnsi="Times New Roman" w:eastAsia="仿宋_GB2312" w:cs="Times New Roman"/>
          <w:color w:val="auto"/>
          <w:kern w:val="0"/>
          <w:sz w:val="32"/>
          <w:szCs w:val="32"/>
          <w:highlight w:val="none"/>
          <w:lang w:val="en-US" w:eastAsia="zh-CN" w:bidi="ar-SA"/>
        </w:rPr>
        <w:t>分。</w:t>
      </w:r>
    </w:p>
    <w:p w14:paraId="299B7D6F">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（2）立项程序规范性</w:t>
      </w:r>
      <w:r>
        <w:rPr>
          <w:rFonts w:hint="eastAsia" w:ascii="Times New Roman" w:hAnsi="Times New Roman" w:eastAsia="仿宋_GB2312" w:cs="Times New Roman"/>
          <w:color w:val="auto"/>
          <w:kern w:val="0"/>
          <w:sz w:val="32"/>
          <w:szCs w:val="32"/>
          <w:highlight w:val="none"/>
          <w:lang w:val="en-US" w:eastAsia="zh-CN" w:bidi="ar-SA"/>
        </w:rPr>
        <w:t>（分值3</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得2</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w:t>
      </w:r>
    </w:p>
    <w:p w14:paraId="69609270">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eastAsia" w:ascii="Times New Roman" w:hAnsi="Times New Roman" w:eastAsia="仿宋_GB2312" w:cs="Times New Roman"/>
          <w:color w:val="auto"/>
          <w:kern w:val="0"/>
          <w:sz w:val="32"/>
          <w:szCs w:val="32"/>
          <w:highlight w:val="none"/>
          <w:lang w:val="en-US" w:eastAsia="zh-CN" w:bidi="ar-SA"/>
        </w:rPr>
        <w:t>评价工作组</w:t>
      </w:r>
      <w:r>
        <w:rPr>
          <w:rFonts w:hint="default" w:ascii="Times New Roman" w:hAnsi="Times New Roman" w:eastAsia="仿宋_GB2312" w:cs="Times New Roman"/>
          <w:color w:val="auto"/>
          <w:kern w:val="0"/>
          <w:sz w:val="32"/>
          <w:szCs w:val="32"/>
          <w:highlight w:val="none"/>
          <w:lang w:val="en-US" w:eastAsia="zh-CN" w:bidi="ar-SA"/>
        </w:rPr>
        <w:t>在对石狮市应急指挥中心建设项目进行绩效评价过程中，对项目立项程序的规范性进行了独立审查。项目依据《中共石狮市委常委会会议纪要》（〔2023〕7号）、《关于应急消防工作调度会议纪要》（狮政专〔2023〕12号）等文件启动，履行了高层集体决策程序，明确了建设要求与资金保障来源，并于2025年成功获批泉州市一般债券资金650万元。项目实施前，已委托专业机构完成可行性研究报告暨初步设计方案的编制，并由石狮市应急管理局组织了专家评审。</w:t>
      </w:r>
      <w:r>
        <w:rPr>
          <w:rFonts w:hint="eastAsia" w:ascii="Times New Roman" w:hAnsi="Times New Roman" w:eastAsia="仿宋_GB2312" w:cs="Times New Roman"/>
          <w:color w:val="auto"/>
          <w:kern w:val="0"/>
          <w:sz w:val="32"/>
          <w:szCs w:val="32"/>
          <w:highlight w:val="none"/>
          <w:lang w:val="en-US" w:eastAsia="zh-CN" w:bidi="ar-SA"/>
        </w:rPr>
        <w:t>评</w:t>
      </w:r>
      <w:r>
        <w:rPr>
          <w:rFonts w:hint="default" w:ascii="Times New Roman" w:hAnsi="Times New Roman" w:eastAsia="仿宋_GB2312" w:cs="Times New Roman"/>
          <w:color w:val="auto"/>
          <w:kern w:val="0"/>
          <w:sz w:val="32"/>
          <w:szCs w:val="32"/>
          <w:highlight w:val="none"/>
          <w:lang w:val="en-US" w:eastAsia="zh-CN" w:bidi="ar-SA"/>
        </w:rPr>
        <w:t>价发现，项目在可行性研究、专家论证、资金审批等实质环节符合相关规定，但在程序完整性方面，未发现由石狮市发展和改革局出具的正式立项批复文件，未能完全遵循政府投资项目的标准审批流程。据此，项目立项在决策依据与实质审查方面较为充分，但在申请设立的程序规范性上存在不足。综上所述，</w:t>
      </w:r>
      <w:r>
        <w:rPr>
          <w:rFonts w:hint="eastAsia" w:ascii="Times New Roman" w:hAnsi="Times New Roman" w:eastAsia="仿宋_GB2312" w:cs="Times New Roman"/>
          <w:color w:val="auto"/>
          <w:kern w:val="0"/>
          <w:sz w:val="32"/>
          <w:szCs w:val="32"/>
          <w:highlight w:val="none"/>
          <w:lang w:val="en-US" w:eastAsia="zh-CN" w:bidi="ar-SA"/>
        </w:rPr>
        <w:t>按照评分标准</w:t>
      </w:r>
      <w:r>
        <w:rPr>
          <w:rFonts w:hint="default" w:ascii="Times New Roman" w:hAnsi="Times New Roman" w:eastAsia="仿宋_GB2312" w:cs="Times New Roman"/>
          <w:color w:val="auto"/>
          <w:kern w:val="0"/>
          <w:sz w:val="32"/>
          <w:szCs w:val="32"/>
          <w:highlight w:val="none"/>
          <w:lang w:val="en-US" w:eastAsia="zh-CN" w:bidi="ar-SA"/>
        </w:rPr>
        <w:t>，该指标</w:t>
      </w:r>
      <w:r>
        <w:rPr>
          <w:rFonts w:hint="eastAsia" w:ascii="Times New Roman" w:hAnsi="Times New Roman" w:eastAsia="仿宋_GB2312" w:cs="Times New Roman"/>
          <w:color w:val="auto"/>
          <w:kern w:val="0"/>
          <w:sz w:val="32"/>
          <w:szCs w:val="32"/>
          <w:highlight w:val="none"/>
          <w:lang w:val="en-US" w:eastAsia="zh-CN" w:bidi="ar-SA"/>
        </w:rPr>
        <w:t>扣1分，</w:t>
      </w:r>
      <w:r>
        <w:rPr>
          <w:rFonts w:hint="default" w:ascii="Times New Roman" w:hAnsi="Times New Roman" w:eastAsia="仿宋_GB2312" w:cs="Times New Roman"/>
          <w:color w:val="auto"/>
          <w:kern w:val="0"/>
          <w:sz w:val="32"/>
          <w:szCs w:val="32"/>
          <w:highlight w:val="none"/>
          <w:lang w:val="en-US" w:eastAsia="zh-CN" w:bidi="ar-SA"/>
        </w:rPr>
        <w:t>得</w:t>
      </w:r>
      <w:r>
        <w:rPr>
          <w:rFonts w:hint="eastAsia" w:ascii="Times New Roman" w:hAnsi="Times New Roman" w:eastAsia="仿宋_GB2312" w:cs="Times New Roman"/>
          <w:color w:val="auto"/>
          <w:kern w:val="0"/>
          <w:sz w:val="32"/>
          <w:szCs w:val="32"/>
          <w:highlight w:val="none"/>
          <w:lang w:val="en-US" w:eastAsia="zh-CN" w:bidi="ar-SA"/>
        </w:rPr>
        <w:t>2</w:t>
      </w:r>
      <w:r>
        <w:rPr>
          <w:rFonts w:hint="default" w:ascii="Times New Roman" w:hAnsi="Times New Roman" w:eastAsia="仿宋_GB2312" w:cs="Times New Roman"/>
          <w:color w:val="auto"/>
          <w:kern w:val="0"/>
          <w:sz w:val="32"/>
          <w:szCs w:val="32"/>
          <w:highlight w:val="none"/>
          <w:lang w:val="en-US" w:eastAsia="zh-CN" w:bidi="ar-SA"/>
        </w:rPr>
        <w:t>分。</w:t>
      </w:r>
    </w:p>
    <w:p w14:paraId="5B83C2C6">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2"/>
        <w:rPr>
          <w:rFonts w:hint="default" w:ascii="Times New Roman" w:hAnsi="Times New Roman" w:eastAsia="仿宋_GB2312" w:cs="Times New Roman"/>
          <w:b/>
          <w:bCs/>
          <w:color w:val="auto"/>
          <w:sz w:val="32"/>
          <w:szCs w:val="32"/>
          <w:lang w:val="en-US" w:eastAsia="zh-CN"/>
        </w:rPr>
      </w:pPr>
      <w:bookmarkStart w:id="174" w:name="_Toc5273"/>
      <w:r>
        <w:rPr>
          <w:rFonts w:hint="default" w:ascii="Times New Roman" w:hAnsi="Times New Roman" w:eastAsia="仿宋_GB2312" w:cs="Times New Roman"/>
          <w:b/>
          <w:bCs/>
          <w:color w:val="auto"/>
          <w:sz w:val="32"/>
          <w:szCs w:val="32"/>
          <w:lang w:val="en-US" w:eastAsia="zh-CN"/>
        </w:rPr>
        <w:t>2.绩效目标</w:t>
      </w:r>
      <w:bookmarkEnd w:id="174"/>
    </w:p>
    <w:p w14:paraId="5AB5470F">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绩效目标</w:t>
      </w:r>
      <w:r>
        <w:rPr>
          <w:rFonts w:hint="eastAsia" w:ascii="Times New Roman" w:hAnsi="Times New Roman" w:eastAsia="仿宋_GB2312" w:cs="Times New Roman"/>
          <w:color w:val="auto"/>
          <w:kern w:val="0"/>
          <w:sz w:val="32"/>
          <w:szCs w:val="32"/>
          <w:highlight w:val="none"/>
          <w:lang w:val="en-US" w:eastAsia="zh-CN" w:bidi="ar-SA"/>
        </w:rPr>
        <w:t>设置2个三级指标，从项目绩效目标设定的</w:t>
      </w:r>
      <w:r>
        <w:rPr>
          <w:rFonts w:hint="default" w:ascii="Times New Roman" w:hAnsi="Times New Roman" w:eastAsia="仿宋_GB2312" w:cs="Times New Roman"/>
          <w:color w:val="auto"/>
          <w:kern w:val="0"/>
          <w:sz w:val="32"/>
          <w:szCs w:val="32"/>
          <w:highlight w:val="none"/>
          <w:lang w:val="en-US" w:eastAsia="zh-CN" w:bidi="ar-SA"/>
        </w:rPr>
        <w:t>合理性</w:t>
      </w:r>
      <w:r>
        <w:rPr>
          <w:rFonts w:hint="eastAsia" w:ascii="Times New Roman" w:hAnsi="Times New Roman" w:eastAsia="仿宋_GB2312" w:cs="Times New Roman"/>
          <w:color w:val="auto"/>
          <w:kern w:val="0"/>
          <w:sz w:val="32"/>
          <w:szCs w:val="32"/>
          <w:highlight w:val="none"/>
          <w:lang w:val="en-US" w:eastAsia="zh-CN" w:bidi="ar-SA"/>
        </w:rPr>
        <w:t>和明确性两方面进行评价</w:t>
      </w:r>
      <w:r>
        <w:rPr>
          <w:rFonts w:hint="default" w:ascii="Times New Roman" w:hAnsi="Times New Roman" w:eastAsia="仿宋_GB2312" w:cs="Times New Roman"/>
          <w:color w:val="auto"/>
          <w:kern w:val="0"/>
          <w:sz w:val="32"/>
          <w:szCs w:val="32"/>
          <w:highlight w:val="none"/>
          <w:lang w:val="en-US" w:eastAsia="zh-CN" w:bidi="ar-SA"/>
        </w:rPr>
        <w:t>。</w:t>
      </w:r>
      <w:r>
        <w:rPr>
          <w:rFonts w:hint="eastAsia" w:ascii="Times New Roman" w:hAnsi="Times New Roman" w:eastAsia="仿宋_GB2312" w:cs="Times New Roman"/>
          <w:color w:val="auto"/>
          <w:kern w:val="0"/>
          <w:sz w:val="32"/>
          <w:szCs w:val="32"/>
          <w:highlight w:val="none"/>
          <w:lang w:val="en-US" w:eastAsia="zh-CN" w:bidi="ar-SA"/>
        </w:rPr>
        <w:t>指标分值6</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得3</w:t>
      </w:r>
      <w:r>
        <w:rPr>
          <w:rFonts w:hint="default" w:ascii="Times New Roman" w:hAnsi="Times New Roman" w:eastAsia="仿宋_GB2312" w:cs="Times New Roman"/>
          <w:color w:val="auto"/>
          <w:kern w:val="0"/>
          <w:sz w:val="32"/>
          <w:szCs w:val="32"/>
          <w:highlight w:val="none"/>
          <w:lang w:val="en-US" w:eastAsia="zh-CN" w:bidi="ar-SA"/>
        </w:rPr>
        <w:t>分。</w:t>
      </w:r>
    </w:p>
    <w:p w14:paraId="24DDA2B8">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（1）绩效目标合理性</w:t>
      </w:r>
      <w:r>
        <w:rPr>
          <w:rFonts w:hint="eastAsia" w:ascii="Times New Roman" w:hAnsi="Times New Roman" w:eastAsia="仿宋_GB2312" w:cs="Times New Roman"/>
          <w:color w:val="auto"/>
          <w:kern w:val="0"/>
          <w:sz w:val="32"/>
          <w:szCs w:val="32"/>
          <w:highlight w:val="none"/>
          <w:lang w:val="en-US" w:eastAsia="zh-CN" w:bidi="ar-SA"/>
        </w:rPr>
        <w:t>（</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值3</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得1.5</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w:t>
      </w:r>
    </w:p>
    <w:p w14:paraId="0A00303B">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4"/>
        <w:rPr>
          <w:rFonts w:hint="eastAsia" w:ascii="仿宋_GB2312" w:hAnsi="仿宋_GB2312" w:eastAsia="仿宋_GB2312" w:cs="仿宋_GB2312"/>
          <w:color w:val="auto"/>
          <w:kern w:val="0"/>
          <w:sz w:val="32"/>
          <w:szCs w:val="32"/>
          <w:highlight w:val="none"/>
          <w:lang w:val="en-US" w:eastAsia="zh-CN" w:bidi="ar-SA"/>
        </w:rPr>
      </w:pPr>
      <w:bookmarkStart w:id="175" w:name="OLE_LINK10"/>
      <w:r>
        <w:rPr>
          <w:rFonts w:hint="eastAsia" w:ascii="仿宋_GB2312" w:hAnsi="仿宋_GB2312" w:eastAsia="仿宋_GB2312" w:cs="仿宋_GB2312"/>
          <w:color w:val="auto"/>
          <w:kern w:val="0"/>
          <w:sz w:val="32"/>
          <w:szCs w:val="32"/>
          <w:highlight w:val="none"/>
          <w:lang w:val="en-US" w:eastAsia="zh-CN" w:bidi="ar-SA"/>
        </w:rPr>
        <w:t>①项目已设立绩效目标，与实际工作内容具备相关性</w:t>
      </w:r>
    </w:p>
    <w:bookmarkEnd w:id="175"/>
    <w:p w14:paraId="18CE0E7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项目设立了涵盖成本、产出、效益和满意度等方面的绩效目标，与应急指挥中心建设的核心任务（如设施建设、指挥调度功能实现、灾害应急响应等）密切相关，符合市委、市政府相关决策文件的要求，目标设置具有明确依据。</w:t>
      </w:r>
    </w:p>
    <w:p w14:paraId="18F2558B">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4"/>
        <w:rPr>
          <w:rFonts w:hint="eastAsia" w:ascii="仿宋_GB2312" w:hAnsi="仿宋_GB2312" w:eastAsia="仿宋_GB2312" w:cs="仿宋_GB2312"/>
          <w:color w:val="auto"/>
          <w:kern w:val="0"/>
          <w:sz w:val="32"/>
          <w:szCs w:val="32"/>
          <w:highlight w:val="none"/>
          <w:lang w:val="en-US" w:eastAsia="zh-CN" w:bidi="ar-SA"/>
        </w:rPr>
      </w:pPr>
      <w:bookmarkStart w:id="176" w:name="OLE_LINK11"/>
      <w:r>
        <w:rPr>
          <w:rFonts w:hint="eastAsia" w:ascii="仿宋_GB2312" w:hAnsi="仿宋_GB2312" w:eastAsia="仿宋_GB2312" w:cs="仿宋_GB2312"/>
          <w:color w:val="auto"/>
          <w:kern w:val="0"/>
          <w:sz w:val="32"/>
          <w:szCs w:val="32"/>
          <w:highlight w:val="none"/>
          <w:lang w:val="en-US" w:eastAsia="zh-CN" w:bidi="ar-SA"/>
        </w:rPr>
        <w:t>②</w:t>
      </w:r>
      <w:r>
        <w:rPr>
          <w:rFonts w:hint="default" w:ascii="仿宋_GB2312" w:hAnsi="仿宋_GB2312" w:eastAsia="仿宋_GB2312" w:cs="仿宋_GB2312"/>
          <w:color w:val="auto"/>
          <w:kern w:val="0"/>
          <w:sz w:val="32"/>
          <w:szCs w:val="32"/>
          <w:highlight w:val="none"/>
          <w:lang w:val="en-US" w:eastAsia="zh-CN" w:bidi="ar-SA"/>
        </w:rPr>
        <w:t>部分绩效目标值与常规业绩水平存在偏差</w:t>
      </w:r>
    </w:p>
    <w:bookmarkEnd w:id="176"/>
    <w:p w14:paraId="543ADDDB">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如“成功指挥调度防火防汛救灾减灾工作次数”设</w:t>
      </w:r>
      <w:r>
        <w:rPr>
          <w:rFonts w:hint="eastAsia" w:ascii="Times New Roman" w:hAnsi="Times New Roman" w:eastAsia="仿宋_GB2312" w:cs="Times New Roman"/>
          <w:color w:val="auto"/>
          <w:kern w:val="0"/>
          <w:sz w:val="32"/>
          <w:szCs w:val="32"/>
          <w:highlight w:val="none"/>
          <w:lang w:val="en-US" w:eastAsia="zh-CN" w:bidi="ar-SA"/>
        </w:rPr>
        <w:t>定的</w:t>
      </w:r>
      <w:r>
        <w:rPr>
          <w:rFonts w:hint="default" w:ascii="Times New Roman" w:hAnsi="Times New Roman" w:eastAsia="仿宋_GB2312" w:cs="Times New Roman"/>
          <w:color w:val="auto"/>
          <w:kern w:val="0"/>
          <w:sz w:val="32"/>
          <w:szCs w:val="32"/>
          <w:highlight w:val="none"/>
          <w:lang w:val="en-US" w:eastAsia="zh-CN" w:bidi="ar-SA"/>
        </w:rPr>
        <w:t>年度目标值为2次，该值低于应急指挥系统通常应达到的调度频率，未能充分体现项目建设的实际效能预期</w:t>
      </w:r>
      <w:r>
        <w:rPr>
          <w:rFonts w:hint="eastAsia" w:ascii="Times New Roman" w:hAnsi="Times New Roman" w:eastAsia="仿宋_GB2312" w:cs="Times New Roman"/>
          <w:color w:val="auto"/>
          <w:kern w:val="0"/>
          <w:sz w:val="32"/>
          <w:szCs w:val="32"/>
          <w:highlight w:val="none"/>
          <w:lang w:val="en-US" w:eastAsia="zh-CN" w:bidi="ar-SA"/>
        </w:rPr>
        <w:t>；</w:t>
      </w:r>
      <w:r>
        <w:rPr>
          <w:rFonts w:hint="default" w:ascii="Times New Roman" w:hAnsi="Times New Roman" w:eastAsia="仿宋_GB2312" w:cs="Times New Roman"/>
          <w:color w:val="auto"/>
          <w:kern w:val="0"/>
          <w:sz w:val="32"/>
          <w:szCs w:val="32"/>
          <w:highlight w:val="none"/>
          <w:lang w:val="en-US" w:eastAsia="zh-CN" w:bidi="ar-SA"/>
        </w:rPr>
        <w:t>社会效益指标多为定性描述，未明确具体衡量标准，难以客观评估其实现程度与实际业绩水平。</w:t>
      </w:r>
    </w:p>
    <w:p w14:paraId="609A0F94">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4"/>
        <w:rPr>
          <w:rFonts w:hint="default" w:ascii="仿宋_GB2312" w:hAnsi="仿宋_GB2312" w:eastAsia="仿宋_GB2312" w:cs="仿宋_GB2312"/>
          <w:color w:val="auto"/>
          <w:kern w:val="0"/>
          <w:sz w:val="32"/>
          <w:szCs w:val="32"/>
          <w:highlight w:val="none"/>
          <w:lang w:val="en-US" w:eastAsia="zh-CN" w:bidi="ar-SA"/>
        </w:rPr>
      </w:pPr>
      <w:bookmarkStart w:id="177" w:name="OLE_LINK12"/>
      <w:r>
        <w:rPr>
          <w:rFonts w:hint="eastAsia" w:ascii="仿宋_GB2312" w:hAnsi="仿宋_GB2312" w:eastAsia="仿宋_GB2312" w:cs="仿宋_GB2312"/>
          <w:color w:val="auto"/>
          <w:kern w:val="0"/>
          <w:sz w:val="32"/>
          <w:szCs w:val="32"/>
          <w:highlight w:val="none"/>
          <w:lang w:val="en-US" w:eastAsia="zh-CN" w:bidi="ar-SA"/>
        </w:rPr>
        <w:t>③绩效目标与项目预算规模大致匹配，但成本指标重复设置</w:t>
      </w:r>
    </w:p>
    <w:bookmarkEnd w:id="177"/>
    <w:p w14:paraId="1B12A854">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项目获一般债券资金650万元，设置了与资金使用相关的成本及进度指标，与预算规模具有一定对应关系。但“经济成本指标”与“时效指标”均涉及资金支付进度考核，存在指标交叉，未清晰区分成本控制与执行效率的考核重点。</w:t>
      </w:r>
    </w:p>
    <w:p w14:paraId="095874CF">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综上所述，</w:t>
      </w:r>
      <w:r>
        <w:rPr>
          <w:rFonts w:hint="eastAsia" w:ascii="Times New Roman" w:hAnsi="Times New Roman" w:eastAsia="仿宋_GB2312" w:cs="Times New Roman"/>
          <w:color w:val="auto"/>
          <w:kern w:val="0"/>
          <w:sz w:val="32"/>
          <w:szCs w:val="32"/>
          <w:highlight w:val="none"/>
          <w:lang w:val="en-US" w:eastAsia="zh-CN" w:bidi="ar-SA"/>
        </w:rPr>
        <w:t>按照评分标准</w:t>
      </w:r>
      <w:r>
        <w:rPr>
          <w:rFonts w:hint="default" w:ascii="Times New Roman" w:hAnsi="Times New Roman" w:eastAsia="仿宋_GB2312" w:cs="Times New Roman"/>
          <w:color w:val="auto"/>
          <w:kern w:val="0"/>
          <w:sz w:val="32"/>
          <w:szCs w:val="32"/>
          <w:highlight w:val="none"/>
          <w:lang w:val="en-US" w:eastAsia="zh-CN" w:bidi="ar-SA"/>
        </w:rPr>
        <w:t>，该指标</w:t>
      </w:r>
      <w:r>
        <w:rPr>
          <w:rFonts w:hint="eastAsia" w:ascii="Times New Roman" w:hAnsi="Times New Roman" w:eastAsia="仿宋_GB2312" w:cs="Times New Roman"/>
          <w:color w:val="auto"/>
          <w:kern w:val="0"/>
          <w:sz w:val="32"/>
          <w:szCs w:val="32"/>
          <w:highlight w:val="none"/>
          <w:lang w:val="en-US" w:eastAsia="zh-CN" w:bidi="ar-SA"/>
        </w:rPr>
        <w:t>扣1.5分，</w:t>
      </w:r>
      <w:r>
        <w:rPr>
          <w:rFonts w:hint="default" w:ascii="Times New Roman" w:hAnsi="Times New Roman" w:eastAsia="仿宋_GB2312" w:cs="Times New Roman"/>
          <w:color w:val="auto"/>
          <w:kern w:val="0"/>
          <w:sz w:val="32"/>
          <w:szCs w:val="32"/>
          <w:highlight w:val="none"/>
          <w:lang w:val="en-US" w:eastAsia="zh-CN" w:bidi="ar-SA"/>
        </w:rPr>
        <w:t>得</w:t>
      </w:r>
      <w:r>
        <w:rPr>
          <w:rFonts w:hint="eastAsia" w:ascii="Times New Roman" w:hAnsi="Times New Roman" w:eastAsia="仿宋_GB2312" w:cs="Times New Roman"/>
          <w:color w:val="auto"/>
          <w:kern w:val="0"/>
          <w:sz w:val="32"/>
          <w:szCs w:val="32"/>
          <w:highlight w:val="none"/>
          <w:lang w:val="en-US" w:eastAsia="zh-CN" w:bidi="ar-SA"/>
        </w:rPr>
        <w:t>1.5</w:t>
      </w:r>
      <w:r>
        <w:rPr>
          <w:rFonts w:hint="default" w:ascii="Times New Roman" w:hAnsi="Times New Roman" w:eastAsia="仿宋_GB2312" w:cs="Times New Roman"/>
          <w:color w:val="auto"/>
          <w:kern w:val="0"/>
          <w:sz w:val="32"/>
          <w:szCs w:val="32"/>
          <w:highlight w:val="none"/>
          <w:lang w:val="en-US" w:eastAsia="zh-CN" w:bidi="ar-SA"/>
        </w:rPr>
        <w:t>分。</w:t>
      </w:r>
    </w:p>
    <w:p w14:paraId="55D9E3B1">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（2）绩效指标明确性</w:t>
      </w:r>
      <w:r>
        <w:rPr>
          <w:rFonts w:hint="eastAsia" w:ascii="Times New Roman" w:hAnsi="Times New Roman" w:eastAsia="仿宋_GB2312" w:cs="Times New Roman"/>
          <w:color w:val="auto"/>
          <w:kern w:val="0"/>
          <w:sz w:val="32"/>
          <w:szCs w:val="32"/>
          <w:highlight w:val="none"/>
          <w:lang w:val="en-US" w:eastAsia="zh-CN" w:bidi="ar-SA"/>
        </w:rPr>
        <w:t>（分值3</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得1.5</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w:t>
      </w:r>
    </w:p>
    <w:p w14:paraId="45EA701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4"/>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①绩效目标已分解为具体指标，但部分指标归类欠合理</w:t>
      </w:r>
    </w:p>
    <w:p w14:paraId="0B5AFCAA">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项目绩效目标已结构化分解为多级指标，但部分三级指标未严格对应二级指标内涵。例如，“社会成本指标”下设“建设石狮市应急救援指挥中心”，该内容实质更接近“产出指标”范畴，显示指标体系在逻辑归类方面有待完善。</w:t>
      </w:r>
    </w:p>
    <w:p w14:paraId="127C61B4">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4"/>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②</w:t>
      </w:r>
      <w:r>
        <w:rPr>
          <w:rFonts w:hint="default" w:ascii="仿宋_GB2312" w:hAnsi="仿宋_GB2312" w:eastAsia="仿宋_GB2312" w:cs="仿宋_GB2312"/>
          <w:color w:val="auto"/>
          <w:kern w:val="0"/>
          <w:sz w:val="32"/>
          <w:szCs w:val="32"/>
          <w:highlight w:val="none"/>
          <w:lang w:val="en-US" w:eastAsia="zh-CN" w:bidi="ar-SA"/>
        </w:rPr>
        <w:t>部分指标缺乏可量化、可验证的明确标准</w:t>
      </w:r>
    </w:p>
    <w:p w14:paraId="3F36CF76">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如“加强应急救援指挥调度能力”为社会效益指标，未设定具体衡量方式与数据来源，不利于后期绩效监控与评价操作</w:t>
      </w:r>
      <w:r>
        <w:rPr>
          <w:rFonts w:hint="eastAsia" w:ascii="Times New Roman" w:hAnsi="Times New Roman" w:eastAsia="仿宋_GB2312" w:cs="Times New Roman"/>
          <w:color w:val="auto"/>
          <w:kern w:val="0"/>
          <w:sz w:val="32"/>
          <w:szCs w:val="32"/>
          <w:highlight w:val="none"/>
          <w:lang w:val="en-US" w:eastAsia="zh-CN" w:bidi="ar-SA"/>
        </w:rPr>
        <w:t>。满意度指标目标值为“≥100%”，缺乏行业依据与现实可行性，同时未明确调查对象与方法，影响评价结果的客观性与可信度。</w:t>
      </w:r>
    </w:p>
    <w:p w14:paraId="236BE380">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4"/>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③多数指标与项目计划相对应，部分目标值设定依据不足</w:t>
      </w:r>
    </w:p>
    <w:p w14:paraId="5DABB9D2">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指标值与项目年度建设任务大体对应，如指挥中心建成率、资金支付进度等具有明确计划基础。然而，部分目标值如满意度设定高于常规合理区间，缺乏行业标准或历史数据支撑，可能影响绩效评价的科学性与公允性。</w:t>
      </w:r>
    </w:p>
    <w:p w14:paraId="063FB232">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综上所述，</w:t>
      </w:r>
      <w:r>
        <w:rPr>
          <w:rFonts w:hint="eastAsia" w:ascii="Times New Roman" w:hAnsi="Times New Roman" w:eastAsia="仿宋_GB2312" w:cs="Times New Roman"/>
          <w:color w:val="auto"/>
          <w:kern w:val="0"/>
          <w:sz w:val="32"/>
          <w:szCs w:val="32"/>
          <w:highlight w:val="none"/>
          <w:lang w:val="en-US" w:eastAsia="zh-CN" w:bidi="ar-SA"/>
        </w:rPr>
        <w:t>按照评分标准</w:t>
      </w:r>
      <w:r>
        <w:rPr>
          <w:rFonts w:hint="default" w:ascii="Times New Roman" w:hAnsi="Times New Roman" w:eastAsia="仿宋_GB2312" w:cs="Times New Roman"/>
          <w:color w:val="auto"/>
          <w:kern w:val="0"/>
          <w:sz w:val="32"/>
          <w:szCs w:val="32"/>
          <w:highlight w:val="none"/>
          <w:lang w:val="en-US" w:eastAsia="zh-CN" w:bidi="ar-SA"/>
        </w:rPr>
        <w:t>，</w:t>
      </w:r>
      <w:r>
        <w:rPr>
          <w:rFonts w:hint="eastAsia" w:ascii="Times New Roman" w:hAnsi="Times New Roman" w:eastAsia="仿宋_GB2312" w:cs="Times New Roman"/>
          <w:color w:val="auto"/>
          <w:kern w:val="0"/>
          <w:sz w:val="32"/>
          <w:szCs w:val="32"/>
          <w:highlight w:val="none"/>
          <w:lang w:val="en-US" w:eastAsia="zh-CN" w:bidi="ar-SA"/>
        </w:rPr>
        <w:t>该指标共计</w:t>
      </w:r>
      <w:r>
        <w:rPr>
          <w:rFonts w:hint="default" w:ascii="Times New Roman" w:hAnsi="Times New Roman" w:eastAsia="仿宋_GB2312" w:cs="Times New Roman"/>
          <w:color w:val="auto"/>
          <w:kern w:val="0"/>
          <w:sz w:val="32"/>
          <w:szCs w:val="32"/>
          <w:highlight w:val="none"/>
          <w:lang w:val="en-US" w:eastAsia="zh-CN" w:bidi="ar-SA"/>
        </w:rPr>
        <w:t>扣</w:t>
      </w:r>
      <w:r>
        <w:rPr>
          <w:rFonts w:hint="eastAsia" w:ascii="Times New Roman" w:hAnsi="Times New Roman" w:eastAsia="仿宋_GB2312" w:cs="Times New Roman"/>
          <w:color w:val="auto"/>
          <w:kern w:val="0"/>
          <w:sz w:val="32"/>
          <w:szCs w:val="32"/>
          <w:highlight w:val="none"/>
          <w:lang w:val="en-US" w:eastAsia="zh-CN" w:bidi="ar-SA"/>
        </w:rPr>
        <w:t>1.5</w:t>
      </w:r>
      <w:r>
        <w:rPr>
          <w:rFonts w:hint="default" w:ascii="Times New Roman" w:hAnsi="Times New Roman" w:eastAsia="仿宋_GB2312" w:cs="Times New Roman"/>
          <w:color w:val="auto"/>
          <w:kern w:val="0"/>
          <w:sz w:val="32"/>
          <w:szCs w:val="32"/>
          <w:highlight w:val="none"/>
          <w:lang w:val="en-US" w:eastAsia="zh-CN" w:bidi="ar-SA"/>
        </w:rPr>
        <w:t>分，该指标得</w:t>
      </w:r>
      <w:r>
        <w:rPr>
          <w:rFonts w:hint="eastAsia" w:ascii="Times New Roman" w:hAnsi="Times New Roman" w:eastAsia="仿宋_GB2312" w:cs="Times New Roman"/>
          <w:color w:val="auto"/>
          <w:kern w:val="0"/>
          <w:sz w:val="32"/>
          <w:szCs w:val="32"/>
          <w:highlight w:val="none"/>
          <w:lang w:val="en-US" w:eastAsia="zh-CN" w:bidi="ar-SA"/>
        </w:rPr>
        <w:t>1.5</w:t>
      </w:r>
      <w:r>
        <w:rPr>
          <w:rFonts w:hint="default" w:ascii="Times New Roman" w:hAnsi="Times New Roman" w:eastAsia="仿宋_GB2312" w:cs="Times New Roman"/>
          <w:color w:val="auto"/>
          <w:kern w:val="0"/>
          <w:sz w:val="32"/>
          <w:szCs w:val="32"/>
          <w:highlight w:val="none"/>
          <w:lang w:val="en-US" w:eastAsia="zh-CN" w:bidi="ar-SA"/>
        </w:rPr>
        <w:t>分。</w:t>
      </w:r>
    </w:p>
    <w:p w14:paraId="1B421528">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2"/>
        <w:rPr>
          <w:rFonts w:hint="default" w:ascii="Times New Roman" w:hAnsi="Times New Roman" w:eastAsia="仿宋_GB2312" w:cs="Times New Roman"/>
          <w:b/>
          <w:bCs/>
          <w:color w:val="auto"/>
          <w:sz w:val="32"/>
          <w:szCs w:val="32"/>
          <w:highlight w:val="none"/>
          <w:lang w:val="en-US" w:eastAsia="zh-CN"/>
        </w:rPr>
      </w:pPr>
      <w:bookmarkStart w:id="178" w:name="_Toc13869"/>
      <w:r>
        <w:rPr>
          <w:rFonts w:hint="default" w:ascii="Times New Roman" w:hAnsi="Times New Roman" w:eastAsia="仿宋_GB2312" w:cs="Times New Roman"/>
          <w:b/>
          <w:bCs/>
          <w:color w:val="auto"/>
          <w:sz w:val="32"/>
          <w:szCs w:val="32"/>
          <w:highlight w:val="none"/>
          <w:lang w:val="en-US" w:eastAsia="zh-CN"/>
        </w:rPr>
        <w:t>3.资金投入</w:t>
      </w:r>
      <w:bookmarkEnd w:id="178"/>
    </w:p>
    <w:p w14:paraId="4D9CF231">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资金投入</w:t>
      </w:r>
      <w:r>
        <w:rPr>
          <w:rFonts w:hint="eastAsia" w:ascii="Times New Roman" w:hAnsi="Times New Roman" w:eastAsia="仿宋_GB2312" w:cs="Times New Roman"/>
          <w:color w:val="auto"/>
          <w:kern w:val="0"/>
          <w:sz w:val="32"/>
          <w:szCs w:val="32"/>
          <w:highlight w:val="none"/>
          <w:lang w:val="en-US" w:eastAsia="zh-CN" w:bidi="ar-SA"/>
        </w:rPr>
        <w:t>设置2个三级指标，从预算编制科学性和资金分配合理性两方面进行评价</w:t>
      </w:r>
      <w:r>
        <w:rPr>
          <w:rFonts w:hint="default" w:ascii="Times New Roman" w:hAnsi="Times New Roman" w:eastAsia="仿宋_GB2312" w:cs="Times New Roman"/>
          <w:color w:val="auto"/>
          <w:kern w:val="0"/>
          <w:sz w:val="32"/>
          <w:szCs w:val="32"/>
          <w:highlight w:val="none"/>
          <w:lang w:val="en-US" w:eastAsia="zh-CN" w:bidi="ar-SA"/>
        </w:rPr>
        <w:t>。</w:t>
      </w:r>
      <w:r>
        <w:rPr>
          <w:rFonts w:hint="eastAsia" w:ascii="Times New Roman" w:hAnsi="Times New Roman" w:eastAsia="仿宋_GB2312" w:cs="Times New Roman"/>
          <w:color w:val="auto"/>
          <w:kern w:val="0"/>
          <w:sz w:val="32"/>
          <w:szCs w:val="32"/>
          <w:highlight w:val="none"/>
          <w:lang w:val="en-US" w:eastAsia="zh-CN" w:bidi="ar-SA"/>
        </w:rPr>
        <w:t>指标分值4</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得4</w:t>
      </w:r>
      <w:r>
        <w:rPr>
          <w:rFonts w:hint="default" w:ascii="Times New Roman" w:hAnsi="Times New Roman" w:eastAsia="仿宋_GB2312" w:cs="Times New Roman"/>
          <w:color w:val="auto"/>
          <w:kern w:val="0"/>
          <w:sz w:val="32"/>
          <w:szCs w:val="32"/>
          <w:highlight w:val="none"/>
          <w:lang w:val="en-US" w:eastAsia="zh-CN" w:bidi="ar-SA"/>
        </w:rPr>
        <w:t>分。</w:t>
      </w:r>
    </w:p>
    <w:p w14:paraId="247E8A1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（1）预算编制科学性</w:t>
      </w:r>
      <w:r>
        <w:rPr>
          <w:rFonts w:hint="eastAsia" w:ascii="Times New Roman" w:hAnsi="Times New Roman" w:eastAsia="仿宋_GB2312" w:cs="Times New Roman"/>
          <w:color w:val="auto"/>
          <w:kern w:val="0"/>
          <w:sz w:val="32"/>
          <w:szCs w:val="32"/>
          <w:highlight w:val="none"/>
          <w:lang w:val="en-US" w:eastAsia="zh-CN" w:bidi="ar-SA"/>
        </w:rPr>
        <w:t>（分值2</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得2</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w:t>
      </w:r>
    </w:p>
    <w:p w14:paraId="6D4CC968">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eastAsia" w:ascii="Times New Roman" w:hAnsi="Times New Roman" w:eastAsia="仿宋_GB2312" w:cs="Times New Roman"/>
          <w:color w:val="auto"/>
          <w:kern w:val="0"/>
          <w:sz w:val="32"/>
          <w:szCs w:val="32"/>
          <w:highlight w:val="none"/>
          <w:lang w:val="en-US" w:eastAsia="zh-CN" w:bidi="ar-SA"/>
        </w:rPr>
        <w:t>通过对可行性研究报告、预算编制询价记录及最终预算造价等资料的梳理，本项目在预算编制的科学论证与额度测算依据方面分析评价如下：</w:t>
      </w:r>
    </w:p>
    <w:p w14:paraId="4681331E">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4"/>
        <w:rPr>
          <w:rFonts w:hint="eastAsia" w:ascii="Times New Roman" w:hAnsi="Times New Roman" w:eastAsia="仿宋_GB2312" w:cs="Times New Roman"/>
          <w:color w:val="auto"/>
          <w:kern w:val="0"/>
          <w:sz w:val="32"/>
          <w:szCs w:val="32"/>
          <w:highlight w:val="none"/>
          <w:lang w:val="en-US" w:eastAsia="zh-CN" w:bidi="ar-SA"/>
        </w:rPr>
      </w:pPr>
      <w:bookmarkStart w:id="179" w:name="OLE_LINK15"/>
      <w:r>
        <w:rPr>
          <w:rFonts w:hint="eastAsia" w:ascii="仿宋" w:hAnsi="仿宋" w:eastAsia="仿宋" w:cs="仿宋"/>
          <w:color w:val="auto"/>
          <w:kern w:val="0"/>
          <w:sz w:val="32"/>
          <w:szCs w:val="32"/>
          <w:highlight w:val="none"/>
          <w:lang w:val="en-US" w:eastAsia="zh-CN" w:bidi="ar-SA"/>
        </w:rPr>
        <w:t>①</w:t>
      </w:r>
      <w:r>
        <w:rPr>
          <w:rFonts w:hint="default" w:ascii="Times New Roman" w:hAnsi="Times New Roman" w:eastAsia="仿宋_GB2312" w:cs="Times New Roman"/>
          <w:color w:val="auto"/>
          <w:kern w:val="0"/>
          <w:sz w:val="32"/>
          <w:szCs w:val="32"/>
          <w:highlight w:val="none"/>
          <w:lang w:val="en-US" w:eastAsia="zh-CN" w:bidi="ar-SA"/>
        </w:rPr>
        <w:t>市场询价代表性不足，影响预算编制的科学性</w:t>
      </w:r>
    </w:p>
    <w:bookmarkEnd w:id="179"/>
    <w:p w14:paraId="5A732085">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eastAsia" w:ascii="Times New Roman" w:hAnsi="Times New Roman" w:eastAsia="仿宋_GB2312" w:cs="Times New Roman"/>
          <w:color w:val="auto"/>
          <w:kern w:val="0"/>
          <w:sz w:val="32"/>
          <w:szCs w:val="32"/>
          <w:highlight w:val="none"/>
          <w:lang w:val="en-US" w:eastAsia="zh-CN" w:bidi="ar-SA"/>
        </w:rPr>
        <w:t>项目预算编制开展了市场询价。询价的供应商覆盖了中型企业与小微企业。询价内容包含了核心子项的预算造价。预算编制经过了论证，预算内容与项目内容匹配。额度测算根据项目实际需求与询价结果编制。预算确定的项目投资额与工作任务基本匹配。按照评分标准，该指标满分。询价单位信息如下：</w:t>
      </w:r>
    </w:p>
    <w:p w14:paraId="7D5C7919">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562" w:firstLineChars="200"/>
        <w:jc w:val="center"/>
        <w:textAlignment w:val="auto"/>
        <w:outlineLvl w:val="9"/>
        <w:rPr>
          <w:rFonts w:hint="default" w:ascii="Times New Roman" w:hAnsi="Times New Roman" w:eastAsia="仿宋_GB2312" w:cs="Times New Roman"/>
          <w:b/>
          <w:bCs/>
          <w:color w:val="auto"/>
          <w:kern w:val="0"/>
          <w:sz w:val="28"/>
          <w:szCs w:val="28"/>
          <w:highlight w:val="none"/>
          <w:lang w:val="en-US" w:eastAsia="zh-CN" w:bidi="ar-SA"/>
        </w:rPr>
      </w:pPr>
      <w:r>
        <w:rPr>
          <w:rFonts w:hint="eastAsia" w:ascii="Times New Roman" w:hAnsi="Times New Roman" w:eastAsia="仿宋_GB2312" w:cs="Times New Roman"/>
          <w:b/>
          <w:bCs/>
          <w:color w:val="auto"/>
          <w:kern w:val="0"/>
          <w:sz w:val="28"/>
          <w:szCs w:val="28"/>
          <w:highlight w:val="none"/>
          <w:lang w:val="en-US" w:eastAsia="zh-CN" w:bidi="ar-SA"/>
        </w:rPr>
        <w:t>表7.预算编制单位询价信息表</w:t>
      </w:r>
    </w:p>
    <w:tbl>
      <w:tblPr>
        <w:tblStyle w:val="15"/>
        <w:tblW w:w="958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52"/>
        <w:gridCol w:w="888"/>
        <w:gridCol w:w="768"/>
        <w:gridCol w:w="744"/>
        <w:gridCol w:w="3444"/>
        <w:gridCol w:w="780"/>
        <w:gridCol w:w="2412"/>
      </w:tblGrid>
      <w:tr w14:paraId="30A404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6" w:hRule="atLeast"/>
          <w:tblHeader/>
          <w:jc w:val="center"/>
        </w:trPr>
        <w:tc>
          <w:tcPr>
            <w:tcW w:w="5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FD802">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序号</w:t>
            </w:r>
          </w:p>
        </w:tc>
        <w:tc>
          <w:tcPr>
            <w:tcW w:w="8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BE4C2">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供应商名称</w:t>
            </w:r>
          </w:p>
        </w:tc>
        <w:tc>
          <w:tcPr>
            <w:tcW w:w="7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AF75BA">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企业总资产</w:t>
            </w:r>
          </w:p>
        </w:tc>
        <w:tc>
          <w:tcPr>
            <w:tcW w:w="7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810933">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规模</w:t>
            </w:r>
          </w:p>
        </w:tc>
        <w:tc>
          <w:tcPr>
            <w:tcW w:w="34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71848">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主营业务范围</w:t>
            </w:r>
          </w:p>
        </w:tc>
        <w:tc>
          <w:tcPr>
            <w:tcW w:w="7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D8DD5E">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行政区划</w:t>
            </w:r>
          </w:p>
        </w:tc>
        <w:tc>
          <w:tcPr>
            <w:tcW w:w="24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EB07E">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近三年同类项目历史成交信息（2022年-2024年）</w:t>
            </w:r>
          </w:p>
        </w:tc>
      </w:tr>
      <w:tr w14:paraId="6FD631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0" w:hRule="atLeast"/>
          <w:jc w:val="center"/>
        </w:trPr>
        <w:tc>
          <w:tcPr>
            <w:tcW w:w="5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7A94BE">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1</w:t>
            </w:r>
          </w:p>
        </w:tc>
        <w:tc>
          <w:tcPr>
            <w:tcW w:w="8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65B42">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福建中茂建设有限公司</w:t>
            </w:r>
          </w:p>
        </w:tc>
        <w:tc>
          <w:tcPr>
            <w:tcW w:w="7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E8EC1E">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1,388万（元）</w:t>
            </w:r>
          </w:p>
        </w:tc>
        <w:tc>
          <w:tcPr>
            <w:tcW w:w="7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0075C0">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中型企业</w:t>
            </w:r>
          </w:p>
        </w:tc>
        <w:tc>
          <w:tcPr>
            <w:tcW w:w="34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A9201">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包括承接各类工程的设计、施工、维护保养，销售、安装集成及维修各类设备和材料，以及智能机器人的研发及销售和人工智能设备研发。具体来说，他们的业务范围涵盖了：承接房屋建筑工程、市政公用工程、公路工程、机电安装工程（不含特种设备等其他需经前置许可的项目）、消防设施工程、建筑智能化工程、环保工程、建筑装饰装修工程、安全技术防范工程、城市及道路照明工程、建筑幕墙工程、钢结构工程、城市园林绿化工程、管道工程（不含压力管道）、电子工程、金属门窗工程的设计、施工、维护保养；销售、安装集成及维修消防设备、机电设备、智能建筑产品、环保材料、建筑装饰材料、安全防范电视监控产品、城市及道路照明设备、建筑幕墙材料、电子工程设备、金属门窗设备、计算机及周边外设、网络产品及办公自动化设备、计算机系统集成产品、楼宇智能化产品、楼宇防盗电子对讲产品、信息安全设备、节能设备、舞台灯光音响设备、音视频设备、多媒体电教设备、安全防范设备；智能机器人的研发及销售；人工智能设备研发；建筑施工劳务；建筑消防安全咨询、检测、评估的技术服务</w:t>
            </w:r>
          </w:p>
        </w:tc>
        <w:tc>
          <w:tcPr>
            <w:tcW w:w="7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A59B79">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福建省泉州市鲤城区</w:t>
            </w:r>
          </w:p>
        </w:tc>
        <w:tc>
          <w:tcPr>
            <w:tcW w:w="24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F685D">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①</w:t>
            </w:r>
            <w:r>
              <w:rPr>
                <w:rFonts w:hint="eastAsia" w:ascii="仿宋_GB2312" w:hAnsi="仿宋_GB2312" w:eastAsia="仿宋_GB2312" w:cs="仿宋_GB2312"/>
                <w:i w:val="0"/>
                <w:iCs w:val="0"/>
                <w:color w:val="000000"/>
                <w:kern w:val="0"/>
                <w:sz w:val="24"/>
                <w:szCs w:val="24"/>
                <w:u w:val="none"/>
                <w:lang w:val="en-US" w:eastAsia="zh-CN" w:bidi="ar"/>
              </w:rPr>
              <w:t>泉州市城东中学校园后勤管理（2025年-2026年）服务采购项目，中标（成交）金额：89.28（万元），时间：2024年12月</w:t>
            </w:r>
            <w:r>
              <w:rPr>
                <w:rFonts w:hint="eastAsia" w:ascii="仿宋" w:hAnsi="仿宋" w:eastAsia="仿宋" w:cs="仿宋"/>
                <w:i w:val="0"/>
                <w:iCs w:val="0"/>
                <w:color w:val="000000"/>
                <w:kern w:val="0"/>
                <w:sz w:val="24"/>
                <w:szCs w:val="24"/>
                <w:u w:val="none"/>
                <w:lang w:val="en-US" w:eastAsia="zh-CN" w:bidi="ar"/>
              </w:rPr>
              <w:t>②</w:t>
            </w:r>
            <w:r>
              <w:rPr>
                <w:rFonts w:hint="eastAsia" w:ascii="仿宋_GB2312" w:hAnsi="仿宋_GB2312" w:eastAsia="仿宋_GB2312" w:cs="仿宋_GB2312"/>
                <w:i w:val="0"/>
                <w:iCs w:val="0"/>
                <w:color w:val="000000"/>
                <w:kern w:val="0"/>
                <w:sz w:val="24"/>
                <w:szCs w:val="24"/>
                <w:u w:val="none"/>
                <w:lang w:val="en-US" w:eastAsia="zh-CN" w:bidi="ar"/>
              </w:rPr>
              <w:t>福建理工大学2024-2027年消防设施维保服务项目中标（成交）金额：102（万元），时间：2024年9月</w:t>
            </w:r>
            <w:r>
              <w:rPr>
                <w:rFonts w:hint="eastAsia" w:ascii="仿宋" w:hAnsi="仿宋" w:eastAsia="仿宋" w:cs="仿宋"/>
                <w:i w:val="0"/>
                <w:iCs w:val="0"/>
                <w:color w:val="000000"/>
                <w:kern w:val="0"/>
                <w:sz w:val="24"/>
                <w:szCs w:val="24"/>
                <w:u w:val="none"/>
                <w:lang w:val="en-US" w:eastAsia="zh-CN" w:bidi="ar"/>
              </w:rPr>
              <w:t>③</w:t>
            </w:r>
            <w:r>
              <w:rPr>
                <w:rFonts w:hint="eastAsia" w:ascii="仿宋_GB2312" w:hAnsi="仿宋_GB2312" w:eastAsia="仿宋_GB2312" w:cs="仿宋_GB2312"/>
                <w:i w:val="0"/>
                <w:iCs w:val="0"/>
                <w:color w:val="000000"/>
                <w:kern w:val="0"/>
                <w:sz w:val="24"/>
                <w:szCs w:val="24"/>
                <w:u w:val="none"/>
                <w:lang w:val="en-US" w:eastAsia="zh-CN" w:bidi="ar"/>
              </w:rPr>
              <w:t>未查询到2023年项目中标（成交）信息</w:t>
            </w:r>
          </w:p>
        </w:tc>
      </w:tr>
      <w:tr w14:paraId="55D50C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0" w:hRule="atLeast"/>
          <w:jc w:val="center"/>
        </w:trPr>
        <w:tc>
          <w:tcPr>
            <w:tcW w:w="5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05AA30">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2</w:t>
            </w:r>
          </w:p>
        </w:tc>
        <w:tc>
          <w:tcPr>
            <w:tcW w:w="8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33A804">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福建省天杰信息科技有限公司</w:t>
            </w:r>
          </w:p>
        </w:tc>
        <w:tc>
          <w:tcPr>
            <w:tcW w:w="7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480726">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1,000万（元）</w:t>
            </w:r>
          </w:p>
        </w:tc>
        <w:tc>
          <w:tcPr>
            <w:tcW w:w="7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4C2D2E">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中型企业</w:t>
            </w:r>
          </w:p>
        </w:tc>
        <w:tc>
          <w:tcPr>
            <w:tcW w:w="34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8286A">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包括计算机软硬件技术研发、技术咨询、技术服务、技术转让；计算机网络工程设计及技术服务；计算机系统集成；建筑智能化系统及安防工程设计、施工、维护；销售软件、服务器、网络设备、多媒体设备、音响设备、建筑智能化设备。</w:t>
            </w:r>
          </w:p>
        </w:tc>
        <w:tc>
          <w:tcPr>
            <w:tcW w:w="7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7C5A77">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福建省泉州市丰泽区</w:t>
            </w:r>
          </w:p>
        </w:tc>
        <w:tc>
          <w:tcPr>
            <w:tcW w:w="24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08503">
            <w:pPr>
              <w:keepNext w:val="0"/>
              <w:keepLines w:val="0"/>
              <w:widowControl/>
              <w:suppressLineNumbers w:val="0"/>
              <w:jc w:val="both"/>
              <w:textAlignment w:val="center"/>
              <w:rPr>
                <w:rFonts w:hint="eastAsia" w:ascii="仿宋_GB2312" w:hAnsi="仿宋_GB2312" w:eastAsia="仿宋_GB2312" w:cs="仿宋_GB2312"/>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①</w:t>
            </w:r>
            <w:r>
              <w:rPr>
                <w:rFonts w:hint="eastAsia" w:ascii="仿宋_GB2312" w:hAnsi="仿宋_GB2312" w:eastAsia="仿宋_GB2312" w:cs="仿宋_GB2312"/>
                <w:i w:val="0"/>
                <w:iCs w:val="0"/>
                <w:color w:val="000000"/>
                <w:kern w:val="0"/>
                <w:sz w:val="24"/>
                <w:szCs w:val="24"/>
                <w:u w:val="none"/>
                <w:lang w:val="en-US" w:eastAsia="zh-CN" w:bidi="ar"/>
              </w:rPr>
              <w:t>未查询到2025年中标（成交）项目信息</w:t>
            </w:r>
            <w:r>
              <w:rPr>
                <w:rFonts w:hint="eastAsia" w:ascii="仿宋" w:hAnsi="仿宋" w:eastAsia="仿宋" w:cs="仿宋"/>
                <w:i w:val="0"/>
                <w:iCs w:val="0"/>
                <w:color w:val="000000"/>
                <w:kern w:val="0"/>
                <w:sz w:val="24"/>
                <w:szCs w:val="24"/>
                <w:u w:val="none"/>
                <w:lang w:val="en-US" w:eastAsia="zh-CN" w:bidi="ar"/>
              </w:rPr>
              <w:t>②</w:t>
            </w:r>
            <w:r>
              <w:rPr>
                <w:rFonts w:hint="eastAsia" w:ascii="仿宋_GB2312" w:hAnsi="仿宋_GB2312" w:eastAsia="仿宋_GB2312" w:cs="仿宋_GB2312"/>
                <w:i w:val="0"/>
                <w:iCs w:val="0"/>
                <w:color w:val="000000"/>
                <w:kern w:val="0"/>
                <w:sz w:val="24"/>
                <w:szCs w:val="24"/>
                <w:u w:val="none"/>
                <w:lang w:val="en-US" w:eastAsia="zh-CN" w:bidi="ar"/>
              </w:rPr>
              <w:t>泉州市中医院台式计算机采购，中标（成交）金额46.86万元；时间：2024年8月</w:t>
            </w:r>
            <w:r>
              <w:rPr>
                <w:rFonts w:hint="eastAsia" w:ascii="仿宋" w:hAnsi="仿宋" w:eastAsia="仿宋" w:cs="仿宋"/>
                <w:i w:val="0"/>
                <w:iCs w:val="0"/>
                <w:color w:val="000000"/>
                <w:kern w:val="0"/>
                <w:sz w:val="24"/>
                <w:szCs w:val="24"/>
                <w:u w:val="none"/>
                <w:lang w:val="en-US" w:eastAsia="zh-CN" w:bidi="ar"/>
              </w:rPr>
              <w:t>③</w:t>
            </w:r>
            <w:r>
              <w:rPr>
                <w:rFonts w:hint="eastAsia" w:ascii="仿宋_GB2312" w:hAnsi="仿宋_GB2312" w:eastAsia="仿宋_GB2312" w:cs="仿宋_GB2312"/>
                <w:i w:val="0"/>
                <w:iCs w:val="0"/>
                <w:color w:val="000000"/>
                <w:kern w:val="0"/>
                <w:sz w:val="24"/>
                <w:szCs w:val="24"/>
                <w:u w:val="none"/>
                <w:lang w:val="en-US" w:eastAsia="zh-CN" w:bidi="ar"/>
              </w:rPr>
              <w:t>泉州市大数据服务中心天擎终端安全管理系统升级维保服务；中标（成交）金额：12.38（万元）；时间：2023年10月</w:t>
            </w:r>
          </w:p>
        </w:tc>
      </w:tr>
      <w:tr w14:paraId="66F4A2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12" w:hRule="atLeast"/>
          <w:jc w:val="center"/>
        </w:trPr>
        <w:tc>
          <w:tcPr>
            <w:tcW w:w="5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E09C7E">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3</w:t>
            </w:r>
          </w:p>
        </w:tc>
        <w:tc>
          <w:tcPr>
            <w:tcW w:w="8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B91B6">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厦门市数安网络科技有限公司</w:t>
            </w:r>
          </w:p>
        </w:tc>
        <w:tc>
          <w:tcPr>
            <w:tcW w:w="7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FB03C">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581万（元）</w:t>
            </w:r>
          </w:p>
        </w:tc>
        <w:tc>
          <w:tcPr>
            <w:tcW w:w="7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39C073">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小微企业</w:t>
            </w:r>
          </w:p>
        </w:tc>
        <w:tc>
          <w:tcPr>
            <w:tcW w:w="34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CA5F8">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包括以下几个方面：软件开发与销售：公司主要从事软件开发、软件销售以及软件外包服务。信息安全设备及相关服务：涉及信息安全设备的销售，以及互联网安全服务。硬件设备制造与销售：包括网络设备、物联网设备的制造和销售，以及其他如云计算设备、可穿戴智能设备等的销售。数据服务：提供互联网数据服务、信息技术咨询服务、信息系统集成服务、数据处理和存储支持服务、信息系统运行维护服务等。零售业务：涵盖多种商品的零售，如文具用品、办公用品、五金产品、农副产品、日用百货等。其他服务：还包括计算机系统服务、互联网安全服务、区块链技术相关软件和服务等</w:t>
            </w:r>
          </w:p>
        </w:tc>
        <w:tc>
          <w:tcPr>
            <w:tcW w:w="7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5A44A">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福建省厦门市思明区</w:t>
            </w:r>
          </w:p>
        </w:tc>
        <w:tc>
          <w:tcPr>
            <w:tcW w:w="24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FAA83">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①</w:t>
            </w:r>
            <w:r>
              <w:rPr>
                <w:rFonts w:hint="eastAsia" w:ascii="仿宋_GB2312" w:hAnsi="仿宋_GB2312" w:eastAsia="仿宋_GB2312" w:cs="仿宋_GB2312"/>
                <w:i w:val="0"/>
                <w:iCs w:val="0"/>
                <w:color w:val="000000"/>
                <w:kern w:val="0"/>
                <w:sz w:val="24"/>
                <w:szCs w:val="24"/>
                <w:u w:val="none"/>
                <w:lang w:val="en-US" w:eastAsia="zh-CN" w:bidi="ar"/>
              </w:rPr>
              <w:t>未查询到2025年中标（成交）项目信息</w:t>
            </w:r>
            <w:r>
              <w:rPr>
                <w:rFonts w:hint="eastAsia" w:ascii="仿宋" w:hAnsi="仿宋" w:eastAsia="仿宋" w:cs="仿宋"/>
                <w:i w:val="0"/>
                <w:iCs w:val="0"/>
                <w:color w:val="000000"/>
                <w:kern w:val="0"/>
                <w:sz w:val="24"/>
                <w:szCs w:val="24"/>
                <w:u w:val="none"/>
                <w:lang w:val="en-US" w:eastAsia="zh-CN" w:bidi="ar"/>
              </w:rPr>
              <w:t>②</w:t>
            </w:r>
            <w:r>
              <w:rPr>
                <w:rFonts w:hint="eastAsia" w:ascii="仿宋_GB2312" w:hAnsi="仿宋_GB2312" w:eastAsia="仿宋_GB2312" w:cs="仿宋_GB2312"/>
                <w:i w:val="0"/>
                <w:iCs w:val="0"/>
                <w:color w:val="000000"/>
                <w:kern w:val="0"/>
                <w:sz w:val="24"/>
                <w:szCs w:val="24"/>
                <w:u w:val="none"/>
                <w:lang w:val="en-US" w:eastAsia="zh-CN" w:bidi="ar"/>
              </w:rPr>
              <w:t>厦门某单位UV卷板一体机采购项目，中标（成交）金额29.50万元；时间：2024年6月</w:t>
            </w:r>
            <w:r>
              <w:rPr>
                <w:rFonts w:hint="eastAsia" w:ascii="仿宋" w:hAnsi="仿宋" w:eastAsia="仿宋" w:cs="仿宋"/>
                <w:i w:val="0"/>
                <w:iCs w:val="0"/>
                <w:color w:val="000000"/>
                <w:kern w:val="0"/>
                <w:sz w:val="24"/>
                <w:szCs w:val="24"/>
                <w:u w:val="none"/>
                <w:lang w:val="en-US" w:eastAsia="zh-CN" w:bidi="ar"/>
              </w:rPr>
              <w:t>③</w:t>
            </w:r>
            <w:r>
              <w:rPr>
                <w:rFonts w:hint="eastAsia" w:ascii="仿宋_GB2312" w:hAnsi="仿宋_GB2312" w:eastAsia="仿宋_GB2312" w:cs="仿宋_GB2312"/>
                <w:i w:val="0"/>
                <w:iCs w:val="0"/>
                <w:color w:val="000000"/>
                <w:kern w:val="0"/>
                <w:sz w:val="24"/>
                <w:szCs w:val="24"/>
                <w:u w:val="none"/>
                <w:lang w:val="en-US" w:eastAsia="zh-CN" w:bidi="ar"/>
              </w:rPr>
              <w:t>福建省莆田监狱机房运维管理系统采购项目，中标（成交）金额13.69（万元）；时间：2023年11月</w:t>
            </w:r>
          </w:p>
        </w:tc>
      </w:tr>
    </w:tbl>
    <w:p w14:paraId="4A0E6B8A">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560" w:firstLineChars="200"/>
        <w:jc w:val="both"/>
        <w:textAlignment w:val="auto"/>
        <w:outlineLvl w:val="9"/>
        <w:rPr>
          <w:rFonts w:hint="default" w:ascii="仿宋_GB2312" w:hAnsi="仿宋_GB2312" w:eastAsia="仿宋_GB2312" w:cs="仿宋_GB2312"/>
          <w:color w:val="auto"/>
          <w:kern w:val="0"/>
          <w:sz w:val="28"/>
          <w:szCs w:val="28"/>
          <w:highlight w:val="none"/>
          <w:lang w:val="en-US" w:eastAsia="zh-CN" w:bidi="ar-SA"/>
        </w:rPr>
      </w:pPr>
      <w:r>
        <w:rPr>
          <w:rFonts w:hint="eastAsia" w:ascii="仿宋_GB2312" w:hAnsi="仿宋_GB2312" w:eastAsia="仿宋_GB2312" w:cs="仿宋_GB2312"/>
          <w:color w:val="auto"/>
          <w:kern w:val="0"/>
          <w:sz w:val="28"/>
          <w:szCs w:val="28"/>
          <w:highlight w:val="none"/>
          <w:lang w:val="en-US" w:eastAsia="zh-CN" w:bidi="ar-SA"/>
        </w:rPr>
        <w:t>备注：表上信息通过公开信息查询获取，近三年同类项目历史成交信息来源于中国政府采购网、福建省政府采购网。</w:t>
      </w:r>
    </w:p>
    <w:p w14:paraId="20EAE612">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综上所述，</w:t>
      </w:r>
      <w:r>
        <w:rPr>
          <w:rFonts w:hint="eastAsia" w:ascii="Times New Roman" w:hAnsi="Times New Roman" w:eastAsia="仿宋_GB2312" w:cs="Times New Roman"/>
          <w:color w:val="auto"/>
          <w:kern w:val="0"/>
          <w:sz w:val="32"/>
          <w:szCs w:val="32"/>
          <w:highlight w:val="none"/>
          <w:lang w:val="en-US" w:eastAsia="zh-CN" w:bidi="ar-SA"/>
        </w:rPr>
        <w:t>按照评分标准</w:t>
      </w:r>
      <w:r>
        <w:rPr>
          <w:rFonts w:hint="default" w:ascii="Times New Roman" w:hAnsi="Times New Roman" w:eastAsia="仿宋_GB2312" w:cs="Times New Roman"/>
          <w:color w:val="auto"/>
          <w:kern w:val="0"/>
          <w:sz w:val="32"/>
          <w:szCs w:val="32"/>
          <w:highlight w:val="none"/>
          <w:lang w:val="en-US" w:eastAsia="zh-CN" w:bidi="ar-SA"/>
        </w:rPr>
        <w:t>，该指标</w:t>
      </w:r>
      <w:r>
        <w:rPr>
          <w:rFonts w:hint="eastAsia" w:ascii="Times New Roman" w:hAnsi="Times New Roman" w:eastAsia="仿宋_GB2312" w:cs="Times New Roman"/>
          <w:color w:val="auto"/>
          <w:kern w:val="0"/>
          <w:sz w:val="32"/>
          <w:szCs w:val="32"/>
          <w:highlight w:val="none"/>
          <w:lang w:val="en-US" w:eastAsia="zh-CN" w:bidi="ar-SA"/>
        </w:rPr>
        <w:t>得满</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具体概算、预算价格对比分析如下表所示。</w:t>
      </w:r>
    </w:p>
    <w:p w14:paraId="1E74E5DC">
      <w:pPr>
        <w:pStyle w:val="20"/>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562" w:firstLineChars="200"/>
        <w:jc w:val="center"/>
        <w:textAlignment w:val="auto"/>
        <w:outlineLvl w:val="9"/>
        <w:rPr>
          <w:rFonts w:hint="eastAsia" w:ascii="Times New Roman" w:hAnsi="Times New Roman" w:eastAsia="仿宋_GB2312" w:cs="Times New Roman"/>
          <w:b/>
          <w:bCs/>
          <w:color w:val="auto"/>
          <w:kern w:val="0"/>
          <w:sz w:val="28"/>
          <w:szCs w:val="28"/>
          <w:highlight w:val="none"/>
          <w:lang w:val="en-US" w:eastAsia="zh-CN" w:bidi="ar-SA"/>
        </w:rPr>
      </w:pPr>
      <w:r>
        <w:rPr>
          <w:rFonts w:hint="eastAsia" w:ascii="Times New Roman" w:hAnsi="Times New Roman" w:eastAsia="仿宋_GB2312" w:cs="Times New Roman"/>
          <w:b/>
          <w:bCs/>
          <w:color w:val="auto"/>
          <w:kern w:val="0"/>
          <w:sz w:val="28"/>
          <w:szCs w:val="28"/>
          <w:highlight w:val="none"/>
          <w:lang w:val="en-US" w:eastAsia="zh-CN" w:bidi="ar-SA"/>
        </w:rPr>
        <w:t>表8.概算、预算价格对比表</w:t>
      </w:r>
    </w:p>
    <w:tbl>
      <w:tblPr>
        <w:tblStyle w:val="15"/>
        <w:tblW w:w="4996"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37"/>
        <w:gridCol w:w="1117"/>
        <w:gridCol w:w="1200"/>
        <w:gridCol w:w="1200"/>
        <w:gridCol w:w="1200"/>
        <w:gridCol w:w="1200"/>
        <w:gridCol w:w="1200"/>
        <w:gridCol w:w="1200"/>
      </w:tblGrid>
      <w:tr w14:paraId="0A3FEC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6" w:hRule="atLeast"/>
        </w:trPr>
        <w:tc>
          <w:tcPr>
            <w:tcW w:w="4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C5C95F">
            <w:pPr>
              <w:keepNext w:val="0"/>
              <w:keepLines w:val="0"/>
              <w:widowControl/>
              <w:suppressLineNumbers w:val="0"/>
              <w:jc w:val="center"/>
              <w:textAlignment w:val="center"/>
              <w:rPr>
                <w:rFonts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序号</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D7279A">
            <w:pPr>
              <w:keepNext w:val="0"/>
              <w:keepLines w:val="0"/>
              <w:widowControl/>
              <w:suppressLineNumbers w:val="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建设内容</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834466">
            <w:pPr>
              <w:keepNext w:val="0"/>
              <w:keepLines w:val="0"/>
              <w:widowControl/>
              <w:suppressLineNumbers w:val="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可研及初步设计概算价</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FF843C">
            <w:pPr>
              <w:keepNext w:val="0"/>
              <w:keepLines w:val="0"/>
              <w:widowControl/>
              <w:suppressLineNumbers w:val="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福建中茂建设有限公司报价</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4C5536">
            <w:pPr>
              <w:keepNext w:val="0"/>
              <w:keepLines w:val="0"/>
              <w:widowControl/>
              <w:suppressLineNumbers w:val="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福建省天杰信息科技有限公司报价</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014F16">
            <w:pPr>
              <w:keepNext w:val="0"/>
              <w:keepLines w:val="0"/>
              <w:widowControl/>
              <w:suppressLineNumbers w:val="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厦门市数安网络科技有限公司报价</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D1767">
            <w:pPr>
              <w:keepNext w:val="0"/>
              <w:keepLines w:val="0"/>
              <w:widowControl/>
              <w:suppressLineNumbers w:val="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询价均价</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D6E90B">
            <w:pPr>
              <w:keepNext w:val="0"/>
              <w:keepLines w:val="0"/>
              <w:widowControl/>
              <w:suppressLineNumbers w:val="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预算造价</w:t>
            </w:r>
          </w:p>
        </w:tc>
      </w:tr>
      <w:tr w14:paraId="6EEA09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4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E414DC">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一</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DD0EFB">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应急管理局场地智能化</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EC3EA3">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340.81</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9B9BA4">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308.39</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600B01">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339.37</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847DC4">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326.97</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F40A15">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324.91</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3A55E">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352.98</w:t>
            </w:r>
          </w:p>
        </w:tc>
      </w:tr>
      <w:tr w14:paraId="6A6EF3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4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6548C6">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1.1</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F60A7">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大屏显示系统</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9B837">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147.62</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DADF09">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142.58</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76F4F3">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156.84</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6C6619">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151.14</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5E89C7">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150.18</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D15D2">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157.32</w:t>
            </w:r>
          </w:p>
        </w:tc>
      </w:tr>
      <w:tr w14:paraId="3CBD61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4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708056">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1.2</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AFD808">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分布式坐席管理系统</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B6280E">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115.96</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D2649">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104.48</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12C72">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114.94</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9AFFE8">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110.77</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3342F0">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110.06</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0D8EC2">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114.90</w:t>
            </w:r>
          </w:p>
        </w:tc>
      </w:tr>
      <w:tr w14:paraId="5BC7DF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4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2FFD4">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1.3</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9ACA5A">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无纸化会议系统</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98C3C">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28.75</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EB252">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27.82</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C6389B">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30.61</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DAF870">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29.49</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382EAE">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29.31</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9214E3">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30.34</w:t>
            </w:r>
          </w:p>
        </w:tc>
      </w:tr>
      <w:tr w14:paraId="3A0206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4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616B2">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1.4</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0CB2E1">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安全防范系统</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344B25">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8.96</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49A6F">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4.54</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34EDB8">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5.00</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DC9BA2">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4.82</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A5D5E">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4.78</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70AD5">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8.89</w:t>
            </w:r>
          </w:p>
        </w:tc>
      </w:tr>
      <w:tr w14:paraId="4095C8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4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142072">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1.5</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5A655">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综合布线系统</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962BF6">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14.27</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70A6A">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8.08</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B1864C">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9.01</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A6D13">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8.62</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954F2A">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8.57</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3B6AE2">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17.99</w:t>
            </w:r>
          </w:p>
        </w:tc>
      </w:tr>
      <w:tr w14:paraId="7D72CE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EAE69C">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1.6</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D42D9B">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配套设备</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89307">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25.25</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6EB45D">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20.88</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78707A">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22.97</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51D79A">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22.14</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018C8">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22.00</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26586F">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23.54</w:t>
            </w:r>
          </w:p>
        </w:tc>
      </w:tr>
      <w:tr w14:paraId="16BF25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35733">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二</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8F55A4">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网络系统</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F90A73">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177.23</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8C4805">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163.86</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0423F2">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178.32</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132212">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172.83</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6C7F10">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171.67</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7BEB76">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177.24</w:t>
            </w:r>
          </w:p>
        </w:tc>
      </w:tr>
      <w:tr w14:paraId="670F35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1810EB">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2.1</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6A3463">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网络系统</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D9E145">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64.37</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B7B7EB">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56.96</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F6737">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62.16</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E5D462">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60.38</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5D233">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59.83</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3713B5">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63.92</w:t>
            </w:r>
          </w:p>
        </w:tc>
      </w:tr>
      <w:tr w14:paraId="17F861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4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5E3FD0">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2.2</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D78442">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线路租用及运行保障</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851969">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77.22</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F46085">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74.22</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694C82">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80.22</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76A9D">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77.82</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18750">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77.42</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0A40BB">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78.99</w:t>
            </w:r>
          </w:p>
        </w:tc>
      </w:tr>
      <w:tr w14:paraId="463C0C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4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0621A">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2.3</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8D6FBA">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指挥信息网三级等保</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8B74F6">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35.64</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C0E875">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32.67</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FC226">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35.94</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64844A">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34.63</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A7F87">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34.42</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4B1D0D">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34.33</w:t>
            </w:r>
          </w:p>
        </w:tc>
      </w:tr>
      <w:tr w14:paraId="1925BC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AE0FCF">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三</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71DBE">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机房系统</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CC2CDD">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65.20</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92AA57">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44.58</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1F1A61">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49.06</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734D45">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47.27</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478D1">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46.97</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33D934">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60.57</w:t>
            </w:r>
          </w:p>
        </w:tc>
      </w:tr>
      <w:tr w14:paraId="71AB56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4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78C10F">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四</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8B04D">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六层智能化建设</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E46AA9">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25.78</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6A3D3">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20.98</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8A98F1">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23.14</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A7B0FD">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22.27</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87AD90">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22.13</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432E95">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23.06</w:t>
            </w:r>
          </w:p>
        </w:tc>
      </w:tr>
      <w:tr w14:paraId="1C1F4F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4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5DC76">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五</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497604">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场地改造部分</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00D5DD">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132.42</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E4474D">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38.02</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F3D9E8">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41.81</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9289C">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40.28</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A1C8EB">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40.04</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5DDA85">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47.77</w:t>
            </w:r>
          </w:p>
        </w:tc>
      </w:tr>
      <w:tr w14:paraId="2E66D8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02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A72B77">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合计</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4478A">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741.43</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67C696">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575.82</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7EF96D">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631.69</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147C7">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609.62</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0F15E4">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605.71</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BB617">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661.62</w:t>
            </w:r>
          </w:p>
        </w:tc>
      </w:tr>
    </w:tbl>
    <w:p w14:paraId="50EF4E03">
      <w:pPr>
        <w:pStyle w:val="20"/>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lang w:val="en-US" w:eastAsia="zh-CN" w:bidi="ar-SA"/>
        </w:rPr>
        <w:t>（</w:t>
      </w:r>
      <w:r>
        <w:rPr>
          <w:rFonts w:hint="eastAsia" w:ascii="Times New Roman" w:hAnsi="Times New Roman" w:eastAsia="仿宋_GB2312" w:cs="Times New Roman"/>
          <w:color w:val="auto"/>
          <w:kern w:val="0"/>
          <w:sz w:val="32"/>
          <w:szCs w:val="32"/>
          <w:lang w:val="en-US" w:eastAsia="zh-CN" w:bidi="ar-SA"/>
        </w:rPr>
        <w:t>2</w:t>
      </w:r>
      <w:r>
        <w:rPr>
          <w:rFonts w:hint="default" w:ascii="Times New Roman" w:hAnsi="Times New Roman" w:eastAsia="仿宋_GB2312" w:cs="Times New Roman"/>
          <w:color w:val="auto"/>
          <w:kern w:val="0"/>
          <w:sz w:val="32"/>
          <w:szCs w:val="32"/>
          <w:lang w:val="en-US" w:eastAsia="zh-CN" w:bidi="ar-SA"/>
        </w:rPr>
        <w:t>）</w:t>
      </w:r>
      <w:r>
        <w:rPr>
          <w:rFonts w:hint="default" w:ascii="Times New Roman" w:hAnsi="Times New Roman" w:eastAsia="仿宋_GB2312" w:cs="Times New Roman"/>
          <w:color w:val="auto"/>
          <w:kern w:val="0"/>
          <w:sz w:val="32"/>
          <w:szCs w:val="32"/>
          <w:highlight w:val="none"/>
          <w:lang w:val="en-US" w:eastAsia="zh-CN" w:bidi="ar-SA"/>
        </w:rPr>
        <w:t>资金分配合理性</w:t>
      </w:r>
      <w:r>
        <w:rPr>
          <w:rFonts w:hint="eastAsia" w:ascii="Times New Roman" w:hAnsi="Times New Roman" w:eastAsia="仿宋_GB2312" w:cs="Times New Roman"/>
          <w:color w:val="auto"/>
          <w:kern w:val="0"/>
          <w:sz w:val="32"/>
          <w:szCs w:val="32"/>
          <w:highlight w:val="none"/>
          <w:lang w:val="en-US" w:eastAsia="zh-CN" w:bidi="ar-SA"/>
        </w:rPr>
        <w:t>（分值2</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得2</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w:t>
      </w:r>
    </w:p>
    <w:p w14:paraId="6FE1210F">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通过查阅项目可研报告、项目实施计划</w:t>
      </w:r>
      <w:r>
        <w:rPr>
          <w:rFonts w:hint="eastAsia" w:ascii="Times New Roman" w:hAnsi="Times New Roman" w:eastAsia="仿宋_GB2312" w:cs="Times New Roman"/>
          <w:color w:val="auto"/>
          <w:kern w:val="0"/>
          <w:sz w:val="32"/>
          <w:szCs w:val="32"/>
          <w:highlight w:val="none"/>
          <w:lang w:val="en-US" w:eastAsia="zh-CN" w:bidi="ar-SA"/>
        </w:rPr>
        <w:t>、项目合同书</w:t>
      </w:r>
      <w:r>
        <w:rPr>
          <w:rFonts w:hint="default" w:ascii="Times New Roman" w:hAnsi="Times New Roman" w:eastAsia="仿宋_GB2312" w:cs="Times New Roman"/>
          <w:color w:val="auto"/>
          <w:kern w:val="0"/>
          <w:sz w:val="32"/>
          <w:szCs w:val="32"/>
          <w:highlight w:val="none"/>
          <w:lang w:val="en-US" w:eastAsia="zh-CN" w:bidi="ar-SA"/>
        </w:rPr>
        <w:t>等相关材料，</w:t>
      </w:r>
      <w:r>
        <w:rPr>
          <w:rFonts w:hint="eastAsia" w:ascii="Times New Roman" w:hAnsi="Times New Roman" w:eastAsia="仿宋_GB2312" w:cs="Times New Roman"/>
          <w:color w:val="auto"/>
          <w:kern w:val="0"/>
          <w:sz w:val="32"/>
          <w:szCs w:val="32"/>
          <w:highlight w:val="none"/>
          <w:lang w:val="en-US" w:eastAsia="zh-CN" w:bidi="ar-SA"/>
        </w:rPr>
        <w:t>实施单位</w:t>
      </w:r>
      <w:r>
        <w:rPr>
          <w:rFonts w:hint="default" w:ascii="Times New Roman" w:hAnsi="Times New Roman" w:eastAsia="仿宋_GB2312" w:cs="Times New Roman"/>
          <w:color w:val="auto"/>
          <w:kern w:val="0"/>
          <w:sz w:val="32"/>
          <w:szCs w:val="32"/>
          <w:highlight w:val="none"/>
          <w:lang w:val="en-US" w:eastAsia="zh-CN" w:bidi="ar-SA"/>
        </w:rPr>
        <w:t>制定了完整的</w:t>
      </w:r>
      <w:r>
        <w:rPr>
          <w:rFonts w:hint="eastAsia" w:ascii="Times New Roman" w:hAnsi="Times New Roman" w:eastAsia="仿宋_GB2312" w:cs="Times New Roman"/>
          <w:color w:val="auto"/>
          <w:kern w:val="0"/>
          <w:sz w:val="32"/>
          <w:szCs w:val="32"/>
          <w:highlight w:val="none"/>
          <w:lang w:val="en-US" w:eastAsia="zh-CN" w:bidi="ar-SA"/>
        </w:rPr>
        <w:t>项目</w:t>
      </w:r>
      <w:r>
        <w:rPr>
          <w:rFonts w:hint="default" w:ascii="Times New Roman" w:hAnsi="Times New Roman" w:eastAsia="仿宋_GB2312" w:cs="Times New Roman"/>
          <w:color w:val="auto"/>
          <w:kern w:val="0"/>
          <w:sz w:val="32"/>
          <w:szCs w:val="32"/>
          <w:highlight w:val="none"/>
          <w:lang w:val="en-US" w:eastAsia="zh-CN" w:bidi="ar-SA"/>
        </w:rPr>
        <w:t>资金使用明细计划。</w:t>
      </w:r>
      <w:r>
        <w:rPr>
          <w:rFonts w:hint="eastAsia" w:ascii="Times New Roman" w:hAnsi="Times New Roman" w:eastAsia="仿宋_GB2312" w:cs="Times New Roman"/>
          <w:color w:val="auto"/>
          <w:kern w:val="0"/>
          <w:sz w:val="32"/>
          <w:szCs w:val="32"/>
          <w:highlight w:val="none"/>
          <w:lang w:val="en-US" w:eastAsia="zh-CN" w:bidi="ar-SA"/>
        </w:rPr>
        <w:t>项目合同约定付款方式为分期付款</w:t>
      </w:r>
      <w:r>
        <w:rPr>
          <w:rFonts w:hint="default" w:ascii="Times New Roman" w:hAnsi="Times New Roman" w:eastAsia="仿宋_GB2312" w:cs="Times New Roman"/>
          <w:color w:val="auto"/>
          <w:kern w:val="0"/>
          <w:sz w:val="32"/>
          <w:szCs w:val="32"/>
          <w:highlight w:val="none"/>
          <w:lang w:val="en-US" w:eastAsia="zh-CN" w:bidi="ar-SA"/>
        </w:rPr>
        <w:t>。资金年度使用计划安排合理。资金支出进度与项目建设进度、设备采购付款节点相匹配。</w:t>
      </w:r>
      <w:r>
        <w:rPr>
          <w:rFonts w:hint="eastAsia" w:ascii="Times New Roman" w:hAnsi="Times New Roman" w:eastAsia="仿宋_GB2312" w:cs="Times New Roman"/>
          <w:color w:val="auto"/>
          <w:kern w:val="0"/>
          <w:sz w:val="32"/>
          <w:szCs w:val="32"/>
          <w:highlight w:val="none"/>
          <w:lang w:val="en-US" w:eastAsia="zh-CN" w:bidi="ar-SA"/>
        </w:rPr>
        <w:t>按照评分标准</w:t>
      </w:r>
      <w:r>
        <w:rPr>
          <w:rFonts w:hint="default" w:ascii="Times New Roman" w:hAnsi="Times New Roman" w:eastAsia="仿宋_GB2312" w:cs="Times New Roman"/>
          <w:color w:val="auto"/>
          <w:kern w:val="0"/>
          <w:sz w:val="32"/>
          <w:szCs w:val="32"/>
          <w:highlight w:val="none"/>
          <w:lang w:val="en-US" w:eastAsia="zh-CN" w:bidi="ar-SA"/>
        </w:rPr>
        <w:t>，该指标得2分。</w:t>
      </w:r>
    </w:p>
    <w:p w14:paraId="56F37B89">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1"/>
        <w:rPr>
          <w:rFonts w:hint="default" w:ascii="Times New Roman" w:hAnsi="Times New Roman" w:eastAsia="楷体_GB2312" w:cs="Times New Roman"/>
          <w:b/>
          <w:bCs/>
          <w:color w:val="auto"/>
          <w:sz w:val="32"/>
          <w:szCs w:val="32"/>
          <w:lang w:val="en-US" w:eastAsia="zh-CN"/>
        </w:rPr>
      </w:pPr>
      <w:bookmarkStart w:id="180" w:name="_Toc10747"/>
      <w:r>
        <w:rPr>
          <w:rFonts w:hint="default" w:ascii="Times New Roman" w:hAnsi="Times New Roman" w:eastAsia="楷体_GB2312" w:cs="Times New Roman"/>
          <w:b/>
          <w:bCs/>
          <w:color w:val="auto"/>
          <w:sz w:val="32"/>
          <w:szCs w:val="32"/>
          <w:lang w:val="en-US" w:eastAsia="zh-CN"/>
        </w:rPr>
        <w:t>（二）</w:t>
      </w:r>
      <w:r>
        <w:rPr>
          <w:rFonts w:hint="eastAsia" w:ascii="Times New Roman" w:hAnsi="Times New Roman" w:eastAsia="楷体_GB2312" w:cs="Times New Roman"/>
          <w:b/>
          <w:bCs/>
          <w:color w:val="auto"/>
          <w:sz w:val="32"/>
          <w:szCs w:val="32"/>
          <w:lang w:val="en-US" w:eastAsia="zh-CN"/>
        </w:rPr>
        <w:t>过程指标分析</w:t>
      </w:r>
      <w:bookmarkEnd w:id="180"/>
    </w:p>
    <w:p w14:paraId="229FF010">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项目</w:t>
      </w:r>
      <w:r>
        <w:rPr>
          <w:rFonts w:hint="eastAsia" w:ascii="Times New Roman" w:hAnsi="Times New Roman" w:eastAsia="仿宋_GB2312" w:cs="Times New Roman"/>
          <w:color w:val="auto"/>
          <w:kern w:val="0"/>
          <w:sz w:val="32"/>
          <w:szCs w:val="32"/>
          <w:highlight w:val="none"/>
          <w:lang w:val="en-US" w:eastAsia="zh-CN" w:bidi="ar-SA"/>
        </w:rPr>
        <w:t>管理</w:t>
      </w:r>
      <w:r>
        <w:rPr>
          <w:rFonts w:hint="default" w:ascii="Times New Roman" w:hAnsi="Times New Roman" w:eastAsia="仿宋_GB2312" w:cs="Times New Roman"/>
          <w:color w:val="auto"/>
          <w:kern w:val="0"/>
          <w:sz w:val="32"/>
          <w:szCs w:val="32"/>
          <w:highlight w:val="none"/>
          <w:lang w:val="en-US" w:eastAsia="zh-CN" w:bidi="ar-SA"/>
        </w:rPr>
        <w:t>主要从</w:t>
      </w:r>
      <w:r>
        <w:rPr>
          <w:rFonts w:hint="eastAsia" w:ascii="Times New Roman" w:hAnsi="Times New Roman" w:eastAsia="仿宋_GB2312" w:cs="Times New Roman"/>
          <w:color w:val="auto"/>
          <w:kern w:val="0"/>
          <w:sz w:val="32"/>
          <w:szCs w:val="32"/>
          <w:highlight w:val="none"/>
          <w:lang w:val="en-US" w:eastAsia="zh-CN" w:bidi="ar-SA"/>
        </w:rPr>
        <w:t>资金管理、</w:t>
      </w:r>
      <w:r>
        <w:rPr>
          <w:rFonts w:hint="default" w:ascii="Times New Roman" w:hAnsi="Times New Roman" w:eastAsia="仿宋_GB2312" w:cs="Times New Roman"/>
          <w:color w:val="auto"/>
          <w:kern w:val="0"/>
          <w:sz w:val="32"/>
          <w:szCs w:val="32"/>
          <w:highlight w:val="none"/>
          <w:lang w:val="en-US" w:eastAsia="zh-CN" w:bidi="ar-SA"/>
        </w:rPr>
        <w:t>组织实施</w:t>
      </w:r>
      <w:r>
        <w:rPr>
          <w:rFonts w:hint="eastAsia" w:ascii="Times New Roman" w:hAnsi="Times New Roman" w:eastAsia="仿宋_GB2312" w:cs="Times New Roman"/>
          <w:color w:val="auto"/>
          <w:kern w:val="0"/>
          <w:sz w:val="32"/>
          <w:szCs w:val="32"/>
          <w:highlight w:val="none"/>
          <w:lang w:val="en-US" w:eastAsia="zh-CN" w:bidi="ar-SA"/>
        </w:rPr>
        <w:t>两个方</w:t>
      </w:r>
      <w:r>
        <w:rPr>
          <w:rFonts w:hint="default" w:ascii="Times New Roman" w:hAnsi="Times New Roman" w:eastAsia="仿宋_GB2312" w:cs="Times New Roman"/>
          <w:color w:val="auto"/>
          <w:kern w:val="0"/>
          <w:sz w:val="32"/>
          <w:szCs w:val="32"/>
          <w:highlight w:val="none"/>
          <w:lang w:val="en-US" w:eastAsia="zh-CN" w:bidi="ar-SA"/>
        </w:rPr>
        <w:t>面进行</w:t>
      </w:r>
      <w:r>
        <w:rPr>
          <w:rFonts w:hint="eastAsia" w:ascii="Times New Roman" w:hAnsi="Times New Roman" w:eastAsia="仿宋_GB2312" w:cs="Times New Roman"/>
          <w:color w:val="auto"/>
          <w:kern w:val="0"/>
          <w:sz w:val="32"/>
          <w:szCs w:val="32"/>
          <w:highlight w:val="none"/>
          <w:lang w:val="en-US" w:eastAsia="zh-CN" w:bidi="ar-SA"/>
        </w:rPr>
        <w:t>评价</w:t>
      </w:r>
      <w:r>
        <w:rPr>
          <w:rFonts w:hint="default" w:ascii="Times New Roman" w:hAnsi="Times New Roman" w:eastAsia="仿宋_GB2312" w:cs="Times New Roman"/>
          <w:color w:val="auto"/>
          <w:kern w:val="0"/>
          <w:sz w:val="32"/>
          <w:szCs w:val="32"/>
          <w:highlight w:val="none"/>
          <w:lang w:val="en-US" w:eastAsia="zh-CN" w:bidi="ar-SA"/>
        </w:rPr>
        <w:t>。总分</w:t>
      </w:r>
      <w:r>
        <w:rPr>
          <w:rFonts w:hint="eastAsia" w:ascii="Times New Roman" w:hAnsi="Times New Roman" w:eastAsia="仿宋_GB2312" w:cs="Times New Roman"/>
          <w:color w:val="auto"/>
          <w:kern w:val="0"/>
          <w:sz w:val="32"/>
          <w:szCs w:val="32"/>
          <w:highlight w:val="none"/>
          <w:lang w:val="en-US" w:eastAsia="zh-CN" w:bidi="ar-SA"/>
        </w:rPr>
        <w:t>24</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得16.75</w:t>
      </w:r>
      <w:r>
        <w:rPr>
          <w:rFonts w:hint="default" w:ascii="Times New Roman" w:hAnsi="Times New Roman" w:eastAsia="仿宋_GB2312" w:cs="Times New Roman"/>
          <w:color w:val="auto"/>
          <w:kern w:val="0"/>
          <w:sz w:val="32"/>
          <w:szCs w:val="32"/>
          <w:highlight w:val="none"/>
          <w:lang w:val="en-US" w:eastAsia="zh-CN" w:bidi="ar-SA"/>
        </w:rPr>
        <w:t>分。</w:t>
      </w:r>
    </w:p>
    <w:p w14:paraId="2781617C">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2"/>
        <w:rPr>
          <w:rFonts w:hint="default" w:ascii="Times New Roman" w:hAnsi="Times New Roman" w:eastAsia="仿宋_GB2312" w:cs="Times New Roman"/>
          <w:b/>
          <w:bCs/>
          <w:color w:val="auto"/>
          <w:sz w:val="32"/>
          <w:szCs w:val="32"/>
          <w:lang w:val="en-US" w:eastAsia="zh-CN"/>
        </w:rPr>
      </w:pPr>
      <w:bookmarkStart w:id="181" w:name="_Toc2469"/>
      <w:r>
        <w:rPr>
          <w:rFonts w:hint="default" w:ascii="Times New Roman" w:hAnsi="Times New Roman" w:eastAsia="仿宋_GB2312" w:cs="Times New Roman"/>
          <w:b/>
          <w:bCs/>
          <w:color w:val="auto"/>
          <w:sz w:val="32"/>
          <w:szCs w:val="32"/>
          <w:lang w:val="en-US" w:eastAsia="zh-CN"/>
        </w:rPr>
        <w:t>1.资金管理</w:t>
      </w:r>
      <w:bookmarkEnd w:id="181"/>
    </w:p>
    <w:p w14:paraId="2C7415C5">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资金管理设置2个三级指标，从资金使用合规性和资金使用率两方面进行评价。</w:t>
      </w:r>
      <w:r>
        <w:rPr>
          <w:rFonts w:hint="eastAsia" w:ascii="Times New Roman" w:hAnsi="Times New Roman" w:eastAsia="仿宋_GB2312" w:cs="Times New Roman"/>
          <w:color w:val="auto"/>
          <w:kern w:val="0"/>
          <w:sz w:val="32"/>
          <w:szCs w:val="32"/>
          <w:highlight w:val="none"/>
          <w:lang w:val="en-US" w:eastAsia="zh-CN" w:bidi="ar-SA"/>
        </w:rPr>
        <w:t>指标分值6</w:t>
      </w:r>
      <w:r>
        <w:rPr>
          <w:rFonts w:hint="default" w:ascii="Times New Roman" w:hAnsi="Times New Roman" w:eastAsia="仿宋_GB2312" w:cs="Times New Roman"/>
          <w:color w:val="auto"/>
          <w:kern w:val="0"/>
          <w:sz w:val="32"/>
          <w:szCs w:val="32"/>
          <w:highlight w:val="none"/>
          <w:lang w:val="en-US" w:eastAsia="zh-CN" w:bidi="ar-SA"/>
        </w:rPr>
        <w:t>分，得</w:t>
      </w:r>
      <w:r>
        <w:rPr>
          <w:rFonts w:hint="eastAsia" w:ascii="Times New Roman" w:hAnsi="Times New Roman" w:eastAsia="仿宋_GB2312" w:cs="Times New Roman"/>
          <w:color w:val="auto"/>
          <w:kern w:val="0"/>
          <w:sz w:val="32"/>
          <w:szCs w:val="32"/>
          <w:highlight w:val="none"/>
          <w:lang w:val="en-US" w:eastAsia="zh-CN" w:bidi="ar-SA"/>
        </w:rPr>
        <w:t>4</w:t>
      </w:r>
      <w:r>
        <w:rPr>
          <w:rFonts w:hint="default" w:ascii="Times New Roman" w:hAnsi="Times New Roman" w:eastAsia="仿宋_GB2312" w:cs="Times New Roman"/>
          <w:color w:val="auto"/>
          <w:kern w:val="0"/>
          <w:sz w:val="32"/>
          <w:szCs w:val="32"/>
          <w:highlight w:val="none"/>
          <w:lang w:val="en-US" w:eastAsia="zh-CN" w:bidi="ar-SA"/>
        </w:rPr>
        <w:t>分。</w:t>
      </w:r>
    </w:p>
    <w:p w14:paraId="17B4416A">
      <w:pPr>
        <w:pStyle w:val="20"/>
        <w:keepNext w:val="0"/>
        <w:keepLines w:val="0"/>
        <w:pageBreakBefore w:val="0"/>
        <w:widowControl w:val="0"/>
        <w:numPr>
          <w:ilvl w:val="0"/>
          <w:numId w:val="1"/>
        </w:numPr>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资金使用合规性</w:t>
      </w:r>
      <w:r>
        <w:rPr>
          <w:rFonts w:hint="eastAsia" w:ascii="Times New Roman" w:hAnsi="Times New Roman" w:eastAsia="仿宋_GB2312" w:cs="Times New Roman"/>
          <w:color w:val="auto"/>
          <w:kern w:val="0"/>
          <w:sz w:val="32"/>
          <w:szCs w:val="32"/>
          <w:highlight w:val="none"/>
          <w:lang w:val="en-US" w:eastAsia="zh-CN" w:bidi="ar-SA"/>
        </w:rPr>
        <w:t>（</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值3</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得3</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w:t>
      </w:r>
    </w:p>
    <w:p w14:paraId="5FF8AFAE">
      <w:pPr>
        <w:pStyle w:val="20"/>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eastAsia" w:ascii="Times New Roman" w:hAnsi="Times New Roman" w:eastAsia="仿宋_GB2312" w:cs="Times New Roman"/>
          <w:color w:val="auto"/>
          <w:kern w:val="0"/>
          <w:sz w:val="32"/>
          <w:szCs w:val="32"/>
          <w:highlight w:val="none"/>
          <w:lang w:val="en-US" w:eastAsia="zh-CN" w:bidi="ar-SA"/>
        </w:rPr>
        <w:t>经核查，该项目资金拨付环节已建立规范的管理流程。资金支付严格遵循“供应商申请—业主审核—财政拨付”的多级审批机制：各供应商依据合同条款及项目实际进度，提交付款申请材料至石狮市应急管理局；该局根据既定资金管理办法对申请材料进行审核批准后，向石狮市财政局申请支付；财政局依据审核结果，通过国库集中支付系统将资金直接拨付至项目参建单位账户。该流程职责清晰、环节衔接有序，实现了资金申请、审批与拨付的相互分离与有效制衡，符合财政资金管理的内部控制要求。资金拨付全过程留有书面记录，审批程序完整，手续齐全，未发现违反资金管理办法或直接支付规定的情形。要求</w:t>
      </w:r>
      <w:r>
        <w:rPr>
          <w:rFonts w:hint="default" w:ascii="Times New Roman" w:hAnsi="Times New Roman" w:eastAsia="仿宋_GB2312" w:cs="Times New Roman"/>
          <w:color w:val="auto"/>
          <w:kern w:val="0"/>
          <w:sz w:val="32"/>
          <w:szCs w:val="32"/>
          <w:highlight w:val="none"/>
          <w:lang w:val="en-US" w:eastAsia="zh-CN" w:bidi="ar-SA"/>
        </w:rPr>
        <w:t>综上所述，</w:t>
      </w:r>
      <w:r>
        <w:rPr>
          <w:rFonts w:hint="eastAsia" w:ascii="Times New Roman" w:hAnsi="Times New Roman" w:eastAsia="仿宋_GB2312" w:cs="Times New Roman"/>
          <w:color w:val="auto"/>
          <w:kern w:val="0"/>
          <w:sz w:val="32"/>
          <w:szCs w:val="32"/>
          <w:highlight w:val="none"/>
          <w:lang w:val="en-US" w:eastAsia="zh-CN" w:bidi="ar-SA"/>
        </w:rPr>
        <w:t>按照评分标准</w:t>
      </w:r>
      <w:r>
        <w:rPr>
          <w:rFonts w:hint="default" w:ascii="Times New Roman" w:hAnsi="Times New Roman" w:eastAsia="仿宋_GB2312" w:cs="Times New Roman"/>
          <w:color w:val="auto"/>
          <w:kern w:val="0"/>
          <w:sz w:val="32"/>
          <w:szCs w:val="32"/>
          <w:highlight w:val="none"/>
          <w:lang w:val="en-US" w:eastAsia="zh-CN" w:bidi="ar-SA"/>
        </w:rPr>
        <w:t>，该指标得</w:t>
      </w:r>
      <w:r>
        <w:rPr>
          <w:rFonts w:hint="eastAsia" w:ascii="Times New Roman" w:hAnsi="Times New Roman" w:eastAsia="仿宋_GB2312" w:cs="Times New Roman"/>
          <w:color w:val="auto"/>
          <w:kern w:val="0"/>
          <w:sz w:val="32"/>
          <w:szCs w:val="32"/>
          <w:highlight w:val="none"/>
          <w:lang w:val="en-US" w:eastAsia="zh-CN" w:bidi="ar-SA"/>
        </w:rPr>
        <w:t>3</w:t>
      </w:r>
      <w:r>
        <w:rPr>
          <w:rFonts w:hint="default" w:ascii="Times New Roman" w:hAnsi="Times New Roman" w:eastAsia="仿宋_GB2312" w:cs="Times New Roman"/>
          <w:color w:val="auto"/>
          <w:kern w:val="0"/>
          <w:sz w:val="32"/>
          <w:szCs w:val="32"/>
          <w:highlight w:val="none"/>
          <w:lang w:val="en-US" w:eastAsia="zh-CN" w:bidi="ar-SA"/>
        </w:rPr>
        <w:t>分。</w:t>
      </w:r>
    </w:p>
    <w:p w14:paraId="1ADF4F7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（2）资金使用率</w:t>
      </w:r>
      <w:r>
        <w:rPr>
          <w:rFonts w:hint="eastAsia" w:ascii="Times New Roman" w:hAnsi="Times New Roman" w:eastAsia="仿宋_GB2312" w:cs="Times New Roman"/>
          <w:color w:val="auto"/>
          <w:kern w:val="0"/>
          <w:sz w:val="32"/>
          <w:szCs w:val="32"/>
          <w:highlight w:val="none"/>
          <w:lang w:val="en-US" w:eastAsia="zh-CN" w:bidi="ar-SA"/>
        </w:rPr>
        <w:t>（</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值3</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得1</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w:t>
      </w:r>
    </w:p>
    <w:p w14:paraId="06A5B747">
      <w:pPr>
        <w:keepNext w:val="0"/>
        <w:keepLines w:val="0"/>
        <w:pageBreakBefore w:val="0"/>
        <w:widowControl w:val="0"/>
        <w:kinsoku/>
        <w:wordWrap/>
        <w:overflowPunct/>
        <w:topLinePunct w:val="0"/>
        <w:autoSpaceDE/>
        <w:autoSpaceDN/>
        <w:bidi w:val="0"/>
        <w:adjustRightInd/>
        <w:snapToGrid/>
        <w:spacing w:line="240" w:lineRule="auto"/>
        <w:ind w:leftChars="0" w:firstLine="640" w:firstLineChars="200"/>
        <w:jc w:val="both"/>
        <w:textAlignment w:val="auto"/>
        <w:outlineLvl w:val="9"/>
        <w:rPr>
          <w:rFonts w:hint="default" w:ascii="Times New Roman" w:hAnsi="Times New Roman" w:eastAsia="仿宋_GB2312" w:cs="Times New Roman"/>
          <w:b/>
          <w:bCs/>
          <w:color w:val="auto"/>
          <w:sz w:val="32"/>
          <w:szCs w:val="32"/>
          <w:lang w:val="en-US" w:eastAsia="zh-CN"/>
        </w:rPr>
      </w:pPr>
      <w:r>
        <w:rPr>
          <w:rFonts w:hint="eastAsia" w:ascii="Times New Roman" w:hAnsi="Times New Roman" w:eastAsia="仿宋_GB2312" w:cs="Times New Roman"/>
          <w:color w:val="auto"/>
          <w:kern w:val="0"/>
          <w:sz w:val="32"/>
          <w:szCs w:val="32"/>
          <w:highlight w:val="none"/>
          <w:lang w:val="en-US" w:eastAsia="zh-CN" w:bidi="ar-SA"/>
        </w:rPr>
        <w:t>截至报告日，</w:t>
      </w:r>
      <w:r>
        <w:rPr>
          <w:rFonts w:hint="default" w:ascii="Times New Roman" w:hAnsi="Times New Roman" w:eastAsia="仿宋_GB2312" w:cs="Times New Roman"/>
          <w:color w:val="auto"/>
          <w:kern w:val="0"/>
          <w:sz w:val="32"/>
          <w:szCs w:val="32"/>
          <w:highlight w:val="none"/>
          <w:lang w:val="en-US" w:eastAsia="zh-CN" w:bidi="ar-SA"/>
        </w:rPr>
        <w:t>项目实际</w:t>
      </w:r>
      <w:r>
        <w:rPr>
          <w:rFonts w:hint="eastAsia" w:ascii="Times New Roman" w:hAnsi="Times New Roman" w:eastAsia="仿宋_GB2312" w:cs="Times New Roman"/>
          <w:color w:val="auto"/>
          <w:kern w:val="0"/>
          <w:sz w:val="32"/>
          <w:szCs w:val="32"/>
          <w:highlight w:val="none"/>
          <w:lang w:val="en-US" w:eastAsia="zh-CN" w:bidi="ar-SA"/>
        </w:rPr>
        <w:t>已获得批复的一般债券</w:t>
      </w:r>
      <w:r>
        <w:rPr>
          <w:rFonts w:hint="default" w:ascii="Times New Roman" w:hAnsi="Times New Roman" w:eastAsia="仿宋_GB2312" w:cs="Times New Roman"/>
          <w:color w:val="auto"/>
          <w:kern w:val="0"/>
          <w:sz w:val="32"/>
          <w:szCs w:val="32"/>
          <w:highlight w:val="none"/>
          <w:lang w:val="en-US" w:eastAsia="zh-CN" w:bidi="ar-SA"/>
        </w:rPr>
        <w:t>资金</w:t>
      </w:r>
      <w:r>
        <w:rPr>
          <w:rFonts w:hint="eastAsia" w:ascii="Times New Roman" w:hAnsi="Times New Roman" w:eastAsia="仿宋_GB2312" w:cs="Times New Roman"/>
          <w:color w:val="auto"/>
          <w:kern w:val="0"/>
          <w:sz w:val="32"/>
          <w:szCs w:val="32"/>
          <w:highlight w:val="none"/>
          <w:lang w:val="en-US" w:eastAsia="zh-CN" w:bidi="ar-SA"/>
        </w:rPr>
        <w:t>为650</w:t>
      </w:r>
      <w:r>
        <w:rPr>
          <w:rFonts w:hint="default" w:ascii="Times New Roman" w:hAnsi="Times New Roman" w:eastAsia="仿宋_GB2312" w:cs="Times New Roman"/>
          <w:color w:val="auto"/>
          <w:kern w:val="0"/>
          <w:sz w:val="32"/>
          <w:szCs w:val="32"/>
          <w:highlight w:val="none"/>
          <w:lang w:val="en-US" w:eastAsia="zh-CN" w:bidi="ar-SA"/>
        </w:rPr>
        <w:t>万元，至2025年</w:t>
      </w:r>
      <w:r>
        <w:rPr>
          <w:rFonts w:hint="eastAsia" w:ascii="Times New Roman" w:hAnsi="Times New Roman" w:eastAsia="仿宋_GB2312" w:cs="Times New Roman"/>
          <w:color w:val="auto"/>
          <w:kern w:val="0"/>
          <w:sz w:val="32"/>
          <w:szCs w:val="32"/>
          <w:highlight w:val="none"/>
          <w:lang w:val="en-US" w:eastAsia="zh-CN" w:bidi="ar-SA"/>
        </w:rPr>
        <w:t>7</w:t>
      </w:r>
      <w:r>
        <w:rPr>
          <w:rFonts w:hint="default" w:ascii="Times New Roman" w:hAnsi="Times New Roman" w:eastAsia="仿宋_GB2312" w:cs="Times New Roman"/>
          <w:color w:val="auto"/>
          <w:kern w:val="0"/>
          <w:sz w:val="32"/>
          <w:szCs w:val="32"/>
          <w:highlight w:val="none"/>
          <w:lang w:val="en-US" w:eastAsia="zh-CN" w:bidi="ar-SA"/>
        </w:rPr>
        <w:t>月该笔专项资金实际支出</w:t>
      </w:r>
      <w:r>
        <w:rPr>
          <w:rFonts w:hint="eastAsia" w:ascii="Times New Roman" w:hAnsi="Times New Roman" w:eastAsia="仿宋_GB2312" w:cs="Times New Roman"/>
          <w:b w:val="0"/>
          <w:bCs w:val="0"/>
          <w:color w:val="auto"/>
          <w:sz w:val="32"/>
          <w:szCs w:val="32"/>
          <w:lang w:val="en-US" w:eastAsia="zh-CN"/>
        </w:rPr>
        <w:t>230.56万元，占已批复专项资金的35.47%</w:t>
      </w:r>
      <w:r>
        <w:rPr>
          <w:rFonts w:hint="default" w:ascii="Times New Roman" w:hAnsi="Times New Roman" w:eastAsia="仿宋_GB2312" w:cs="Times New Roman"/>
          <w:color w:val="auto"/>
          <w:kern w:val="0"/>
          <w:sz w:val="32"/>
          <w:szCs w:val="32"/>
          <w:highlight w:val="none"/>
          <w:lang w:val="en-US" w:eastAsia="zh-CN" w:bidi="ar-SA"/>
        </w:rPr>
        <w:t>，</w:t>
      </w:r>
      <w:r>
        <w:rPr>
          <w:rFonts w:hint="eastAsia" w:ascii="Times New Roman" w:hAnsi="Times New Roman" w:eastAsia="仿宋_GB2312" w:cs="Times New Roman"/>
          <w:color w:val="auto"/>
          <w:kern w:val="0"/>
          <w:sz w:val="32"/>
          <w:szCs w:val="32"/>
          <w:highlight w:val="none"/>
          <w:lang w:val="en-US" w:eastAsia="zh-CN" w:bidi="ar-SA"/>
        </w:rPr>
        <w:t>资金使用率为35.47%。按照评分标准</w:t>
      </w:r>
      <w:r>
        <w:rPr>
          <w:rFonts w:hint="default" w:ascii="Times New Roman" w:hAnsi="Times New Roman" w:eastAsia="仿宋_GB2312" w:cs="Times New Roman"/>
          <w:color w:val="auto"/>
          <w:kern w:val="0"/>
          <w:sz w:val="32"/>
          <w:szCs w:val="32"/>
          <w:highlight w:val="none"/>
          <w:lang w:val="en-US" w:eastAsia="zh-CN" w:bidi="ar-SA"/>
        </w:rPr>
        <w:t>，该指标得</w:t>
      </w:r>
      <w:r>
        <w:rPr>
          <w:rFonts w:hint="eastAsia" w:ascii="Times New Roman" w:hAnsi="Times New Roman" w:eastAsia="仿宋_GB2312" w:cs="Times New Roman"/>
          <w:color w:val="auto"/>
          <w:kern w:val="0"/>
          <w:sz w:val="32"/>
          <w:szCs w:val="32"/>
          <w:highlight w:val="none"/>
          <w:lang w:val="en-US" w:eastAsia="zh-CN" w:bidi="ar-SA"/>
        </w:rPr>
        <w:t>1</w:t>
      </w:r>
      <w:r>
        <w:rPr>
          <w:rFonts w:hint="default" w:ascii="Times New Roman" w:hAnsi="Times New Roman" w:eastAsia="仿宋_GB2312" w:cs="Times New Roman"/>
          <w:color w:val="auto"/>
          <w:kern w:val="0"/>
          <w:sz w:val="32"/>
          <w:szCs w:val="32"/>
          <w:highlight w:val="none"/>
          <w:lang w:val="en-US" w:eastAsia="zh-CN" w:bidi="ar-SA"/>
        </w:rPr>
        <w:t>分。</w:t>
      </w:r>
    </w:p>
    <w:p w14:paraId="71CC26F3">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2"/>
        <w:rPr>
          <w:rFonts w:hint="default" w:ascii="Times New Roman" w:hAnsi="Times New Roman" w:eastAsia="仿宋_GB2312" w:cs="Times New Roman"/>
          <w:color w:val="auto"/>
          <w:kern w:val="2"/>
          <w:sz w:val="32"/>
          <w:szCs w:val="32"/>
          <w:lang w:val="en-US" w:eastAsia="zh-CN" w:bidi="ar-SA"/>
        </w:rPr>
      </w:pPr>
      <w:bookmarkStart w:id="182" w:name="_Toc11099"/>
      <w:r>
        <w:rPr>
          <w:rFonts w:hint="default" w:ascii="Times New Roman" w:hAnsi="Times New Roman" w:eastAsia="仿宋_GB2312" w:cs="Times New Roman"/>
          <w:b/>
          <w:bCs/>
          <w:color w:val="auto"/>
          <w:sz w:val="32"/>
          <w:szCs w:val="32"/>
          <w:lang w:val="en-US" w:eastAsia="zh-CN"/>
        </w:rPr>
        <w:t>2.组织实施</w:t>
      </w:r>
      <w:bookmarkEnd w:id="182"/>
    </w:p>
    <w:p w14:paraId="13777474">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组织实施设置</w:t>
      </w:r>
      <w:r>
        <w:rPr>
          <w:rFonts w:hint="eastAsia" w:ascii="Times New Roman" w:hAnsi="Times New Roman" w:eastAsia="仿宋_GB2312" w:cs="Times New Roman"/>
          <w:color w:val="auto"/>
          <w:kern w:val="0"/>
          <w:sz w:val="32"/>
          <w:szCs w:val="32"/>
          <w:highlight w:val="none"/>
          <w:lang w:val="en-US" w:eastAsia="zh-CN" w:bidi="ar-SA"/>
        </w:rPr>
        <w:t>8</w:t>
      </w:r>
      <w:r>
        <w:rPr>
          <w:rFonts w:hint="default" w:ascii="Times New Roman" w:hAnsi="Times New Roman" w:eastAsia="仿宋_GB2312" w:cs="Times New Roman"/>
          <w:color w:val="auto"/>
          <w:kern w:val="0"/>
          <w:sz w:val="32"/>
          <w:szCs w:val="32"/>
          <w:highlight w:val="none"/>
          <w:lang w:val="en-US" w:eastAsia="zh-CN" w:bidi="ar-SA"/>
        </w:rPr>
        <w:t>个三级指标，从管理制度健全性</w:t>
      </w:r>
      <w:r>
        <w:rPr>
          <w:rFonts w:hint="eastAsia" w:ascii="Times New Roman" w:hAnsi="Times New Roman" w:eastAsia="仿宋_GB2312" w:cs="Times New Roman"/>
          <w:color w:val="auto"/>
          <w:kern w:val="0"/>
          <w:sz w:val="32"/>
          <w:szCs w:val="32"/>
          <w:highlight w:val="none"/>
          <w:lang w:val="en-US" w:eastAsia="zh-CN" w:bidi="ar-SA"/>
        </w:rPr>
        <w:t>、制度执行有效性、前期工作准备充分性、资金绩效跟踪监测机制、项目全生命周期预期收益与专项债券规模匹配性、按期合规偿付率、整改落实率和信息管理规范性等八个</w:t>
      </w:r>
      <w:r>
        <w:rPr>
          <w:rFonts w:hint="default" w:ascii="Times New Roman" w:hAnsi="Times New Roman" w:eastAsia="仿宋_GB2312" w:cs="Times New Roman"/>
          <w:color w:val="auto"/>
          <w:kern w:val="0"/>
          <w:sz w:val="32"/>
          <w:szCs w:val="32"/>
          <w:highlight w:val="none"/>
          <w:lang w:val="en-US" w:eastAsia="zh-CN" w:bidi="ar-SA"/>
        </w:rPr>
        <w:t>方面进行评价。</w:t>
      </w:r>
      <w:r>
        <w:rPr>
          <w:rFonts w:hint="eastAsia" w:ascii="Times New Roman" w:hAnsi="Times New Roman" w:eastAsia="仿宋_GB2312" w:cs="Times New Roman"/>
          <w:color w:val="auto"/>
          <w:kern w:val="0"/>
          <w:sz w:val="32"/>
          <w:szCs w:val="32"/>
          <w:highlight w:val="none"/>
          <w:lang w:val="en-US" w:eastAsia="zh-CN" w:bidi="ar-SA"/>
        </w:rPr>
        <w:t>指标分值18</w:t>
      </w:r>
      <w:r>
        <w:rPr>
          <w:rFonts w:hint="default" w:ascii="Times New Roman" w:hAnsi="Times New Roman" w:eastAsia="仿宋_GB2312" w:cs="Times New Roman"/>
          <w:color w:val="auto"/>
          <w:kern w:val="0"/>
          <w:sz w:val="32"/>
          <w:szCs w:val="32"/>
          <w:highlight w:val="none"/>
          <w:lang w:val="en-US" w:eastAsia="zh-CN" w:bidi="ar-SA"/>
        </w:rPr>
        <w:t>分，得</w:t>
      </w:r>
      <w:r>
        <w:rPr>
          <w:rFonts w:hint="eastAsia" w:ascii="Times New Roman" w:hAnsi="Times New Roman" w:eastAsia="仿宋_GB2312" w:cs="Times New Roman"/>
          <w:color w:val="auto"/>
          <w:kern w:val="0"/>
          <w:sz w:val="32"/>
          <w:szCs w:val="32"/>
          <w:highlight w:val="none"/>
          <w:lang w:val="en-US" w:eastAsia="zh-CN" w:bidi="ar-SA"/>
        </w:rPr>
        <w:t>12.75</w:t>
      </w:r>
      <w:r>
        <w:rPr>
          <w:rFonts w:hint="default" w:ascii="Times New Roman" w:hAnsi="Times New Roman" w:eastAsia="仿宋_GB2312" w:cs="Times New Roman"/>
          <w:color w:val="auto"/>
          <w:kern w:val="0"/>
          <w:sz w:val="32"/>
          <w:szCs w:val="32"/>
          <w:highlight w:val="none"/>
          <w:lang w:val="en-US" w:eastAsia="zh-CN" w:bidi="ar-SA"/>
        </w:rPr>
        <w:t>分。</w:t>
      </w:r>
    </w:p>
    <w:p w14:paraId="1507DE9E">
      <w:pPr>
        <w:pStyle w:val="20"/>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lang w:val="en-US" w:eastAsia="zh-CN" w:bidi="ar-SA"/>
        </w:rPr>
        <w:t>（1）</w:t>
      </w:r>
      <w:r>
        <w:rPr>
          <w:rFonts w:hint="default" w:ascii="Times New Roman" w:hAnsi="Times New Roman" w:eastAsia="仿宋_GB2312" w:cs="Times New Roman"/>
          <w:color w:val="auto"/>
          <w:kern w:val="0"/>
          <w:sz w:val="32"/>
          <w:szCs w:val="32"/>
          <w:highlight w:val="none"/>
          <w:lang w:val="en-US" w:eastAsia="zh-CN" w:bidi="ar-SA"/>
        </w:rPr>
        <w:t>管理制度健全性</w:t>
      </w:r>
      <w:r>
        <w:rPr>
          <w:rFonts w:hint="eastAsia" w:ascii="Times New Roman" w:hAnsi="Times New Roman" w:eastAsia="仿宋_GB2312" w:cs="Times New Roman"/>
          <w:color w:val="auto"/>
          <w:kern w:val="0"/>
          <w:sz w:val="32"/>
          <w:szCs w:val="32"/>
          <w:highlight w:val="none"/>
          <w:lang w:val="en-US" w:eastAsia="zh-CN" w:bidi="ar-SA"/>
        </w:rPr>
        <w:t>（分值3</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得3</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w:t>
      </w:r>
    </w:p>
    <w:p w14:paraId="1B48C587">
      <w:pPr>
        <w:pStyle w:val="20"/>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bookmarkStart w:id="183" w:name="OLE_LINK14"/>
      <w:r>
        <w:rPr>
          <w:rFonts w:hint="default" w:ascii="Times New Roman" w:hAnsi="Times New Roman" w:eastAsia="仿宋_GB2312" w:cs="Times New Roman"/>
          <w:color w:val="auto"/>
          <w:kern w:val="0"/>
          <w:sz w:val="32"/>
          <w:szCs w:val="32"/>
          <w:highlight w:val="none"/>
          <w:lang w:val="en-US" w:eastAsia="zh-CN" w:bidi="ar-SA"/>
        </w:rPr>
        <w:t>项目实施单位严格遵循一般债券资金管理办法，以及石狮市和市应急管理局现行的财务与业务管理制度，对项目资金使用和业务活动实施管理，执行程序合法、合规且完整。</w:t>
      </w:r>
      <w:bookmarkEnd w:id="183"/>
      <w:r>
        <w:rPr>
          <w:rFonts w:hint="eastAsia" w:ascii="Times New Roman" w:hAnsi="Times New Roman" w:eastAsia="仿宋_GB2312" w:cs="Times New Roman"/>
          <w:color w:val="auto"/>
          <w:kern w:val="0"/>
          <w:sz w:val="32"/>
          <w:szCs w:val="32"/>
          <w:highlight w:val="none"/>
          <w:lang w:val="en-US" w:eastAsia="zh-CN" w:bidi="ar-SA"/>
        </w:rPr>
        <w:t>按照评分标准</w:t>
      </w:r>
      <w:r>
        <w:rPr>
          <w:rFonts w:hint="default" w:ascii="Times New Roman" w:hAnsi="Times New Roman" w:eastAsia="仿宋_GB2312" w:cs="Times New Roman"/>
          <w:color w:val="auto"/>
          <w:kern w:val="0"/>
          <w:sz w:val="32"/>
          <w:szCs w:val="32"/>
          <w:highlight w:val="none"/>
          <w:lang w:val="en-US" w:eastAsia="zh-CN" w:bidi="ar-SA"/>
        </w:rPr>
        <w:t>，该指标得</w:t>
      </w:r>
      <w:r>
        <w:rPr>
          <w:rFonts w:hint="eastAsia" w:ascii="Times New Roman" w:hAnsi="Times New Roman" w:eastAsia="仿宋_GB2312" w:cs="Times New Roman"/>
          <w:color w:val="auto"/>
          <w:kern w:val="0"/>
          <w:sz w:val="32"/>
          <w:szCs w:val="32"/>
          <w:highlight w:val="none"/>
          <w:lang w:val="en-US" w:eastAsia="zh-CN" w:bidi="ar-SA"/>
        </w:rPr>
        <w:t>3</w:t>
      </w:r>
      <w:r>
        <w:rPr>
          <w:rFonts w:hint="default" w:ascii="Times New Roman" w:hAnsi="Times New Roman" w:eastAsia="仿宋_GB2312" w:cs="Times New Roman"/>
          <w:color w:val="auto"/>
          <w:kern w:val="0"/>
          <w:sz w:val="32"/>
          <w:szCs w:val="32"/>
          <w:highlight w:val="none"/>
          <w:lang w:val="en-US" w:eastAsia="zh-CN" w:bidi="ar-SA"/>
        </w:rPr>
        <w:t>分。</w:t>
      </w:r>
    </w:p>
    <w:p w14:paraId="5D803BFD">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（2）制度执行有效性</w:t>
      </w:r>
      <w:r>
        <w:rPr>
          <w:rFonts w:hint="eastAsia" w:ascii="Times New Roman" w:hAnsi="Times New Roman" w:eastAsia="仿宋_GB2312" w:cs="Times New Roman"/>
          <w:color w:val="auto"/>
          <w:kern w:val="0"/>
          <w:sz w:val="32"/>
          <w:szCs w:val="32"/>
          <w:highlight w:val="none"/>
          <w:lang w:val="en-US" w:eastAsia="zh-CN" w:bidi="ar-SA"/>
        </w:rPr>
        <w:t>（分值3</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得2.25</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w:t>
      </w:r>
    </w:p>
    <w:p w14:paraId="575F489A">
      <w:pPr>
        <w:keepNext w:val="0"/>
        <w:keepLines w:val="0"/>
        <w:pageBreakBefore w:val="0"/>
        <w:widowControl w:val="0"/>
        <w:kinsoku/>
        <w:wordWrap/>
        <w:overflowPunct/>
        <w:topLinePunct w:val="0"/>
        <w:autoSpaceDE/>
        <w:autoSpaceDN/>
        <w:bidi w:val="0"/>
        <w:adjustRightInd/>
        <w:snapToGrid/>
        <w:spacing w:line="240" w:lineRule="auto"/>
        <w:ind w:leftChars="0"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根据石狮市应急管理局与中国电信股份有限公司泉州分公司签订的《石狮市应急指挥中心建设项目政府采购合同》，初步验收应在投标人完成设备安装、部署、调试并自检后，由采购人组织相关部门及专家进行评审，并形成初步验收报告方视为通过。项目于2025年5月完成初步验收，但评价工作组经查阅验收材料并结合现场访谈发现，实际初步验收过程未完全按合同约定执行，未组织专家参与评审。验收工作由建设单位、监理单位、设计单位及施工单位共同参与完成。综上所述，按照评分标准，因上述问题该指标扣0.75分，得2.25分。</w:t>
      </w:r>
    </w:p>
    <w:p w14:paraId="22B31BCE">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Times New Roman" w:hAnsi="Times New Roman" w:eastAsia="仿宋_GB2312" w:cs="Times New Roman"/>
          <w:color w:val="auto"/>
          <w:kern w:val="0"/>
          <w:sz w:val="32"/>
          <w:szCs w:val="32"/>
          <w:highlight w:val="none"/>
          <w:lang w:val="en-US" w:eastAsia="zh-CN" w:bidi="ar-SA"/>
        </w:rPr>
      </w:pPr>
      <w:r>
        <w:rPr>
          <w:rFonts w:hint="eastAsia" w:ascii="Times New Roman" w:hAnsi="Times New Roman" w:eastAsia="仿宋_GB2312" w:cs="Times New Roman"/>
          <w:b w:val="0"/>
          <w:bCs w:val="0"/>
          <w:color w:val="auto"/>
          <w:sz w:val="32"/>
          <w:szCs w:val="32"/>
          <w:lang w:val="en-US" w:eastAsia="zh-CN"/>
        </w:rPr>
        <w:t>（3）前期工作准备充分性（分值</w:t>
      </w:r>
      <w:r>
        <w:rPr>
          <w:rFonts w:hint="eastAsia" w:ascii="Times New Roman" w:hAnsi="Times New Roman" w:eastAsia="仿宋_GB2312" w:cs="Times New Roman"/>
          <w:color w:val="auto"/>
          <w:kern w:val="0"/>
          <w:sz w:val="32"/>
          <w:szCs w:val="32"/>
          <w:highlight w:val="none"/>
          <w:lang w:val="en-US" w:eastAsia="zh-CN" w:bidi="ar-SA"/>
        </w:rPr>
        <w:t>3</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得1.5</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w:t>
      </w:r>
    </w:p>
    <w:p w14:paraId="2D904980">
      <w:pPr>
        <w:keepNext w:val="0"/>
        <w:keepLines w:val="0"/>
        <w:pageBreakBefore w:val="0"/>
        <w:widowControl w:val="0"/>
        <w:kinsoku/>
        <w:wordWrap/>
        <w:overflowPunct/>
        <w:topLinePunct w:val="0"/>
        <w:autoSpaceDE/>
        <w:autoSpaceDN/>
        <w:bidi w:val="0"/>
        <w:adjustRightInd/>
        <w:snapToGrid/>
        <w:spacing w:line="240" w:lineRule="auto"/>
        <w:ind w:leftChars="0"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通过查阅项目可行性研究报告、初步设计方案、合同、预审与批复文件等资料，项目可行性研究及初步设计等前期工作均在计划时间内完成，未发生明显延误。招标采购程序方面，相关公告、中标通知书及合同等文件表明，可行性研究与设计服务项目的采购与委托符合政府采购、招标投标等法律法规及制度要求。项目在正式开工前，已依法取得规划许可、施工许可等齐全、合规的法定证照及批复文件。</w:t>
      </w:r>
    </w:p>
    <w:p w14:paraId="6CC21916">
      <w:pPr>
        <w:keepNext w:val="0"/>
        <w:keepLines w:val="0"/>
        <w:pageBreakBefore w:val="0"/>
        <w:widowControl w:val="0"/>
        <w:kinsoku/>
        <w:wordWrap/>
        <w:overflowPunct/>
        <w:topLinePunct w:val="0"/>
        <w:autoSpaceDE/>
        <w:autoSpaceDN/>
        <w:bidi w:val="0"/>
        <w:adjustRightInd/>
        <w:snapToGrid/>
        <w:spacing w:line="240" w:lineRule="auto"/>
        <w:ind w:leftChars="0"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然而，绩效评价时发现以下问题：一是在可行性研究报告概算中，列支了“工程其他费用-项目性能和安全测试费”共计222,429.78元，经现场核实，实施单位实际未开展相关招标及实施工作，该部分费用测算与实际需求不符；二是可行性研究报告中载明的实施进度计划完成方案评审时间（2024年6月）与实际专家评审意见书签署时间（2024年5月24日）及报告编制时间（2024年5月）存在不一致，反映项目前期论证存在不足，方案编制不够严谨。上述情况表明，项目在前期论证和概算编制方面存在不够深入、不够完善的情形。按照评分标准，该指标扣1.5分，得1.5分。</w:t>
      </w:r>
    </w:p>
    <w:p w14:paraId="357B607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640" w:firstLineChars="200"/>
        <w:jc w:val="both"/>
        <w:textAlignment w:val="auto"/>
        <w:outlineLvl w:val="3"/>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（4）</w:t>
      </w:r>
      <w:r>
        <w:rPr>
          <w:rFonts w:hint="eastAsia" w:ascii="Times New Roman" w:hAnsi="Times New Roman" w:eastAsia="仿宋_GB2312" w:cs="Times New Roman"/>
          <w:b w:val="0"/>
          <w:bCs w:val="0"/>
          <w:color w:val="auto"/>
          <w:sz w:val="32"/>
          <w:szCs w:val="32"/>
          <w:highlight w:val="none"/>
          <w:lang w:val="en-US" w:eastAsia="zh-CN"/>
        </w:rPr>
        <w:t>资金绩效跟踪监测机制（分值</w:t>
      </w:r>
      <w:r>
        <w:rPr>
          <w:rFonts w:hint="eastAsia" w:ascii="Times New Roman" w:hAnsi="Times New Roman" w:eastAsia="仿宋_GB2312" w:cs="Times New Roman"/>
          <w:color w:val="auto"/>
          <w:kern w:val="0"/>
          <w:sz w:val="32"/>
          <w:szCs w:val="32"/>
          <w:highlight w:val="none"/>
          <w:lang w:val="en-US" w:eastAsia="zh-CN" w:bidi="ar-SA"/>
        </w:rPr>
        <w:t>3</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得1.5</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w:t>
      </w:r>
    </w:p>
    <w:p w14:paraId="0F9547E8">
      <w:pPr>
        <w:keepNext w:val="0"/>
        <w:keepLines w:val="0"/>
        <w:pageBreakBefore w:val="0"/>
        <w:widowControl w:val="0"/>
        <w:kinsoku/>
        <w:wordWrap/>
        <w:overflowPunct/>
        <w:topLinePunct w:val="0"/>
        <w:autoSpaceDE/>
        <w:autoSpaceDN/>
        <w:bidi w:val="0"/>
        <w:adjustRightInd/>
        <w:snapToGrid/>
        <w:spacing w:line="240" w:lineRule="auto"/>
        <w:ind w:leftChars="0"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通过查阅实施单位提供的项目绩效管理材料，未提供2024年度项目绩效自评表及自评报告、绩效运行监控报告等书面材料，至报告日项目所达成的效益指标缺乏有效的数据支撑，实施单位无法提供完整的数据来源佐证材料，定性指标达成情况缺乏充分的证明。按照评分标准，该指标扣1.5分，得1.5分。</w:t>
      </w:r>
    </w:p>
    <w:p w14:paraId="5AE88AC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640" w:firstLineChars="200"/>
        <w:jc w:val="both"/>
        <w:textAlignment w:val="auto"/>
        <w:outlineLvl w:val="3"/>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lang w:val="en-US" w:eastAsia="zh-CN" w:bidi="ar-SA"/>
        </w:rPr>
        <w:t>（</w:t>
      </w:r>
      <w:r>
        <w:rPr>
          <w:rFonts w:hint="eastAsia" w:ascii="Times New Roman" w:hAnsi="Times New Roman" w:eastAsia="仿宋_GB2312" w:cs="Times New Roman"/>
          <w:color w:val="auto"/>
          <w:kern w:val="0"/>
          <w:sz w:val="32"/>
          <w:szCs w:val="32"/>
          <w:lang w:val="en-US" w:eastAsia="zh-CN" w:bidi="ar-SA"/>
        </w:rPr>
        <w:t>5</w:t>
      </w:r>
      <w:r>
        <w:rPr>
          <w:rFonts w:hint="default" w:ascii="Times New Roman" w:hAnsi="Times New Roman" w:eastAsia="仿宋_GB2312" w:cs="Times New Roman"/>
          <w:color w:val="auto"/>
          <w:kern w:val="0"/>
          <w:sz w:val="32"/>
          <w:szCs w:val="32"/>
          <w:lang w:val="en-US" w:eastAsia="zh-CN" w:bidi="ar-SA"/>
        </w:rPr>
        <w:t>）</w:t>
      </w:r>
      <w:r>
        <w:rPr>
          <w:rFonts w:hint="eastAsia" w:ascii="Times New Roman" w:hAnsi="Times New Roman" w:eastAsia="仿宋_GB2312" w:cs="Times New Roman"/>
          <w:b w:val="0"/>
          <w:bCs w:val="0"/>
          <w:color w:val="auto"/>
          <w:sz w:val="32"/>
          <w:szCs w:val="32"/>
          <w:lang w:val="en-US" w:eastAsia="zh-CN"/>
        </w:rPr>
        <w:t>项目变更控制规范性（分值3分，得3分）</w:t>
      </w:r>
    </w:p>
    <w:p w14:paraId="60EB213C">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640" w:firstLineChars="200"/>
        <w:jc w:val="both"/>
        <w:textAlignment w:val="auto"/>
        <w:outlineLvl w:val="9"/>
        <w:rPr>
          <w:rFonts w:hint="default" w:ascii="Times New Roman" w:hAnsi="Times New Roman" w:eastAsia="仿宋_GB2312" w:cs="Times New Roman"/>
          <w:color w:val="auto"/>
          <w:kern w:val="0"/>
          <w:sz w:val="32"/>
          <w:szCs w:val="32"/>
          <w:lang w:val="en-US" w:eastAsia="zh-CN" w:bidi="ar-SA"/>
        </w:rPr>
      </w:pPr>
      <w:r>
        <w:rPr>
          <w:rFonts w:hint="eastAsia" w:ascii="Times New Roman" w:hAnsi="Times New Roman" w:eastAsia="仿宋_GB2312" w:cs="Times New Roman"/>
          <w:color w:val="auto"/>
          <w:kern w:val="0"/>
          <w:sz w:val="32"/>
          <w:szCs w:val="32"/>
          <w:lang w:val="en-US" w:eastAsia="zh-CN" w:bidi="ar-SA"/>
        </w:rPr>
        <w:t>根据实施单位提供的佐证材料，</w:t>
      </w:r>
      <w:r>
        <w:rPr>
          <w:rFonts w:hint="default" w:ascii="Times New Roman" w:hAnsi="Times New Roman" w:eastAsia="仿宋_GB2312" w:cs="Times New Roman"/>
          <w:color w:val="auto"/>
          <w:kern w:val="0"/>
          <w:sz w:val="32"/>
          <w:szCs w:val="32"/>
          <w:lang w:val="en-US" w:eastAsia="zh-CN" w:bidi="ar-SA"/>
        </w:rPr>
        <w:t>项目实施过程中未发生重大变更</w:t>
      </w:r>
      <w:r>
        <w:rPr>
          <w:rFonts w:hint="eastAsia" w:ascii="Times New Roman" w:hAnsi="Times New Roman" w:eastAsia="仿宋_GB2312" w:cs="Times New Roman"/>
          <w:color w:val="auto"/>
          <w:kern w:val="0"/>
          <w:sz w:val="32"/>
          <w:szCs w:val="32"/>
          <w:lang w:val="en-US" w:eastAsia="zh-CN" w:bidi="ar-SA"/>
        </w:rPr>
        <w:t>，一般性变更均严格履行了相关的变更程序。按照评分标准，该指标得3分。</w:t>
      </w:r>
    </w:p>
    <w:p w14:paraId="09CE906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640" w:firstLineChars="200"/>
        <w:jc w:val="both"/>
        <w:textAlignment w:val="auto"/>
        <w:outlineLvl w:val="3"/>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lang w:val="en-US" w:eastAsia="zh-CN" w:bidi="ar-SA"/>
        </w:rPr>
        <w:t>（</w:t>
      </w:r>
      <w:r>
        <w:rPr>
          <w:rFonts w:hint="eastAsia" w:ascii="Times New Roman" w:hAnsi="Times New Roman" w:eastAsia="仿宋_GB2312" w:cs="Times New Roman"/>
          <w:color w:val="auto"/>
          <w:kern w:val="0"/>
          <w:sz w:val="32"/>
          <w:szCs w:val="32"/>
          <w:lang w:val="en-US" w:eastAsia="zh-CN" w:bidi="ar-SA"/>
        </w:rPr>
        <w:t>6</w:t>
      </w:r>
      <w:r>
        <w:rPr>
          <w:rFonts w:hint="default" w:ascii="Times New Roman" w:hAnsi="Times New Roman" w:eastAsia="仿宋_GB2312" w:cs="Times New Roman"/>
          <w:color w:val="auto"/>
          <w:kern w:val="0"/>
          <w:sz w:val="32"/>
          <w:szCs w:val="32"/>
          <w:lang w:val="en-US" w:eastAsia="zh-CN" w:bidi="ar-SA"/>
        </w:rPr>
        <w:t>）</w:t>
      </w:r>
      <w:r>
        <w:rPr>
          <w:rFonts w:hint="eastAsia" w:ascii="Times New Roman" w:hAnsi="Times New Roman" w:eastAsia="仿宋_GB2312" w:cs="Times New Roman"/>
          <w:b w:val="0"/>
          <w:bCs w:val="0"/>
          <w:color w:val="auto"/>
          <w:sz w:val="32"/>
          <w:szCs w:val="32"/>
          <w:lang w:val="en-US" w:eastAsia="zh-CN"/>
        </w:rPr>
        <w:t>竣工验收准备情况（分值3分，得1.5分）</w:t>
      </w:r>
    </w:p>
    <w:p w14:paraId="13B938DD">
      <w:pPr>
        <w:keepNext w:val="0"/>
        <w:keepLines w:val="0"/>
        <w:pageBreakBefore w:val="0"/>
        <w:widowControl w:val="0"/>
        <w:kinsoku/>
        <w:wordWrap/>
        <w:overflowPunct/>
        <w:topLinePunct w:val="0"/>
        <w:autoSpaceDE/>
        <w:autoSpaceDN/>
        <w:bidi w:val="0"/>
        <w:adjustRightInd/>
        <w:snapToGrid/>
        <w:spacing w:line="240" w:lineRule="auto"/>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截至报告日，应急指挥中心主体建设任务基本完成，目前项目尚未完成竣工终验。实施单位正组织各参建单位编制竣工资料清单及归档证明材料，根据项目现场实地核查，应急指挥中心于2025年1月起，已投入使用。按照评分标准，该指标扣1.5分，得1.5分。</w:t>
      </w:r>
    </w:p>
    <w:p w14:paraId="3A9A96D1">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3" w:firstLineChars="200"/>
        <w:jc w:val="both"/>
        <w:textAlignment w:val="auto"/>
        <w:outlineLvl w:val="1"/>
        <w:rPr>
          <w:rFonts w:hint="default" w:ascii="Times New Roman" w:hAnsi="Times New Roman" w:eastAsia="楷体_GB2312" w:cs="Times New Roman"/>
          <w:b/>
          <w:bCs/>
          <w:color w:val="auto"/>
          <w:sz w:val="32"/>
          <w:szCs w:val="32"/>
          <w:lang w:val="en-US" w:eastAsia="zh-CN"/>
        </w:rPr>
      </w:pPr>
      <w:bookmarkStart w:id="184" w:name="_Toc28234"/>
      <w:r>
        <w:rPr>
          <w:rFonts w:hint="default" w:ascii="Times New Roman" w:hAnsi="Times New Roman" w:eastAsia="楷体_GB2312" w:cs="Times New Roman"/>
          <w:b/>
          <w:bCs/>
          <w:color w:val="auto"/>
          <w:sz w:val="32"/>
          <w:szCs w:val="32"/>
          <w:lang w:val="en-US" w:eastAsia="zh-CN"/>
        </w:rPr>
        <w:t>（三）产出</w:t>
      </w:r>
      <w:r>
        <w:rPr>
          <w:rFonts w:hint="eastAsia" w:ascii="Times New Roman" w:hAnsi="Times New Roman" w:eastAsia="楷体_GB2312" w:cs="Times New Roman"/>
          <w:b/>
          <w:bCs/>
          <w:color w:val="auto"/>
          <w:sz w:val="32"/>
          <w:szCs w:val="32"/>
          <w:lang w:val="en-US" w:eastAsia="zh-CN"/>
        </w:rPr>
        <w:t>指标分析</w:t>
      </w:r>
      <w:bookmarkEnd w:id="184"/>
    </w:p>
    <w:p w14:paraId="45EB0608">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项目产出主要从产出数量、产出质量、产出时效</w:t>
      </w:r>
      <w:r>
        <w:rPr>
          <w:rFonts w:hint="eastAsia" w:ascii="Times New Roman" w:hAnsi="Times New Roman" w:eastAsia="仿宋_GB2312" w:cs="Times New Roman"/>
          <w:color w:val="auto"/>
          <w:kern w:val="0"/>
          <w:sz w:val="32"/>
          <w:szCs w:val="32"/>
          <w:highlight w:val="none"/>
          <w:lang w:val="en-US" w:eastAsia="zh-CN" w:bidi="ar-SA"/>
        </w:rPr>
        <w:t>、产出成本四个</w:t>
      </w:r>
      <w:r>
        <w:rPr>
          <w:rFonts w:hint="default" w:ascii="Times New Roman" w:hAnsi="Times New Roman" w:eastAsia="仿宋_GB2312" w:cs="Times New Roman"/>
          <w:color w:val="auto"/>
          <w:kern w:val="0"/>
          <w:sz w:val="32"/>
          <w:szCs w:val="32"/>
          <w:highlight w:val="none"/>
          <w:lang w:val="en-US" w:eastAsia="zh-CN" w:bidi="ar-SA"/>
        </w:rPr>
        <w:t>方面评价。</w:t>
      </w:r>
      <w:r>
        <w:rPr>
          <w:rFonts w:hint="eastAsia" w:ascii="Times New Roman" w:hAnsi="Times New Roman" w:eastAsia="仿宋_GB2312" w:cs="Times New Roman"/>
          <w:color w:val="auto"/>
          <w:kern w:val="0"/>
          <w:sz w:val="32"/>
          <w:szCs w:val="32"/>
          <w:highlight w:val="none"/>
          <w:lang w:val="en-US" w:eastAsia="zh-CN" w:bidi="ar-SA"/>
        </w:rPr>
        <w:t>总分35</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得32.80</w:t>
      </w:r>
      <w:r>
        <w:rPr>
          <w:rFonts w:hint="default" w:ascii="Times New Roman" w:hAnsi="Times New Roman" w:eastAsia="仿宋_GB2312" w:cs="Times New Roman"/>
          <w:color w:val="auto"/>
          <w:kern w:val="0"/>
          <w:sz w:val="32"/>
          <w:szCs w:val="32"/>
          <w:highlight w:val="none"/>
          <w:lang w:val="en-US" w:eastAsia="zh-CN" w:bidi="ar-SA"/>
        </w:rPr>
        <w:t>分。</w:t>
      </w:r>
    </w:p>
    <w:p w14:paraId="0714EE5E">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2"/>
        <w:rPr>
          <w:rFonts w:hint="default" w:ascii="Times New Roman" w:hAnsi="Times New Roman" w:eastAsia="仿宋_GB2312" w:cs="Times New Roman"/>
          <w:b/>
          <w:bCs/>
          <w:color w:val="auto"/>
          <w:sz w:val="32"/>
          <w:szCs w:val="32"/>
          <w:lang w:val="en-US" w:eastAsia="zh-CN"/>
        </w:rPr>
      </w:pPr>
      <w:bookmarkStart w:id="185" w:name="_Toc11960"/>
      <w:r>
        <w:rPr>
          <w:rFonts w:hint="default" w:ascii="Times New Roman" w:hAnsi="Times New Roman" w:eastAsia="仿宋_GB2312" w:cs="Times New Roman"/>
          <w:b/>
          <w:bCs/>
          <w:color w:val="auto"/>
          <w:sz w:val="32"/>
          <w:szCs w:val="32"/>
          <w:lang w:val="en-US" w:eastAsia="zh-CN"/>
        </w:rPr>
        <w:t>1.产出数量</w:t>
      </w:r>
      <w:bookmarkEnd w:id="185"/>
    </w:p>
    <w:p w14:paraId="620EE7C4">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产出数量</w:t>
      </w:r>
      <w:r>
        <w:rPr>
          <w:rFonts w:hint="eastAsia" w:ascii="Times New Roman" w:hAnsi="Times New Roman" w:eastAsia="仿宋_GB2312" w:cs="Times New Roman"/>
          <w:color w:val="auto"/>
          <w:kern w:val="0"/>
          <w:sz w:val="32"/>
          <w:szCs w:val="32"/>
          <w:highlight w:val="none"/>
          <w:lang w:val="en-US" w:eastAsia="zh-CN" w:bidi="ar-SA"/>
        </w:rPr>
        <w:t>设置2个三级指标，从投资完成率、建设目标完成数两方面进行评价。指标分值10</w:t>
      </w:r>
      <w:r>
        <w:rPr>
          <w:rFonts w:hint="default" w:ascii="Times New Roman" w:hAnsi="Times New Roman" w:eastAsia="仿宋_GB2312" w:cs="Times New Roman"/>
          <w:color w:val="auto"/>
          <w:kern w:val="0"/>
          <w:sz w:val="32"/>
          <w:szCs w:val="32"/>
          <w:highlight w:val="none"/>
          <w:lang w:val="en-US" w:eastAsia="zh-CN" w:bidi="ar-SA"/>
        </w:rPr>
        <w:t>分，得</w:t>
      </w:r>
      <w:r>
        <w:rPr>
          <w:rFonts w:hint="eastAsia" w:ascii="Times New Roman" w:hAnsi="Times New Roman" w:eastAsia="仿宋_GB2312" w:cs="Times New Roman"/>
          <w:color w:val="auto"/>
          <w:kern w:val="0"/>
          <w:sz w:val="32"/>
          <w:szCs w:val="32"/>
          <w:highlight w:val="none"/>
          <w:lang w:val="en-US" w:eastAsia="zh-CN" w:bidi="ar-SA"/>
        </w:rPr>
        <w:t>10分</w:t>
      </w:r>
      <w:r>
        <w:rPr>
          <w:rFonts w:hint="default" w:ascii="Times New Roman" w:hAnsi="Times New Roman" w:eastAsia="仿宋_GB2312" w:cs="Times New Roman"/>
          <w:color w:val="auto"/>
          <w:kern w:val="0"/>
          <w:sz w:val="32"/>
          <w:szCs w:val="32"/>
          <w:highlight w:val="none"/>
          <w:lang w:val="en-US" w:eastAsia="zh-CN" w:bidi="ar-SA"/>
        </w:rPr>
        <w:t>。</w:t>
      </w:r>
    </w:p>
    <w:p w14:paraId="22969558">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eastAsia" w:ascii="Times New Roman" w:hAnsi="Times New Roman" w:eastAsia="仿宋_GB2312" w:cs="Times New Roman"/>
          <w:color w:val="auto"/>
          <w:kern w:val="0"/>
          <w:sz w:val="32"/>
          <w:szCs w:val="32"/>
          <w:highlight w:val="none"/>
          <w:lang w:val="en-US" w:eastAsia="zh-CN" w:bidi="ar-SA"/>
        </w:rPr>
      </w:pPr>
      <w:r>
        <w:rPr>
          <w:rFonts w:hint="eastAsia" w:ascii="Times New Roman" w:hAnsi="Times New Roman" w:eastAsia="仿宋_GB2312" w:cs="Times New Roman"/>
          <w:color w:val="auto"/>
          <w:kern w:val="0"/>
          <w:sz w:val="32"/>
          <w:szCs w:val="32"/>
          <w:highlight w:val="none"/>
          <w:lang w:val="en-US" w:eastAsia="zh-CN" w:bidi="ar-SA"/>
        </w:rPr>
        <w:t>（1）投资完成率（分值5分，得5分）</w:t>
      </w:r>
    </w:p>
    <w:p w14:paraId="46A432AD">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eastAsia" w:ascii="Times New Roman" w:hAnsi="Times New Roman" w:eastAsia="仿宋_GB2312" w:cs="Times New Roman"/>
          <w:color w:val="auto"/>
          <w:kern w:val="0"/>
          <w:sz w:val="32"/>
          <w:szCs w:val="32"/>
          <w:highlight w:val="none"/>
          <w:lang w:val="en-US" w:eastAsia="zh-CN" w:bidi="ar-SA"/>
        </w:rPr>
        <w:t>根据《石狮市应急管理局关于申请市应急指挥中心建设项目进度款的函》（2025年7月31日）和项目投资进度统计表（工程量报表）等文件可知，项目已按计划完成项目总投资（合同金额727.2671万元）</w:t>
      </w:r>
      <w:r>
        <w:rPr>
          <w:rFonts w:hint="default" w:ascii="Times New Roman" w:hAnsi="Times New Roman" w:eastAsia="仿宋_GB2312" w:cs="Times New Roman"/>
          <w:color w:val="auto"/>
          <w:kern w:val="0"/>
          <w:sz w:val="32"/>
          <w:szCs w:val="32"/>
          <w:highlight w:val="none"/>
          <w:lang w:val="en-US" w:eastAsia="zh-CN" w:bidi="ar-SA"/>
        </w:rPr>
        <w:t>。</w:t>
      </w:r>
      <w:r>
        <w:rPr>
          <w:rFonts w:hint="eastAsia" w:ascii="Times New Roman" w:hAnsi="Times New Roman" w:eastAsia="仿宋_GB2312" w:cs="Times New Roman"/>
          <w:color w:val="auto"/>
          <w:kern w:val="0"/>
          <w:sz w:val="32"/>
          <w:szCs w:val="32"/>
          <w:highlight w:val="none"/>
          <w:lang w:val="en-US" w:eastAsia="zh-CN" w:bidi="ar-SA"/>
        </w:rPr>
        <w:t>按照评分标准，该指标得5分。</w:t>
      </w:r>
    </w:p>
    <w:p w14:paraId="4D278F38">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eastAsia" w:ascii="Times New Roman" w:hAnsi="Times New Roman" w:eastAsia="仿宋_GB2312" w:cs="Times New Roman"/>
          <w:color w:val="auto"/>
          <w:kern w:val="0"/>
          <w:sz w:val="32"/>
          <w:szCs w:val="32"/>
          <w:highlight w:val="none"/>
          <w:lang w:val="en-US" w:eastAsia="zh-CN" w:bidi="ar-SA"/>
        </w:rPr>
      </w:pPr>
      <w:r>
        <w:rPr>
          <w:rFonts w:hint="eastAsia" w:ascii="Times New Roman" w:hAnsi="Times New Roman" w:eastAsia="仿宋_GB2312" w:cs="Times New Roman"/>
          <w:color w:val="auto"/>
          <w:kern w:val="0"/>
          <w:sz w:val="32"/>
          <w:szCs w:val="32"/>
          <w:highlight w:val="none"/>
          <w:lang w:val="en-US" w:eastAsia="zh-CN" w:bidi="ar-SA"/>
        </w:rPr>
        <w:t>（2）建设目标完成数（分值5分，得5分）</w:t>
      </w:r>
    </w:p>
    <w:p w14:paraId="7F07AB3F">
      <w:pPr>
        <w:keepNext w:val="0"/>
        <w:keepLines w:val="0"/>
        <w:pageBreakBefore w:val="0"/>
        <w:widowControl w:val="0"/>
        <w:kinsoku/>
        <w:wordWrap/>
        <w:overflowPunct/>
        <w:topLinePunct w:val="0"/>
        <w:autoSpaceDE/>
        <w:autoSpaceDN/>
        <w:bidi w:val="0"/>
        <w:adjustRightInd/>
        <w:snapToGrid/>
        <w:spacing w:line="240" w:lineRule="auto"/>
        <w:ind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eastAsia" w:ascii="Times New Roman" w:hAnsi="Times New Roman" w:eastAsia="仿宋_GB2312" w:cs="Times New Roman"/>
          <w:color w:val="auto"/>
          <w:kern w:val="0"/>
          <w:sz w:val="32"/>
          <w:szCs w:val="32"/>
          <w:highlight w:val="none"/>
          <w:lang w:val="en-US" w:eastAsia="zh-CN" w:bidi="ar-SA"/>
        </w:rPr>
        <w:t>根据项目可行性研究报告暨初步设计方案、项目政府采购合同，项目初步验收意见书等文件，本项目已完成期初规划列明的所有主要建设目标，如指挥中心智能化建设；会商室、决策室智能化建设；联勤值班室智能化建设、综合布线系统、安全防范系统、无纸化会议系统、分布式坐席系统、计算机网络系统、中心机房建设、利旧设备搬迁、整体场地改造等。按照评分标准，该指标得5分。</w:t>
      </w:r>
    </w:p>
    <w:p w14:paraId="7074B3B3">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2"/>
        <w:rPr>
          <w:rFonts w:hint="default" w:ascii="Times New Roman" w:hAnsi="Times New Roman" w:eastAsia="仿宋_GB2312" w:cs="Times New Roman"/>
          <w:b/>
          <w:bCs/>
          <w:color w:val="auto"/>
          <w:sz w:val="32"/>
          <w:szCs w:val="32"/>
          <w:lang w:val="en-US" w:eastAsia="zh-CN"/>
        </w:rPr>
      </w:pPr>
      <w:bookmarkStart w:id="186" w:name="_Toc3435"/>
      <w:r>
        <w:rPr>
          <w:rFonts w:hint="default" w:ascii="Times New Roman" w:hAnsi="Times New Roman" w:eastAsia="仿宋_GB2312" w:cs="Times New Roman"/>
          <w:b/>
          <w:bCs/>
          <w:color w:val="auto"/>
          <w:sz w:val="32"/>
          <w:szCs w:val="32"/>
          <w:lang w:val="en-US" w:eastAsia="zh-CN"/>
        </w:rPr>
        <w:t>2.产出质量</w:t>
      </w:r>
      <w:bookmarkEnd w:id="186"/>
    </w:p>
    <w:p w14:paraId="288983F1">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产出质量</w:t>
      </w:r>
      <w:r>
        <w:rPr>
          <w:rFonts w:hint="eastAsia" w:ascii="Times New Roman" w:hAnsi="Times New Roman" w:eastAsia="仿宋_GB2312" w:cs="Times New Roman"/>
          <w:color w:val="auto"/>
          <w:kern w:val="0"/>
          <w:sz w:val="32"/>
          <w:szCs w:val="32"/>
          <w:highlight w:val="none"/>
          <w:lang w:val="en-US" w:eastAsia="zh-CN" w:bidi="ar-SA"/>
        </w:rPr>
        <w:t>设置“</w:t>
      </w:r>
      <w:r>
        <w:rPr>
          <w:rFonts w:hint="default" w:ascii="Times New Roman" w:hAnsi="Times New Roman" w:eastAsia="仿宋_GB2312" w:cs="Times New Roman"/>
          <w:color w:val="auto"/>
          <w:kern w:val="0"/>
          <w:sz w:val="32"/>
          <w:szCs w:val="32"/>
          <w:highlight w:val="none"/>
          <w:lang w:val="en-US" w:eastAsia="zh-CN" w:bidi="ar-SA"/>
        </w:rPr>
        <w:t>质量达标率</w:t>
      </w:r>
      <w:r>
        <w:rPr>
          <w:rFonts w:hint="eastAsia" w:ascii="Times New Roman" w:hAnsi="Times New Roman" w:eastAsia="仿宋_GB2312" w:cs="Times New Roman"/>
          <w:color w:val="auto"/>
          <w:kern w:val="0"/>
          <w:sz w:val="32"/>
          <w:szCs w:val="32"/>
          <w:highlight w:val="none"/>
          <w:lang w:val="en-US" w:eastAsia="zh-CN" w:bidi="ar-SA"/>
        </w:rPr>
        <w:t>”和“多源数据接入完成率”2个三级指标。指标分值10</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得10</w:t>
      </w:r>
      <w:r>
        <w:rPr>
          <w:rFonts w:hint="default" w:ascii="Times New Roman" w:hAnsi="Times New Roman" w:eastAsia="仿宋_GB2312" w:cs="Times New Roman"/>
          <w:color w:val="auto"/>
          <w:kern w:val="0"/>
          <w:sz w:val="32"/>
          <w:szCs w:val="32"/>
          <w:highlight w:val="none"/>
          <w:lang w:val="en-US" w:eastAsia="zh-CN" w:bidi="ar-SA"/>
        </w:rPr>
        <w:t>分。</w:t>
      </w:r>
    </w:p>
    <w:p w14:paraId="6A4038A6">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Times New Roman" w:hAnsi="Times New Roman" w:eastAsia="仿宋_GB2312" w:cs="Times New Roman"/>
          <w:color w:val="auto"/>
          <w:kern w:val="0"/>
          <w:sz w:val="32"/>
          <w:szCs w:val="32"/>
          <w:highlight w:val="none"/>
          <w:lang w:val="en-US" w:eastAsia="zh-CN" w:bidi="ar-SA"/>
        </w:rPr>
      </w:pPr>
      <w:r>
        <w:rPr>
          <w:rFonts w:hint="eastAsia" w:ascii="Times New Roman" w:hAnsi="Times New Roman" w:eastAsia="仿宋_GB2312" w:cs="Times New Roman"/>
          <w:color w:val="auto"/>
          <w:kern w:val="0"/>
          <w:sz w:val="32"/>
          <w:szCs w:val="32"/>
          <w:highlight w:val="none"/>
          <w:lang w:val="en-US" w:eastAsia="zh-CN" w:bidi="ar-SA"/>
        </w:rPr>
        <w:t>（1）质量达标率（分值5分，得5分）</w:t>
      </w:r>
    </w:p>
    <w:p w14:paraId="58D3CAD6">
      <w:pPr>
        <w:keepNext w:val="0"/>
        <w:keepLines w:val="0"/>
        <w:pageBreakBefore w:val="0"/>
        <w:widowControl w:val="0"/>
        <w:kinsoku/>
        <w:wordWrap/>
        <w:overflowPunct/>
        <w:topLinePunct w:val="0"/>
        <w:autoSpaceDE/>
        <w:autoSpaceDN/>
        <w:bidi w:val="0"/>
        <w:adjustRightInd/>
        <w:snapToGrid/>
        <w:spacing w:line="240" w:lineRule="auto"/>
        <w:ind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通过查阅项目</w:t>
      </w:r>
      <w:r>
        <w:rPr>
          <w:rFonts w:hint="eastAsia" w:ascii="Times New Roman" w:hAnsi="Times New Roman" w:eastAsia="仿宋_GB2312" w:cs="Times New Roman"/>
          <w:color w:val="auto"/>
          <w:kern w:val="0"/>
          <w:sz w:val="32"/>
          <w:szCs w:val="32"/>
          <w:highlight w:val="none"/>
          <w:lang w:val="en-US" w:eastAsia="zh-CN" w:bidi="ar-SA"/>
        </w:rPr>
        <w:t>初步</w:t>
      </w:r>
      <w:r>
        <w:rPr>
          <w:rFonts w:hint="default" w:ascii="Times New Roman" w:hAnsi="Times New Roman" w:eastAsia="仿宋_GB2312" w:cs="Times New Roman"/>
          <w:color w:val="auto"/>
          <w:kern w:val="0"/>
          <w:sz w:val="32"/>
          <w:szCs w:val="32"/>
          <w:highlight w:val="none"/>
          <w:lang w:val="en-US" w:eastAsia="zh-CN" w:bidi="ar-SA"/>
        </w:rPr>
        <w:t>验收</w:t>
      </w:r>
      <w:r>
        <w:rPr>
          <w:rFonts w:hint="eastAsia" w:ascii="Times New Roman" w:hAnsi="Times New Roman" w:eastAsia="仿宋_GB2312" w:cs="Times New Roman"/>
          <w:color w:val="auto"/>
          <w:kern w:val="0"/>
          <w:sz w:val="32"/>
          <w:szCs w:val="32"/>
          <w:highlight w:val="none"/>
          <w:lang w:val="en-US" w:eastAsia="zh-CN" w:bidi="ar-SA"/>
        </w:rPr>
        <w:t>意见书</w:t>
      </w:r>
      <w:r>
        <w:rPr>
          <w:rFonts w:hint="default" w:ascii="Times New Roman" w:hAnsi="Times New Roman" w:eastAsia="仿宋_GB2312" w:cs="Times New Roman"/>
          <w:color w:val="auto"/>
          <w:kern w:val="0"/>
          <w:sz w:val="32"/>
          <w:szCs w:val="32"/>
          <w:highlight w:val="none"/>
          <w:lang w:val="en-US" w:eastAsia="zh-CN" w:bidi="ar-SA"/>
        </w:rPr>
        <w:t>等材料</w:t>
      </w:r>
      <w:r>
        <w:rPr>
          <w:rFonts w:hint="eastAsia" w:ascii="Times New Roman" w:hAnsi="Times New Roman" w:eastAsia="仿宋_GB2312" w:cs="Times New Roman"/>
          <w:color w:val="auto"/>
          <w:kern w:val="0"/>
          <w:sz w:val="32"/>
          <w:szCs w:val="32"/>
          <w:highlight w:val="none"/>
          <w:lang w:val="en-US" w:eastAsia="zh-CN" w:bidi="ar-SA"/>
        </w:rPr>
        <w:t>以及实地核查</w:t>
      </w:r>
      <w:r>
        <w:rPr>
          <w:rFonts w:hint="default" w:ascii="Times New Roman" w:hAnsi="Times New Roman" w:eastAsia="仿宋_GB2312" w:cs="Times New Roman"/>
          <w:color w:val="auto"/>
          <w:kern w:val="0"/>
          <w:sz w:val="32"/>
          <w:szCs w:val="32"/>
          <w:highlight w:val="none"/>
          <w:lang w:val="en-US" w:eastAsia="zh-CN" w:bidi="ar-SA"/>
        </w:rPr>
        <w:t>，已完工验收项目工程均验收合格</w:t>
      </w:r>
      <w:r>
        <w:rPr>
          <w:rFonts w:hint="eastAsia" w:ascii="Times New Roman" w:hAnsi="Times New Roman" w:eastAsia="仿宋_GB2312" w:cs="Times New Roman"/>
          <w:color w:val="auto"/>
          <w:kern w:val="0"/>
          <w:sz w:val="32"/>
          <w:szCs w:val="32"/>
          <w:highlight w:val="none"/>
          <w:lang w:val="en-US" w:eastAsia="zh-CN" w:bidi="ar-SA"/>
        </w:rPr>
        <w:t>，未发现存在明显质量问题</w:t>
      </w:r>
      <w:r>
        <w:rPr>
          <w:rFonts w:hint="default" w:ascii="Times New Roman" w:hAnsi="Times New Roman" w:eastAsia="仿宋_GB2312" w:cs="Times New Roman"/>
          <w:color w:val="auto"/>
          <w:kern w:val="0"/>
          <w:sz w:val="32"/>
          <w:szCs w:val="32"/>
          <w:highlight w:val="none"/>
          <w:lang w:val="en-US" w:eastAsia="zh-CN" w:bidi="ar-SA"/>
        </w:rPr>
        <w:t>。质量达标率为100%。</w:t>
      </w:r>
      <w:r>
        <w:rPr>
          <w:rFonts w:hint="eastAsia" w:ascii="Times New Roman" w:hAnsi="Times New Roman" w:eastAsia="仿宋_GB2312" w:cs="Times New Roman"/>
          <w:color w:val="auto"/>
          <w:kern w:val="0"/>
          <w:sz w:val="32"/>
          <w:szCs w:val="32"/>
          <w:highlight w:val="none"/>
          <w:lang w:val="en-US" w:eastAsia="zh-CN" w:bidi="ar-SA"/>
        </w:rPr>
        <w:t>按照评分标准</w:t>
      </w:r>
      <w:r>
        <w:rPr>
          <w:rFonts w:hint="default" w:ascii="Times New Roman" w:hAnsi="Times New Roman" w:eastAsia="仿宋_GB2312" w:cs="Times New Roman"/>
          <w:color w:val="auto"/>
          <w:kern w:val="0"/>
          <w:sz w:val="32"/>
          <w:szCs w:val="32"/>
          <w:highlight w:val="none"/>
          <w:lang w:val="en-US" w:eastAsia="zh-CN" w:bidi="ar-SA"/>
        </w:rPr>
        <w:t>，该指标得</w:t>
      </w:r>
      <w:r>
        <w:rPr>
          <w:rFonts w:hint="eastAsia" w:ascii="Times New Roman" w:hAnsi="Times New Roman" w:eastAsia="仿宋_GB2312" w:cs="Times New Roman"/>
          <w:color w:val="auto"/>
          <w:kern w:val="0"/>
          <w:sz w:val="32"/>
          <w:szCs w:val="32"/>
          <w:highlight w:val="none"/>
          <w:lang w:val="en-US" w:eastAsia="zh-CN" w:bidi="ar-SA"/>
        </w:rPr>
        <w:t>5</w:t>
      </w:r>
      <w:r>
        <w:rPr>
          <w:rFonts w:hint="default" w:ascii="Times New Roman" w:hAnsi="Times New Roman" w:eastAsia="仿宋_GB2312" w:cs="Times New Roman"/>
          <w:color w:val="auto"/>
          <w:kern w:val="0"/>
          <w:sz w:val="32"/>
          <w:szCs w:val="32"/>
          <w:highlight w:val="none"/>
          <w:lang w:val="en-US" w:eastAsia="zh-CN" w:bidi="ar-SA"/>
        </w:rPr>
        <w:t>分。</w:t>
      </w:r>
    </w:p>
    <w:p w14:paraId="415F1DFD">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Times New Roman" w:hAnsi="Times New Roman" w:eastAsia="仿宋_GB2312" w:cs="Times New Roman"/>
          <w:color w:val="auto"/>
          <w:kern w:val="0"/>
          <w:sz w:val="32"/>
          <w:szCs w:val="32"/>
          <w:highlight w:val="none"/>
          <w:lang w:val="en-US" w:eastAsia="zh-CN" w:bidi="ar-SA"/>
        </w:rPr>
      </w:pPr>
      <w:r>
        <w:rPr>
          <w:rFonts w:hint="eastAsia" w:ascii="Times New Roman" w:hAnsi="Times New Roman" w:eastAsia="仿宋_GB2312" w:cs="Times New Roman"/>
          <w:color w:val="auto"/>
          <w:kern w:val="0"/>
          <w:sz w:val="32"/>
          <w:szCs w:val="32"/>
          <w:highlight w:val="none"/>
          <w:lang w:val="en-US" w:eastAsia="zh-CN" w:bidi="ar-SA"/>
        </w:rPr>
        <w:t>（2）多源数据接入完成率（分值5分，得5分）</w:t>
      </w:r>
    </w:p>
    <w:p w14:paraId="6C648689">
      <w:pPr>
        <w:keepNext w:val="0"/>
        <w:keepLines w:val="0"/>
        <w:pageBreakBefore w:val="0"/>
        <w:widowControl w:val="0"/>
        <w:kinsoku/>
        <w:wordWrap/>
        <w:overflowPunct/>
        <w:topLinePunct w:val="0"/>
        <w:autoSpaceDE/>
        <w:autoSpaceDN/>
        <w:bidi w:val="0"/>
        <w:adjustRightInd/>
        <w:snapToGrid/>
        <w:spacing w:line="240" w:lineRule="auto"/>
        <w:ind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eastAsia" w:ascii="Times New Roman" w:hAnsi="Times New Roman" w:eastAsia="仿宋_GB2312" w:cs="Times New Roman"/>
          <w:color w:val="auto"/>
          <w:kern w:val="0"/>
          <w:sz w:val="32"/>
          <w:szCs w:val="32"/>
          <w:highlight w:val="none"/>
          <w:lang w:val="en-US" w:eastAsia="zh-CN" w:bidi="ar-SA"/>
        </w:rPr>
        <w:t>绩效评价工作组通过现场核查，通过查看项目系统后台数据接口管理截图，与各数据源单位的对接操作系统界面等，可知项目</w:t>
      </w:r>
      <w:r>
        <w:rPr>
          <w:rFonts w:hint="default" w:ascii="Times New Roman" w:hAnsi="Times New Roman" w:eastAsia="仿宋_GB2312" w:cs="Times New Roman"/>
          <w:color w:val="auto"/>
          <w:kern w:val="0"/>
          <w:sz w:val="32"/>
          <w:szCs w:val="32"/>
          <w:highlight w:val="none"/>
          <w:lang w:val="en-US" w:eastAsia="zh-CN" w:bidi="ar-SA"/>
        </w:rPr>
        <w:t>已接入或可接入的数据源种类数</w:t>
      </w:r>
      <w:r>
        <w:rPr>
          <w:rFonts w:hint="eastAsia" w:ascii="Times New Roman" w:hAnsi="Times New Roman" w:eastAsia="仿宋_GB2312" w:cs="Times New Roman"/>
          <w:color w:val="auto"/>
          <w:kern w:val="0"/>
          <w:sz w:val="32"/>
          <w:szCs w:val="32"/>
          <w:highlight w:val="none"/>
          <w:lang w:val="en-US" w:eastAsia="zh-CN" w:bidi="ar-SA"/>
        </w:rPr>
        <w:t>，如气象、公安、水务、海洋、交通等，已达成设计应接入的数据源总种类数</w:t>
      </w:r>
      <w:r>
        <w:rPr>
          <w:rFonts w:hint="default" w:ascii="Times New Roman" w:hAnsi="Times New Roman" w:eastAsia="仿宋_GB2312" w:cs="Times New Roman"/>
          <w:color w:val="auto"/>
          <w:kern w:val="0"/>
          <w:sz w:val="32"/>
          <w:szCs w:val="32"/>
          <w:highlight w:val="none"/>
          <w:lang w:val="en-US" w:eastAsia="zh-CN" w:bidi="ar-SA"/>
        </w:rPr>
        <w:t>，</w:t>
      </w:r>
      <w:r>
        <w:rPr>
          <w:rFonts w:hint="eastAsia" w:ascii="Times New Roman" w:hAnsi="Times New Roman" w:eastAsia="仿宋_GB2312" w:cs="Times New Roman"/>
          <w:color w:val="auto"/>
          <w:kern w:val="0"/>
          <w:sz w:val="32"/>
          <w:szCs w:val="32"/>
          <w:highlight w:val="none"/>
          <w:lang w:val="en-US" w:eastAsia="zh-CN" w:bidi="ar-SA"/>
        </w:rPr>
        <w:t>多源数据接入完成率为100%，按照评分标准</w:t>
      </w:r>
      <w:r>
        <w:rPr>
          <w:rFonts w:hint="default" w:ascii="Times New Roman" w:hAnsi="Times New Roman" w:eastAsia="仿宋_GB2312" w:cs="Times New Roman"/>
          <w:color w:val="auto"/>
          <w:kern w:val="0"/>
          <w:sz w:val="32"/>
          <w:szCs w:val="32"/>
          <w:highlight w:val="none"/>
          <w:lang w:val="en-US" w:eastAsia="zh-CN" w:bidi="ar-SA"/>
        </w:rPr>
        <w:t>，该指标得</w:t>
      </w:r>
      <w:r>
        <w:rPr>
          <w:rFonts w:hint="eastAsia" w:ascii="Times New Roman" w:hAnsi="Times New Roman" w:eastAsia="仿宋_GB2312" w:cs="Times New Roman"/>
          <w:color w:val="auto"/>
          <w:kern w:val="0"/>
          <w:sz w:val="32"/>
          <w:szCs w:val="32"/>
          <w:highlight w:val="none"/>
          <w:lang w:val="en-US" w:eastAsia="zh-CN" w:bidi="ar-SA"/>
        </w:rPr>
        <w:t>5</w:t>
      </w:r>
      <w:r>
        <w:rPr>
          <w:rFonts w:hint="default" w:ascii="Times New Roman" w:hAnsi="Times New Roman" w:eastAsia="仿宋_GB2312" w:cs="Times New Roman"/>
          <w:color w:val="auto"/>
          <w:kern w:val="0"/>
          <w:sz w:val="32"/>
          <w:szCs w:val="32"/>
          <w:highlight w:val="none"/>
          <w:lang w:val="en-US" w:eastAsia="zh-CN" w:bidi="ar-SA"/>
        </w:rPr>
        <w:t>分。</w:t>
      </w:r>
    </w:p>
    <w:p w14:paraId="4796C17E">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2"/>
        <w:rPr>
          <w:rFonts w:hint="default" w:ascii="Times New Roman" w:hAnsi="Times New Roman" w:eastAsia="仿宋_GB2312" w:cs="Times New Roman"/>
          <w:b/>
          <w:bCs/>
          <w:color w:val="auto"/>
          <w:sz w:val="32"/>
          <w:szCs w:val="32"/>
          <w:lang w:val="en-US" w:eastAsia="zh-CN"/>
        </w:rPr>
      </w:pPr>
      <w:bookmarkStart w:id="187" w:name="_Toc7752"/>
      <w:r>
        <w:rPr>
          <w:rFonts w:hint="default" w:ascii="Times New Roman" w:hAnsi="Times New Roman" w:eastAsia="仿宋_GB2312" w:cs="Times New Roman"/>
          <w:b/>
          <w:bCs/>
          <w:color w:val="auto"/>
          <w:sz w:val="32"/>
          <w:szCs w:val="32"/>
          <w:lang w:val="en-US" w:eastAsia="zh-CN"/>
        </w:rPr>
        <w:t>3.产出时效</w:t>
      </w:r>
      <w:bookmarkEnd w:id="187"/>
    </w:p>
    <w:p w14:paraId="7F72A07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产出</w:t>
      </w:r>
      <w:r>
        <w:rPr>
          <w:rFonts w:hint="eastAsia" w:ascii="Times New Roman" w:hAnsi="Times New Roman" w:eastAsia="仿宋_GB2312" w:cs="Times New Roman"/>
          <w:color w:val="auto"/>
          <w:kern w:val="0"/>
          <w:sz w:val="32"/>
          <w:szCs w:val="32"/>
          <w:highlight w:val="none"/>
          <w:lang w:val="en-US" w:eastAsia="zh-CN" w:bidi="ar-SA"/>
        </w:rPr>
        <w:t>时效设置“</w:t>
      </w:r>
      <w:r>
        <w:rPr>
          <w:rFonts w:hint="default" w:ascii="Times New Roman" w:hAnsi="Times New Roman" w:eastAsia="仿宋_GB2312" w:cs="Times New Roman"/>
          <w:color w:val="auto"/>
          <w:kern w:val="0"/>
          <w:sz w:val="32"/>
          <w:szCs w:val="32"/>
          <w:highlight w:val="none"/>
          <w:lang w:val="en-US" w:eastAsia="zh-CN" w:bidi="ar-SA"/>
        </w:rPr>
        <w:t>项目进度完成率</w:t>
      </w:r>
      <w:r>
        <w:rPr>
          <w:rFonts w:hint="eastAsia" w:ascii="Times New Roman" w:hAnsi="Times New Roman" w:eastAsia="仿宋_GB2312" w:cs="Times New Roman"/>
          <w:color w:val="auto"/>
          <w:kern w:val="0"/>
          <w:sz w:val="32"/>
          <w:szCs w:val="32"/>
          <w:highlight w:val="none"/>
          <w:lang w:val="en-US" w:eastAsia="zh-CN" w:bidi="ar-SA"/>
        </w:rPr>
        <w:t>”和“系统平台接入完成率”2个三级指标。指标分值10</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得8</w:t>
      </w:r>
      <w:r>
        <w:rPr>
          <w:rFonts w:hint="default" w:ascii="Times New Roman" w:hAnsi="Times New Roman" w:eastAsia="仿宋_GB2312" w:cs="Times New Roman"/>
          <w:color w:val="auto"/>
          <w:kern w:val="0"/>
          <w:sz w:val="32"/>
          <w:szCs w:val="32"/>
          <w:highlight w:val="none"/>
          <w:lang w:val="en-US" w:eastAsia="zh-CN" w:bidi="ar-SA"/>
        </w:rPr>
        <w:t>分。</w:t>
      </w:r>
    </w:p>
    <w:p w14:paraId="3858CE68">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（1）项目进度完成率</w:t>
      </w:r>
      <w:r>
        <w:rPr>
          <w:rFonts w:hint="eastAsia" w:ascii="Times New Roman" w:hAnsi="Times New Roman" w:eastAsia="仿宋_GB2312" w:cs="Times New Roman"/>
          <w:color w:val="auto"/>
          <w:kern w:val="0"/>
          <w:sz w:val="32"/>
          <w:szCs w:val="32"/>
          <w:highlight w:val="none"/>
          <w:lang w:val="en-US" w:eastAsia="zh-CN" w:bidi="ar-SA"/>
        </w:rPr>
        <w:t>（分值5</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得2.8</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w:t>
      </w:r>
    </w:p>
    <w:p w14:paraId="0A254C18">
      <w:pPr>
        <w:keepNext w:val="0"/>
        <w:keepLines w:val="0"/>
        <w:pageBreakBefore w:val="0"/>
        <w:widowControl w:val="0"/>
        <w:kinsoku/>
        <w:wordWrap/>
        <w:overflowPunct/>
        <w:topLinePunct w:val="0"/>
        <w:autoSpaceDE/>
        <w:autoSpaceDN/>
        <w:bidi w:val="0"/>
        <w:adjustRightInd/>
        <w:snapToGrid/>
        <w:spacing w:line="240" w:lineRule="auto"/>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bookmarkStart w:id="188" w:name="OLE_LINK27"/>
      <w:r>
        <w:rPr>
          <w:rFonts w:hint="default" w:ascii="Times New Roman" w:hAnsi="Times New Roman" w:eastAsia="仿宋_GB2312" w:cs="Times New Roman"/>
          <w:b w:val="0"/>
          <w:bCs w:val="0"/>
          <w:color w:val="auto"/>
          <w:sz w:val="32"/>
          <w:szCs w:val="32"/>
          <w:lang w:val="en-US" w:eastAsia="zh-CN"/>
        </w:rPr>
        <w:t>本项目进度管理的评价基于可行性研究报告、招标采购文件、合同文本及项目验收记录等资料，通过对计划进度与实际执行情况的对比分析，</w:t>
      </w:r>
      <w:r>
        <w:rPr>
          <w:rFonts w:hint="eastAsia" w:ascii="Times New Roman" w:hAnsi="Times New Roman" w:eastAsia="仿宋_GB2312" w:cs="Times New Roman"/>
          <w:b w:val="0"/>
          <w:bCs w:val="0"/>
          <w:color w:val="auto"/>
          <w:sz w:val="32"/>
          <w:szCs w:val="32"/>
          <w:lang w:val="en-US" w:eastAsia="zh-CN"/>
        </w:rPr>
        <w:t>发现存在以下问题</w:t>
      </w:r>
      <w:r>
        <w:rPr>
          <w:rFonts w:hint="default" w:ascii="Times New Roman" w:hAnsi="Times New Roman" w:eastAsia="仿宋_GB2312" w:cs="Times New Roman"/>
          <w:b w:val="0"/>
          <w:bCs w:val="0"/>
          <w:color w:val="auto"/>
          <w:sz w:val="32"/>
          <w:szCs w:val="32"/>
          <w:lang w:val="en-US" w:eastAsia="zh-CN"/>
        </w:rPr>
        <w:t>：</w:t>
      </w:r>
    </w:p>
    <w:p w14:paraId="4B3535C9">
      <w:pPr>
        <w:keepNext w:val="0"/>
        <w:keepLines w:val="0"/>
        <w:pageBreakBefore w:val="0"/>
        <w:widowControl w:val="0"/>
        <w:kinsoku/>
        <w:wordWrap/>
        <w:overflowPunct/>
        <w:topLinePunct w:val="0"/>
        <w:autoSpaceDE/>
        <w:autoSpaceDN/>
        <w:bidi w:val="0"/>
        <w:adjustRightInd/>
        <w:snapToGrid/>
        <w:spacing w:line="240" w:lineRule="auto"/>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default" w:ascii="Times New Roman" w:hAnsi="Times New Roman" w:eastAsia="仿宋_GB2312" w:cs="Times New Roman"/>
          <w:b w:val="0"/>
          <w:bCs w:val="0"/>
          <w:color w:val="auto"/>
          <w:sz w:val="32"/>
          <w:szCs w:val="32"/>
          <w:lang w:val="en-US" w:eastAsia="zh-CN"/>
        </w:rPr>
        <w:t>①计划执行存在明显偏差，整体进度滞后</w:t>
      </w:r>
    </w:p>
    <w:p w14:paraId="54A576A8">
      <w:pPr>
        <w:keepNext w:val="0"/>
        <w:keepLines w:val="0"/>
        <w:pageBreakBefore w:val="0"/>
        <w:widowControl w:val="0"/>
        <w:kinsoku/>
        <w:wordWrap/>
        <w:overflowPunct/>
        <w:topLinePunct w:val="0"/>
        <w:autoSpaceDE/>
        <w:autoSpaceDN/>
        <w:bidi w:val="0"/>
        <w:adjustRightInd/>
        <w:snapToGrid/>
        <w:spacing w:line="240" w:lineRule="auto"/>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default" w:ascii="Times New Roman" w:hAnsi="Times New Roman" w:eastAsia="仿宋_GB2312" w:cs="Times New Roman"/>
          <w:b w:val="0"/>
          <w:bCs w:val="0"/>
          <w:color w:val="auto"/>
          <w:sz w:val="32"/>
          <w:szCs w:val="32"/>
          <w:lang w:val="en-US" w:eastAsia="zh-CN"/>
        </w:rPr>
        <w:t>根据合同约定，项目应在签订后90个工作日内完成初步验收，即计划初验时间为2025年2月23日。实际初验于2025年5月7日完成，较合同要求延迟73天，计划执行偏差率约为32.3%。进度延误主要发生于招标采购及初验组织环节，其中招标工作较可研计划延迟约3个月，直接影响了后续施工与验收工作的启动。</w:t>
      </w:r>
    </w:p>
    <w:p w14:paraId="6AFB8C5C">
      <w:pPr>
        <w:keepNext w:val="0"/>
        <w:keepLines w:val="0"/>
        <w:pageBreakBefore w:val="0"/>
        <w:widowControl w:val="0"/>
        <w:kinsoku/>
        <w:wordWrap/>
        <w:overflowPunct/>
        <w:topLinePunct w:val="0"/>
        <w:autoSpaceDE/>
        <w:autoSpaceDN/>
        <w:bidi w:val="0"/>
        <w:adjustRightInd/>
        <w:snapToGrid/>
        <w:spacing w:line="240" w:lineRule="auto"/>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default" w:ascii="Times New Roman" w:hAnsi="Times New Roman" w:eastAsia="仿宋_GB2312" w:cs="Times New Roman"/>
          <w:b w:val="0"/>
          <w:bCs w:val="0"/>
          <w:color w:val="auto"/>
          <w:sz w:val="32"/>
          <w:szCs w:val="32"/>
          <w:lang w:val="en-US" w:eastAsia="zh-CN"/>
        </w:rPr>
        <w:t>②项目前期工作推进顺利，后期执行效率有待提升</w:t>
      </w:r>
    </w:p>
    <w:p w14:paraId="3DCF9CCA">
      <w:pPr>
        <w:keepNext w:val="0"/>
        <w:keepLines w:val="0"/>
        <w:pageBreakBefore w:val="0"/>
        <w:widowControl w:val="0"/>
        <w:kinsoku/>
        <w:wordWrap/>
        <w:overflowPunct/>
        <w:topLinePunct w:val="0"/>
        <w:autoSpaceDE/>
        <w:autoSpaceDN/>
        <w:bidi w:val="0"/>
        <w:adjustRightInd/>
        <w:snapToGrid/>
        <w:spacing w:line="240" w:lineRule="auto"/>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default" w:ascii="Times New Roman" w:hAnsi="Times New Roman" w:eastAsia="仿宋_GB2312" w:cs="Times New Roman"/>
          <w:b w:val="0"/>
          <w:bCs w:val="0"/>
          <w:color w:val="auto"/>
          <w:sz w:val="32"/>
          <w:szCs w:val="32"/>
          <w:lang w:val="en-US" w:eastAsia="zh-CN"/>
        </w:rPr>
        <w:t>项目前期工作如可行性研究、初步设计编制及评审等环节均按计划或提前完成，表明项目筹备阶段准备充分、推进有效。然而，在招标采购及合同签订环节出现显著延迟，反映出项目中后期组织协调与进度管控存在不足，影响了整体推进效率。</w:t>
      </w:r>
    </w:p>
    <w:p w14:paraId="40779DF1">
      <w:pPr>
        <w:keepNext w:val="0"/>
        <w:keepLines w:val="0"/>
        <w:pageBreakBefore w:val="0"/>
        <w:widowControl w:val="0"/>
        <w:kinsoku/>
        <w:wordWrap/>
        <w:overflowPunct/>
        <w:topLinePunct w:val="0"/>
        <w:autoSpaceDE/>
        <w:autoSpaceDN/>
        <w:bidi w:val="0"/>
        <w:adjustRightInd/>
        <w:snapToGrid/>
        <w:spacing w:line="240" w:lineRule="auto"/>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default" w:ascii="Times New Roman" w:hAnsi="Times New Roman" w:eastAsia="仿宋_GB2312" w:cs="Times New Roman"/>
          <w:b w:val="0"/>
          <w:bCs w:val="0"/>
          <w:color w:val="auto"/>
          <w:sz w:val="32"/>
          <w:szCs w:val="32"/>
          <w:lang w:val="en-US" w:eastAsia="zh-CN"/>
        </w:rPr>
        <w:t>③项目主体建设任务已基本完成，但终验进度滞后</w:t>
      </w:r>
    </w:p>
    <w:p w14:paraId="1BFE4083">
      <w:pPr>
        <w:keepNext w:val="0"/>
        <w:keepLines w:val="0"/>
        <w:pageBreakBefore w:val="0"/>
        <w:widowControl w:val="0"/>
        <w:kinsoku/>
        <w:wordWrap/>
        <w:overflowPunct/>
        <w:topLinePunct w:val="0"/>
        <w:autoSpaceDE/>
        <w:autoSpaceDN/>
        <w:bidi w:val="0"/>
        <w:adjustRightInd/>
        <w:snapToGrid/>
        <w:spacing w:line="240" w:lineRule="auto"/>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default" w:ascii="Times New Roman" w:hAnsi="Times New Roman" w:eastAsia="仿宋_GB2312" w:cs="Times New Roman"/>
          <w:b w:val="0"/>
          <w:bCs w:val="0"/>
          <w:color w:val="auto"/>
          <w:sz w:val="32"/>
          <w:szCs w:val="32"/>
          <w:lang w:val="en-US" w:eastAsia="zh-CN"/>
        </w:rPr>
        <w:t>截至评价日，项目已按程序完成初步验收，标志着应急指挥中心主体建设任务基本完成。目前项目尚未完成竣工终验，根据合同约定，终验时间应为2025年8月下旬。</w:t>
      </w:r>
    </w:p>
    <w:p w14:paraId="1D8F4F72">
      <w:pPr>
        <w:keepNext w:val="0"/>
        <w:keepLines w:val="0"/>
        <w:pageBreakBefore w:val="0"/>
        <w:widowControl w:val="0"/>
        <w:kinsoku/>
        <w:wordWrap/>
        <w:overflowPunct/>
        <w:topLinePunct w:val="0"/>
        <w:autoSpaceDE/>
        <w:autoSpaceDN/>
        <w:bidi w:val="0"/>
        <w:adjustRightInd/>
        <w:snapToGrid/>
        <w:spacing w:line="240" w:lineRule="auto"/>
        <w:ind w:leftChars="0"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default" w:ascii="Times New Roman" w:hAnsi="Times New Roman" w:eastAsia="仿宋_GB2312" w:cs="Times New Roman"/>
          <w:b w:val="0"/>
          <w:bCs w:val="0"/>
          <w:color w:val="auto"/>
          <w:sz w:val="32"/>
          <w:szCs w:val="32"/>
          <w:lang w:val="en-US" w:eastAsia="zh-CN"/>
        </w:rPr>
        <w:t>综上，项目虽已完成初步验收，但整体进度较计划存在较大偏差。从项目实际推进过程看，虽最终完成了主体建设任务，但整体进度执行与最初可研计划及合同约定相比存在明显延迟，初步验收较合同要求延期约73天，计划执行偏差率约为32.3%。进度延误主要集中于招标采购及初验组织环节。</w:t>
      </w:r>
      <w:r>
        <w:rPr>
          <w:rFonts w:hint="eastAsia" w:ascii="Times New Roman" w:hAnsi="Times New Roman" w:eastAsia="仿宋_GB2312" w:cs="Times New Roman"/>
          <w:b w:val="0"/>
          <w:bCs w:val="0"/>
          <w:color w:val="auto"/>
          <w:sz w:val="32"/>
          <w:szCs w:val="32"/>
          <w:lang w:val="en-US" w:eastAsia="zh-CN"/>
        </w:rPr>
        <w:t>按照评分标准</w:t>
      </w:r>
      <w:r>
        <w:rPr>
          <w:rFonts w:hint="default" w:ascii="Times New Roman" w:hAnsi="Times New Roman" w:eastAsia="仿宋_GB2312" w:cs="Times New Roman"/>
          <w:b w:val="0"/>
          <w:bCs w:val="0"/>
          <w:color w:val="auto"/>
          <w:sz w:val="32"/>
          <w:szCs w:val="32"/>
          <w:lang w:val="en-US" w:eastAsia="zh-CN"/>
        </w:rPr>
        <w:t>，该指标扣2.23分，得</w:t>
      </w:r>
      <w:r>
        <w:rPr>
          <w:rFonts w:hint="eastAsia" w:ascii="Times New Roman" w:hAnsi="Times New Roman" w:eastAsia="仿宋_GB2312" w:cs="Times New Roman"/>
          <w:b w:val="0"/>
          <w:bCs w:val="0"/>
          <w:color w:val="auto"/>
          <w:sz w:val="32"/>
          <w:szCs w:val="32"/>
          <w:lang w:val="en-US" w:eastAsia="zh-CN"/>
        </w:rPr>
        <w:t>2.80</w:t>
      </w:r>
      <w:r>
        <w:rPr>
          <w:rFonts w:hint="default" w:ascii="Times New Roman" w:hAnsi="Times New Roman" w:eastAsia="仿宋_GB2312" w:cs="Times New Roman"/>
          <w:b w:val="0"/>
          <w:bCs w:val="0"/>
          <w:color w:val="auto"/>
          <w:sz w:val="32"/>
          <w:szCs w:val="32"/>
          <w:lang w:val="en-US" w:eastAsia="zh-CN"/>
        </w:rPr>
        <w:t>分。</w:t>
      </w:r>
    </w:p>
    <w:p w14:paraId="487168A7">
      <w:pPr>
        <w:keepNext w:val="0"/>
        <w:keepLines w:val="0"/>
        <w:pageBreakBefore w:val="0"/>
        <w:widowControl w:val="0"/>
        <w:kinsoku/>
        <w:wordWrap/>
        <w:overflowPunct/>
        <w:topLinePunct w:val="0"/>
        <w:autoSpaceDE/>
        <w:autoSpaceDN/>
        <w:bidi w:val="0"/>
        <w:adjustRightInd/>
        <w:snapToGrid/>
        <w:spacing w:line="240" w:lineRule="auto"/>
        <w:ind w:leftChars="0" w:firstLine="562" w:firstLineChars="200"/>
        <w:jc w:val="center"/>
        <w:textAlignment w:val="auto"/>
        <w:outlineLvl w:val="9"/>
        <w:rPr>
          <w:rFonts w:hint="default" w:ascii="Times New Roman" w:hAnsi="Times New Roman" w:eastAsia="仿宋_GB2312" w:cs="Times New Roman"/>
          <w:b/>
          <w:bCs/>
          <w:color w:val="auto"/>
          <w:sz w:val="28"/>
          <w:szCs w:val="28"/>
          <w:lang w:val="en-US" w:eastAsia="zh-CN"/>
        </w:rPr>
      </w:pPr>
      <w:r>
        <w:rPr>
          <w:rFonts w:hint="eastAsia" w:ascii="Times New Roman" w:hAnsi="Times New Roman" w:eastAsia="仿宋_GB2312" w:cs="Times New Roman"/>
          <w:b/>
          <w:bCs/>
          <w:color w:val="auto"/>
          <w:sz w:val="28"/>
          <w:szCs w:val="28"/>
          <w:lang w:val="en-US" w:eastAsia="zh-CN"/>
        </w:rPr>
        <w:t>表9.石狮市应急指挥中心建设项目进度计划与实际执行对比分析表</w:t>
      </w:r>
    </w:p>
    <w:bookmarkEnd w:id="188"/>
    <w:tbl>
      <w:tblPr>
        <w:tblStyle w:val="16"/>
        <w:tblW w:w="9972" w:type="dxa"/>
        <w:tblInd w:w="-4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6"/>
        <w:gridCol w:w="1200"/>
        <w:gridCol w:w="1224"/>
        <w:gridCol w:w="1224"/>
        <w:gridCol w:w="1320"/>
        <w:gridCol w:w="1320"/>
        <w:gridCol w:w="2328"/>
      </w:tblGrid>
      <w:tr w14:paraId="0B3E2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356" w:type="dxa"/>
            <w:vAlign w:val="center"/>
          </w:tcPr>
          <w:p w14:paraId="76CE7A27">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bCs/>
                <w:color w:val="auto"/>
                <w:kern w:val="0"/>
                <w:sz w:val="28"/>
                <w:szCs w:val="28"/>
                <w:vertAlign w:val="baseline"/>
                <w:lang w:val="en-US" w:eastAsia="zh-CN" w:bidi="ar-SA"/>
              </w:rPr>
            </w:pPr>
            <w:r>
              <w:rPr>
                <w:rFonts w:hint="default" w:ascii="Times New Roman" w:hAnsi="Times New Roman" w:eastAsia="仿宋_GB2312" w:cs="Times New Roman"/>
                <w:b/>
                <w:bCs/>
                <w:color w:val="auto"/>
                <w:kern w:val="0"/>
                <w:sz w:val="28"/>
                <w:szCs w:val="28"/>
                <w:vertAlign w:val="baseline"/>
                <w:lang w:val="en-US" w:eastAsia="zh-CN" w:bidi="ar-SA"/>
              </w:rPr>
              <w:t>阶段名称</w:t>
            </w:r>
          </w:p>
        </w:tc>
        <w:tc>
          <w:tcPr>
            <w:tcW w:w="1200" w:type="dxa"/>
            <w:vAlign w:val="center"/>
          </w:tcPr>
          <w:p w14:paraId="1FE25699">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bCs/>
                <w:color w:val="auto"/>
                <w:kern w:val="0"/>
                <w:sz w:val="28"/>
                <w:szCs w:val="28"/>
                <w:vertAlign w:val="baseline"/>
                <w:lang w:val="en-US" w:eastAsia="zh-CN" w:bidi="ar-SA"/>
              </w:rPr>
            </w:pPr>
            <w:r>
              <w:rPr>
                <w:rFonts w:hint="default" w:ascii="Times New Roman" w:hAnsi="Times New Roman" w:eastAsia="仿宋_GB2312" w:cs="Times New Roman"/>
                <w:b/>
                <w:bCs/>
                <w:color w:val="auto"/>
                <w:kern w:val="0"/>
                <w:sz w:val="28"/>
                <w:szCs w:val="28"/>
                <w:vertAlign w:val="baseline"/>
                <w:lang w:val="en-US" w:eastAsia="zh-CN" w:bidi="ar-SA"/>
              </w:rPr>
              <w:t>计划开始时间</w:t>
            </w:r>
          </w:p>
        </w:tc>
        <w:tc>
          <w:tcPr>
            <w:tcW w:w="1224" w:type="dxa"/>
            <w:vAlign w:val="center"/>
          </w:tcPr>
          <w:p w14:paraId="2ED3A39E">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bCs/>
                <w:color w:val="auto"/>
                <w:kern w:val="0"/>
                <w:sz w:val="28"/>
                <w:szCs w:val="28"/>
                <w:vertAlign w:val="baseline"/>
                <w:lang w:val="en-US" w:eastAsia="zh-CN" w:bidi="ar-SA"/>
              </w:rPr>
            </w:pPr>
            <w:r>
              <w:rPr>
                <w:rFonts w:hint="default" w:ascii="Times New Roman" w:hAnsi="Times New Roman" w:eastAsia="仿宋_GB2312" w:cs="Times New Roman"/>
                <w:b/>
                <w:bCs/>
                <w:color w:val="auto"/>
                <w:kern w:val="0"/>
                <w:sz w:val="28"/>
                <w:szCs w:val="28"/>
                <w:vertAlign w:val="baseline"/>
                <w:lang w:val="en-US" w:eastAsia="zh-CN" w:bidi="ar-SA"/>
              </w:rPr>
              <w:t>计划结束时间</w:t>
            </w:r>
          </w:p>
        </w:tc>
        <w:tc>
          <w:tcPr>
            <w:tcW w:w="1224" w:type="dxa"/>
            <w:vAlign w:val="center"/>
          </w:tcPr>
          <w:p w14:paraId="2EFD6B54">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bCs/>
                <w:color w:val="auto"/>
                <w:kern w:val="0"/>
                <w:sz w:val="28"/>
                <w:szCs w:val="28"/>
                <w:vertAlign w:val="baseline"/>
                <w:lang w:val="en-US" w:eastAsia="zh-CN" w:bidi="ar-SA"/>
              </w:rPr>
            </w:pPr>
            <w:r>
              <w:rPr>
                <w:rFonts w:hint="default" w:ascii="Times New Roman" w:hAnsi="Times New Roman" w:eastAsia="仿宋_GB2312" w:cs="Times New Roman"/>
                <w:b/>
                <w:bCs/>
                <w:color w:val="auto"/>
                <w:kern w:val="0"/>
                <w:sz w:val="28"/>
                <w:szCs w:val="28"/>
                <w:vertAlign w:val="baseline"/>
                <w:lang w:val="en-US" w:eastAsia="zh-CN" w:bidi="ar-SA"/>
              </w:rPr>
              <w:t>实际开始时间</w:t>
            </w:r>
          </w:p>
        </w:tc>
        <w:tc>
          <w:tcPr>
            <w:tcW w:w="1320" w:type="dxa"/>
            <w:vAlign w:val="center"/>
          </w:tcPr>
          <w:p w14:paraId="4524D9C4">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bCs/>
                <w:color w:val="auto"/>
                <w:kern w:val="0"/>
                <w:sz w:val="28"/>
                <w:szCs w:val="28"/>
                <w:vertAlign w:val="baseline"/>
                <w:lang w:val="en-US" w:eastAsia="zh-CN" w:bidi="ar-SA"/>
              </w:rPr>
            </w:pPr>
            <w:r>
              <w:rPr>
                <w:rFonts w:hint="default" w:ascii="Times New Roman" w:hAnsi="Times New Roman" w:eastAsia="仿宋_GB2312" w:cs="Times New Roman"/>
                <w:b/>
                <w:bCs/>
                <w:color w:val="auto"/>
                <w:kern w:val="0"/>
                <w:sz w:val="28"/>
                <w:szCs w:val="28"/>
                <w:vertAlign w:val="baseline"/>
                <w:lang w:val="en-US" w:eastAsia="zh-CN" w:bidi="ar-SA"/>
              </w:rPr>
              <w:t>实际结束时间</w:t>
            </w:r>
          </w:p>
        </w:tc>
        <w:tc>
          <w:tcPr>
            <w:tcW w:w="1320" w:type="dxa"/>
            <w:vAlign w:val="center"/>
          </w:tcPr>
          <w:p w14:paraId="2A4493B2">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bCs/>
                <w:color w:val="auto"/>
                <w:kern w:val="0"/>
                <w:sz w:val="28"/>
                <w:szCs w:val="28"/>
                <w:vertAlign w:val="baseline"/>
                <w:lang w:val="en-US" w:eastAsia="zh-CN" w:bidi="ar-SA"/>
              </w:rPr>
            </w:pPr>
            <w:r>
              <w:rPr>
                <w:rFonts w:hint="default" w:ascii="Times New Roman" w:hAnsi="Times New Roman" w:eastAsia="仿宋_GB2312" w:cs="Times New Roman"/>
                <w:b/>
                <w:bCs/>
                <w:color w:val="auto"/>
                <w:kern w:val="0"/>
                <w:sz w:val="28"/>
                <w:szCs w:val="28"/>
                <w:vertAlign w:val="baseline"/>
                <w:lang w:val="en-US" w:eastAsia="zh-CN" w:bidi="ar-SA"/>
              </w:rPr>
              <w:t>偏差（天数）</w:t>
            </w:r>
          </w:p>
        </w:tc>
        <w:tc>
          <w:tcPr>
            <w:tcW w:w="2328" w:type="dxa"/>
            <w:vAlign w:val="center"/>
          </w:tcPr>
          <w:p w14:paraId="398FAAE5">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bCs/>
                <w:color w:val="auto"/>
                <w:kern w:val="0"/>
                <w:sz w:val="28"/>
                <w:szCs w:val="28"/>
                <w:vertAlign w:val="baseline"/>
                <w:lang w:val="en-US" w:eastAsia="zh-CN" w:bidi="ar-SA"/>
              </w:rPr>
            </w:pPr>
            <w:r>
              <w:rPr>
                <w:rFonts w:hint="default" w:ascii="Times New Roman" w:hAnsi="Times New Roman" w:eastAsia="仿宋_GB2312" w:cs="Times New Roman"/>
                <w:b/>
                <w:bCs/>
                <w:color w:val="auto"/>
                <w:kern w:val="0"/>
                <w:sz w:val="28"/>
                <w:szCs w:val="28"/>
                <w:vertAlign w:val="baseline"/>
                <w:lang w:val="en-US" w:eastAsia="zh-CN" w:bidi="ar-SA"/>
              </w:rPr>
              <w:t>执行情况</w:t>
            </w:r>
          </w:p>
          <w:p w14:paraId="1095F7AB">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bCs/>
                <w:color w:val="auto"/>
                <w:kern w:val="0"/>
                <w:sz w:val="28"/>
                <w:szCs w:val="28"/>
                <w:vertAlign w:val="baseline"/>
                <w:lang w:val="en-US" w:eastAsia="zh-CN" w:bidi="ar-SA"/>
              </w:rPr>
            </w:pPr>
            <w:r>
              <w:rPr>
                <w:rFonts w:hint="default" w:ascii="Times New Roman" w:hAnsi="Times New Roman" w:eastAsia="仿宋_GB2312" w:cs="Times New Roman"/>
                <w:b/>
                <w:bCs/>
                <w:color w:val="auto"/>
                <w:kern w:val="0"/>
                <w:sz w:val="28"/>
                <w:szCs w:val="28"/>
                <w:vertAlign w:val="baseline"/>
                <w:lang w:val="en-US" w:eastAsia="zh-CN" w:bidi="ar-SA"/>
              </w:rPr>
              <w:t>说明</w:t>
            </w:r>
          </w:p>
        </w:tc>
      </w:tr>
      <w:tr w14:paraId="7BDBA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6" w:type="dxa"/>
            <w:vAlign w:val="center"/>
          </w:tcPr>
          <w:p w14:paraId="446FE202">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可研暨初设编制评审</w:t>
            </w:r>
          </w:p>
        </w:tc>
        <w:tc>
          <w:tcPr>
            <w:tcW w:w="1200" w:type="dxa"/>
            <w:vAlign w:val="center"/>
          </w:tcPr>
          <w:p w14:paraId="49CE3015">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2024/04/25</w:t>
            </w:r>
          </w:p>
        </w:tc>
        <w:tc>
          <w:tcPr>
            <w:tcW w:w="1224" w:type="dxa"/>
            <w:vAlign w:val="center"/>
          </w:tcPr>
          <w:p w14:paraId="638EA3C5">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2024/06/30</w:t>
            </w:r>
          </w:p>
        </w:tc>
        <w:tc>
          <w:tcPr>
            <w:tcW w:w="1224" w:type="dxa"/>
            <w:vAlign w:val="center"/>
          </w:tcPr>
          <w:p w14:paraId="3811D547">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2024/05</w:t>
            </w:r>
          </w:p>
        </w:tc>
        <w:tc>
          <w:tcPr>
            <w:tcW w:w="1320" w:type="dxa"/>
            <w:vAlign w:val="center"/>
          </w:tcPr>
          <w:p w14:paraId="077537AC">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2024/05/24</w:t>
            </w:r>
          </w:p>
        </w:tc>
        <w:tc>
          <w:tcPr>
            <w:tcW w:w="1320" w:type="dxa"/>
            <w:vAlign w:val="center"/>
          </w:tcPr>
          <w:p w14:paraId="4F7619B1">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-37</w:t>
            </w:r>
          </w:p>
        </w:tc>
        <w:tc>
          <w:tcPr>
            <w:tcW w:w="2328" w:type="dxa"/>
            <w:vAlign w:val="center"/>
          </w:tcPr>
          <w:p w14:paraId="2A6DACF6">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提前完成，早于计划</w:t>
            </w:r>
          </w:p>
        </w:tc>
      </w:tr>
      <w:tr w14:paraId="11F50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6" w:type="dxa"/>
            <w:vAlign w:val="center"/>
          </w:tcPr>
          <w:p w14:paraId="1935472C">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招标工作</w:t>
            </w:r>
          </w:p>
        </w:tc>
        <w:tc>
          <w:tcPr>
            <w:tcW w:w="1200" w:type="dxa"/>
            <w:vAlign w:val="center"/>
          </w:tcPr>
          <w:p w14:paraId="3EDD1D28">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2024/07/01</w:t>
            </w:r>
          </w:p>
        </w:tc>
        <w:tc>
          <w:tcPr>
            <w:tcW w:w="1224" w:type="dxa"/>
            <w:vAlign w:val="center"/>
          </w:tcPr>
          <w:p w14:paraId="03D05D3F">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2024/07/25</w:t>
            </w:r>
          </w:p>
        </w:tc>
        <w:tc>
          <w:tcPr>
            <w:tcW w:w="1224" w:type="dxa"/>
            <w:vAlign w:val="center"/>
          </w:tcPr>
          <w:p w14:paraId="6388E41C">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2024/10</w:t>
            </w:r>
          </w:p>
        </w:tc>
        <w:tc>
          <w:tcPr>
            <w:tcW w:w="1320" w:type="dxa"/>
            <w:vAlign w:val="center"/>
          </w:tcPr>
          <w:p w14:paraId="7F50FE3E">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2024/10</w:t>
            </w:r>
          </w:p>
        </w:tc>
        <w:tc>
          <w:tcPr>
            <w:tcW w:w="1320" w:type="dxa"/>
            <w:vAlign w:val="center"/>
          </w:tcPr>
          <w:p w14:paraId="64A0BAF5">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+约90</w:t>
            </w:r>
          </w:p>
        </w:tc>
        <w:tc>
          <w:tcPr>
            <w:tcW w:w="2328" w:type="dxa"/>
            <w:vAlign w:val="center"/>
          </w:tcPr>
          <w:p w14:paraId="6FDBC5F6">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显著延迟，实际10月完成招标</w:t>
            </w:r>
          </w:p>
        </w:tc>
      </w:tr>
      <w:tr w14:paraId="62742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6" w:type="dxa"/>
            <w:vAlign w:val="center"/>
          </w:tcPr>
          <w:p w14:paraId="7B00803A">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合同签订</w:t>
            </w:r>
          </w:p>
        </w:tc>
        <w:tc>
          <w:tcPr>
            <w:tcW w:w="1200" w:type="dxa"/>
            <w:vAlign w:val="center"/>
          </w:tcPr>
          <w:p w14:paraId="13F24A86">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2024/07/25</w:t>
            </w:r>
          </w:p>
        </w:tc>
        <w:tc>
          <w:tcPr>
            <w:tcW w:w="1224" w:type="dxa"/>
            <w:vAlign w:val="center"/>
          </w:tcPr>
          <w:p w14:paraId="0AFA11A6">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2024/07/29</w:t>
            </w:r>
          </w:p>
        </w:tc>
        <w:tc>
          <w:tcPr>
            <w:tcW w:w="1224" w:type="dxa"/>
            <w:vAlign w:val="center"/>
          </w:tcPr>
          <w:p w14:paraId="5668CF98">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eastAsia" w:ascii="Times New Roman" w:hAnsi="Times New Roman" w:eastAsia="仿宋_GB2312" w:cs="Times New Roman"/>
                <w:b w:val="0"/>
                <w:bCs w:val="0"/>
                <w:color w:val="auto"/>
                <w:kern w:val="0"/>
                <w:sz w:val="28"/>
                <w:szCs w:val="28"/>
                <w:vertAlign w:val="baseline"/>
                <w:lang w:val="en-US" w:eastAsia="zh-CN" w:bidi="ar-SA"/>
              </w:rPr>
              <w:t>/</w:t>
            </w:r>
          </w:p>
        </w:tc>
        <w:tc>
          <w:tcPr>
            <w:tcW w:w="1320" w:type="dxa"/>
            <w:vAlign w:val="center"/>
          </w:tcPr>
          <w:p w14:paraId="26C53637">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2024/11/25</w:t>
            </w:r>
          </w:p>
        </w:tc>
        <w:tc>
          <w:tcPr>
            <w:tcW w:w="1320" w:type="dxa"/>
            <w:vAlign w:val="center"/>
          </w:tcPr>
          <w:p w14:paraId="73719693">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+约120</w:t>
            </w:r>
          </w:p>
        </w:tc>
        <w:tc>
          <w:tcPr>
            <w:tcW w:w="2328" w:type="dxa"/>
            <w:vAlign w:val="center"/>
          </w:tcPr>
          <w:p w14:paraId="45593008">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延迟签订</w:t>
            </w:r>
          </w:p>
        </w:tc>
      </w:tr>
      <w:tr w14:paraId="34787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6" w:type="dxa"/>
            <w:vAlign w:val="center"/>
          </w:tcPr>
          <w:p w14:paraId="1056ED43">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施工与安装</w:t>
            </w:r>
          </w:p>
        </w:tc>
        <w:tc>
          <w:tcPr>
            <w:tcW w:w="1200" w:type="dxa"/>
            <w:vAlign w:val="center"/>
          </w:tcPr>
          <w:p w14:paraId="185240E4">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2024/07/30</w:t>
            </w:r>
          </w:p>
        </w:tc>
        <w:tc>
          <w:tcPr>
            <w:tcW w:w="1224" w:type="dxa"/>
            <w:vAlign w:val="center"/>
          </w:tcPr>
          <w:p w14:paraId="21BC1086">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2024/11/30</w:t>
            </w:r>
          </w:p>
        </w:tc>
        <w:tc>
          <w:tcPr>
            <w:tcW w:w="1224" w:type="dxa"/>
            <w:vAlign w:val="center"/>
          </w:tcPr>
          <w:p w14:paraId="025DF3B4">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2025/01</w:t>
            </w:r>
          </w:p>
        </w:tc>
        <w:tc>
          <w:tcPr>
            <w:tcW w:w="1320" w:type="dxa"/>
            <w:vAlign w:val="center"/>
          </w:tcPr>
          <w:p w14:paraId="06AA35DA">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2025/04</w:t>
            </w:r>
          </w:p>
        </w:tc>
        <w:tc>
          <w:tcPr>
            <w:tcW w:w="1320" w:type="dxa"/>
            <w:vAlign w:val="center"/>
          </w:tcPr>
          <w:p w14:paraId="5C985D60">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+约90</w:t>
            </w:r>
          </w:p>
        </w:tc>
        <w:tc>
          <w:tcPr>
            <w:tcW w:w="2328" w:type="dxa"/>
            <w:vAlign w:val="center"/>
          </w:tcPr>
          <w:p w14:paraId="6ECBC909">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启动延迟，整体施工周期后移</w:t>
            </w:r>
          </w:p>
        </w:tc>
      </w:tr>
      <w:tr w14:paraId="2D67E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6" w:type="dxa"/>
            <w:vAlign w:val="center"/>
          </w:tcPr>
          <w:p w14:paraId="20AF6513">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初步验收</w:t>
            </w:r>
          </w:p>
        </w:tc>
        <w:tc>
          <w:tcPr>
            <w:tcW w:w="1200" w:type="dxa"/>
            <w:vAlign w:val="center"/>
          </w:tcPr>
          <w:p w14:paraId="49A65A29">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2024/12/31前</w:t>
            </w:r>
          </w:p>
        </w:tc>
        <w:tc>
          <w:tcPr>
            <w:tcW w:w="1224" w:type="dxa"/>
            <w:vAlign w:val="center"/>
          </w:tcPr>
          <w:p w14:paraId="40ABC29A">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eastAsia" w:ascii="Times New Roman" w:hAnsi="Times New Roman" w:eastAsia="仿宋_GB2312" w:cs="Times New Roman"/>
                <w:b w:val="0"/>
                <w:bCs w:val="0"/>
                <w:color w:val="auto"/>
                <w:kern w:val="0"/>
                <w:sz w:val="28"/>
                <w:szCs w:val="28"/>
                <w:vertAlign w:val="baseline"/>
                <w:lang w:val="en-US" w:eastAsia="zh-CN" w:bidi="ar-SA"/>
              </w:rPr>
              <w:t>/</w:t>
            </w:r>
          </w:p>
        </w:tc>
        <w:tc>
          <w:tcPr>
            <w:tcW w:w="1224" w:type="dxa"/>
            <w:vAlign w:val="center"/>
          </w:tcPr>
          <w:p w14:paraId="22299264">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eastAsia" w:ascii="Times New Roman" w:hAnsi="Times New Roman" w:eastAsia="仿宋_GB2312" w:cs="Times New Roman"/>
                <w:b w:val="0"/>
                <w:bCs w:val="0"/>
                <w:color w:val="auto"/>
                <w:kern w:val="0"/>
                <w:sz w:val="28"/>
                <w:szCs w:val="28"/>
                <w:vertAlign w:val="baseline"/>
                <w:lang w:val="en-US" w:eastAsia="zh-CN" w:bidi="ar-SA"/>
              </w:rPr>
              <w:t>/</w:t>
            </w:r>
          </w:p>
        </w:tc>
        <w:tc>
          <w:tcPr>
            <w:tcW w:w="1320" w:type="dxa"/>
            <w:vAlign w:val="center"/>
          </w:tcPr>
          <w:p w14:paraId="06990164">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2025/05/07</w:t>
            </w:r>
          </w:p>
        </w:tc>
        <w:tc>
          <w:tcPr>
            <w:tcW w:w="1320" w:type="dxa"/>
            <w:vAlign w:val="center"/>
          </w:tcPr>
          <w:p w14:paraId="5E037A09">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+128（对可研）</w:t>
            </w:r>
          </w:p>
          <w:p w14:paraId="28883A8C">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+73（对合同）</w:t>
            </w:r>
          </w:p>
        </w:tc>
        <w:tc>
          <w:tcPr>
            <w:tcW w:w="2328" w:type="dxa"/>
            <w:vAlign w:val="center"/>
          </w:tcPr>
          <w:p w14:paraId="709105C1">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较可研计划延迟128天，较合同延迟73天</w:t>
            </w:r>
          </w:p>
        </w:tc>
      </w:tr>
      <w:tr w14:paraId="44549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6" w:type="dxa"/>
            <w:vAlign w:val="center"/>
          </w:tcPr>
          <w:p w14:paraId="7170A2AD">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整体竣工终验（计划）</w:t>
            </w:r>
          </w:p>
        </w:tc>
        <w:tc>
          <w:tcPr>
            <w:tcW w:w="1200" w:type="dxa"/>
            <w:vAlign w:val="center"/>
          </w:tcPr>
          <w:p w14:paraId="527FA643">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2025/02/01</w:t>
            </w:r>
          </w:p>
        </w:tc>
        <w:tc>
          <w:tcPr>
            <w:tcW w:w="1224" w:type="dxa"/>
            <w:vAlign w:val="center"/>
          </w:tcPr>
          <w:p w14:paraId="5ACDBD7C">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p>
        </w:tc>
        <w:tc>
          <w:tcPr>
            <w:tcW w:w="1224" w:type="dxa"/>
            <w:vAlign w:val="center"/>
          </w:tcPr>
          <w:p w14:paraId="7CAF7150">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p>
        </w:tc>
        <w:tc>
          <w:tcPr>
            <w:tcW w:w="1320" w:type="dxa"/>
            <w:vAlign w:val="center"/>
          </w:tcPr>
          <w:p w14:paraId="491CB811">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尚未完成</w:t>
            </w:r>
          </w:p>
        </w:tc>
        <w:tc>
          <w:tcPr>
            <w:tcW w:w="1320" w:type="dxa"/>
            <w:vAlign w:val="center"/>
          </w:tcPr>
          <w:p w14:paraId="0C237985">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待定</w:t>
            </w:r>
          </w:p>
        </w:tc>
        <w:tc>
          <w:tcPr>
            <w:tcW w:w="2328" w:type="dxa"/>
            <w:vAlign w:val="center"/>
          </w:tcPr>
          <w:p w14:paraId="7A6BA0FE">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仿宋_GB2312" w:cs="Times New Roman"/>
                <w:b w:val="0"/>
                <w:bCs w:val="0"/>
                <w:color w:val="auto"/>
                <w:kern w:val="0"/>
                <w:sz w:val="28"/>
                <w:szCs w:val="28"/>
                <w:vertAlign w:val="baseline"/>
                <w:lang w:val="en-US" w:eastAsia="zh-CN" w:bidi="ar-SA"/>
              </w:rPr>
            </w:pPr>
            <w:r>
              <w:rPr>
                <w:rFonts w:hint="default" w:ascii="Times New Roman" w:hAnsi="Times New Roman" w:eastAsia="仿宋_GB2312" w:cs="Times New Roman"/>
                <w:b w:val="0"/>
                <w:bCs w:val="0"/>
                <w:color w:val="auto"/>
                <w:kern w:val="0"/>
                <w:sz w:val="28"/>
                <w:szCs w:val="28"/>
                <w:vertAlign w:val="baseline"/>
                <w:lang w:val="en-US" w:eastAsia="zh-CN" w:bidi="ar-SA"/>
              </w:rPr>
              <w:t>按合同终验时间为2025年8月下旬</w:t>
            </w:r>
          </w:p>
        </w:tc>
      </w:tr>
    </w:tbl>
    <w:p w14:paraId="4427BC4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jc w:val="left"/>
        <w:textAlignment w:val="auto"/>
        <w:outlineLvl w:val="9"/>
        <w:rPr>
          <w:rFonts w:hint="eastAsia" w:ascii="Times New Roman" w:hAnsi="Times New Roman" w:eastAsia="仿宋_GB2312" w:cs="Times New Roman"/>
          <w:color w:val="auto"/>
          <w:kern w:val="0"/>
          <w:sz w:val="28"/>
          <w:szCs w:val="28"/>
          <w:lang w:val="en-US" w:eastAsia="zh-CN" w:bidi="ar-SA"/>
        </w:rPr>
      </w:pPr>
      <w:r>
        <w:rPr>
          <w:rFonts w:hint="eastAsia" w:ascii="Times New Roman" w:hAnsi="Times New Roman" w:eastAsia="仿宋_GB2312" w:cs="Times New Roman"/>
          <w:color w:val="auto"/>
          <w:kern w:val="0"/>
          <w:sz w:val="28"/>
          <w:szCs w:val="28"/>
          <w:lang w:val="en-US" w:eastAsia="zh-CN" w:bidi="ar-SA"/>
        </w:rPr>
        <w:t>备注：“偏差”以实际结束时间与计划结束时间之间的自然天数差计算，正数表示延迟，负数表示提前。</w:t>
      </w:r>
    </w:p>
    <w:p w14:paraId="08D7D03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jc w:val="left"/>
        <w:textAlignment w:val="auto"/>
        <w:outlineLvl w:val="9"/>
        <w:rPr>
          <w:rFonts w:hint="default" w:ascii="Times New Roman" w:hAnsi="Times New Roman" w:eastAsia="仿宋_GB2312" w:cs="Times New Roman"/>
          <w:color w:val="auto"/>
          <w:kern w:val="0"/>
          <w:sz w:val="28"/>
          <w:szCs w:val="28"/>
          <w:lang w:val="en-US" w:eastAsia="zh-CN" w:bidi="ar-SA"/>
        </w:rPr>
      </w:pPr>
      <w:r>
        <w:rPr>
          <w:rFonts w:hint="default" w:ascii="Times New Roman" w:hAnsi="Times New Roman" w:eastAsia="仿宋_GB2312" w:cs="Times New Roman"/>
          <w:color w:val="auto"/>
          <w:kern w:val="0"/>
          <w:sz w:val="28"/>
          <w:szCs w:val="28"/>
          <w:lang w:val="en-US" w:eastAsia="zh-CN" w:bidi="ar-SA"/>
        </w:rPr>
        <w:t>可研计划初验时间为2024年12月底，合同计划初验时间为2025年2月23日。</w:t>
      </w:r>
    </w:p>
    <w:p w14:paraId="6AC4CC0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jc w:val="left"/>
        <w:textAlignment w:val="auto"/>
        <w:outlineLvl w:val="9"/>
        <w:rPr>
          <w:rFonts w:hint="default" w:ascii="Times New Roman" w:hAnsi="Times New Roman" w:eastAsia="仿宋_GB2312" w:cs="Times New Roman"/>
          <w:color w:val="auto"/>
          <w:kern w:val="0"/>
          <w:sz w:val="28"/>
          <w:szCs w:val="28"/>
          <w:lang w:val="en-US" w:eastAsia="zh-CN" w:bidi="ar-SA"/>
        </w:rPr>
      </w:pPr>
      <w:r>
        <w:rPr>
          <w:rFonts w:hint="default" w:ascii="Times New Roman" w:hAnsi="Times New Roman" w:eastAsia="仿宋_GB2312" w:cs="Times New Roman"/>
          <w:color w:val="auto"/>
          <w:kern w:val="0"/>
          <w:sz w:val="28"/>
          <w:szCs w:val="28"/>
          <w:lang w:val="en-US" w:eastAsia="zh-CN" w:bidi="ar-SA"/>
        </w:rPr>
        <w:t>实际初验于2025年5月7日完成，较可研计划延迟128天，较合同计划延迟73天。</w:t>
      </w:r>
    </w:p>
    <w:p w14:paraId="13867394">
      <w:pPr>
        <w:pStyle w:val="20"/>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lang w:val="en-US" w:eastAsia="zh-CN" w:bidi="ar-SA"/>
        </w:rPr>
        <w:t>（2）</w:t>
      </w:r>
      <w:r>
        <w:rPr>
          <w:rFonts w:hint="eastAsia" w:ascii="Times New Roman" w:hAnsi="Times New Roman" w:eastAsia="仿宋_GB2312" w:cs="Times New Roman"/>
          <w:color w:val="auto"/>
          <w:kern w:val="0"/>
          <w:sz w:val="32"/>
          <w:szCs w:val="32"/>
          <w:highlight w:val="none"/>
          <w:lang w:val="en-US" w:eastAsia="zh-CN" w:bidi="ar-SA"/>
        </w:rPr>
        <w:t>系统平台接入完成率（分值5</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得5</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w:t>
      </w:r>
    </w:p>
    <w:p w14:paraId="0D009EC2">
      <w:pPr>
        <w:pStyle w:val="20"/>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eastAsia" w:ascii="Times New Roman" w:hAnsi="Times New Roman" w:eastAsia="仿宋_GB2312" w:cs="Times New Roman"/>
          <w:color w:val="auto"/>
          <w:kern w:val="0"/>
          <w:sz w:val="32"/>
          <w:szCs w:val="32"/>
          <w:highlight w:val="none"/>
          <w:lang w:val="en-US" w:eastAsia="zh-CN" w:bidi="ar-SA"/>
        </w:rPr>
        <w:t>通过查看项目</w:t>
      </w:r>
      <w:r>
        <w:rPr>
          <w:rFonts w:hint="default" w:ascii="Times New Roman" w:hAnsi="Times New Roman" w:eastAsia="仿宋_GB2312" w:cs="Times New Roman"/>
          <w:color w:val="auto"/>
          <w:kern w:val="0"/>
          <w:sz w:val="32"/>
          <w:szCs w:val="32"/>
          <w:highlight w:val="none"/>
          <w:lang w:val="en-US" w:eastAsia="zh-CN" w:bidi="ar-SA"/>
        </w:rPr>
        <w:t>后台管理系统截图</w:t>
      </w:r>
      <w:r>
        <w:rPr>
          <w:rFonts w:hint="eastAsia" w:ascii="Times New Roman" w:hAnsi="Times New Roman" w:eastAsia="仿宋_GB2312" w:cs="Times New Roman"/>
          <w:color w:val="auto"/>
          <w:kern w:val="0"/>
          <w:sz w:val="32"/>
          <w:szCs w:val="32"/>
          <w:highlight w:val="none"/>
          <w:lang w:val="en-US" w:eastAsia="zh-CN" w:bidi="ar-SA"/>
        </w:rPr>
        <w:t>、系统后台日志、会议记录文件等，项目已按设计要求，成功接入所有指定的上下级单位和业务应用平台，实现互联互通。系统平台接入完成率为100%，按照评分标准，该指标得5分。</w:t>
      </w:r>
    </w:p>
    <w:p w14:paraId="48208A99">
      <w:pPr>
        <w:pStyle w:val="20"/>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643" w:firstLineChars="200"/>
        <w:jc w:val="both"/>
        <w:textAlignment w:val="auto"/>
        <w:outlineLvl w:val="2"/>
        <w:rPr>
          <w:rFonts w:hint="eastAsia" w:ascii="Times New Roman" w:hAnsi="Times New Roman" w:eastAsia="仿宋_GB2312" w:cs="Times New Roman"/>
          <w:b/>
          <w:bCs/>
          <w:color w:val="auto"/>
          <w:kern w:val="2"/>
          <w:sz w:val="32"/>
          <w:szCs w:val="32"/>
          <w:lang w:val="en-US" w:eastAsia="zh-CN" w:bidi="ar-SA"/>
        </w:rPr>
      </w:pPr>
      <w:bookmarkStart w:id="189" w:name="_Toc32261"/>
      <w:r>
        <w:rPr>
          <w:rFonts w:hint="eastAsia" w:ascii="Times New Roman" w:hAnsi="Times New Roman" w:eastAsia="仿宋_GB2312" w:cs="Times New Roman"/>
          <w:b/>
          <w:bCs/>
          <w:color w:val="auto"/>
          <w:kern w:val="2"/>
          <w:sz w:val="32"/>
          <w:szCs w:val="32"/>
          <w:lang w:val="en-US" w:eastAsia="zh-CN" w:bidi="ar-SA"/>
        </w:rPr>
        <w:t>4.产出成本</w:t>
      </w:r>
      <w:bookmarkEnd w:id="189"/>
    </w:p>
    <w:p w14:paraId="56460477">
      <w:pPr>
        <w:pStyle w:val="20"/>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产出</w:t>
      </w:r>
      <w:r>
        <w:rPr>
          <w:rFonts w:hint="eastAsia" w:ascii="Times New Roman" w:hAnsi="Times New Roman" w:eastAsia="仿宋_GB2312" w:cs="Times New Roman"/>
          <w:color w:val="auto"/>
          <w:kern w:val="0"/>
          <w:sz w:val="32"/>
          <w:szCs w:val="32"/>
          <w:highlight w:val="none"/>
          <w:lang w:val="en-US" w:eastAsia="zh-CN" w:bidi="ar-SA"/>
        </w:rPr>
        <w:t>时效设置“</w:t>
      </w:r>
      <w:r>
        <w:rPr>
          <w:rFonts w:hint="default" w:ascii="Times New Roman" w:hAnsi="Times New Roman" w:eastAsia="仿宋_GB2312" w:cs="Times New Roman"/>
          <w:color w:val="auto"/>
          <w:kern w:val="0"/>
          <w:sz w:val="32"/>
          <w:szCs w:val="32"/>
          <w:highlight w:val="none"/>
          <w:lang w:val="en-US" w:eastAsia="zh-CN" w:bidi="ar-SA"/>
        </w:rPr>
        <w:t>项目成本控制性</w:t>
      </w:r>
      <w:r>
        <w:rPr>
          <w:rFonts w:hint="eastAsia" w:ascii="Times New Roman" w:hAnsi="Times New Roman" w:eastAsia="仿宋_GB2312" w:cs="Times New Roman"/>
          <w:color w:val="auto"/>
          <w:kern w:val="0"/>
          <w:sz w:val="32"/>
          <w:szCs w:val="32"/>
          <w:highlight w:val="none"/>
          <w:lang w:val="en-US" w:eastAsia="zh-CN" w:bidi="ar-SA"/>
        </w:rPr>
        <w:t>”1个三级指标。指标分值5</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得5</w:t>
      </w:r>
      <w:r>
        <w:rPr>
          <w:rFonts w:hint="default" w:ascii="Times New Roman" w:hAnsi="Times New Roman" w:eastAsia="仿宋_GB2312" w:cs="Times New Roman"/>
          <w:color w:val="auto"/>
          <w:kern w:val="0"/>
          <w:sz w:val="32"/>
          <w:szCs w:val="32"/>
          <w:highlight w:val="none"/>
          <w:lang w:val="en-US" w:eastAsia="zh-CN" w:bidi="ar-SA"/>
        </w:rPr>
        <w:t>分。</w:t>
      </w:r>
    </w:p>
    <w:p w14:paraId="25E32F6A">
      <w:pPr>
        <w:pStyle w:val="20"/>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Chars="0" w:firstLine="640" w:firstLineChars="200"/>
        <w:jc w:val="both"/>
        <w:textAlignment w:val="auto"/>
        <w:outlineLvl w:val="3"/>
        <w:rPr>
          <w:rFonts w:hint="default" w:ascii="Times New Roman" w:hAnsi="Times New Roman" w:eastAsia="仿宋_GB2312" w:cs="Times New Roman"/>
          <w:color w:val="auto"/>
          <w:kern w:val="0"/>
          <w:sz w:val="32"/>
          <w:szCs w:val="32"/>
          <w:highlight w:val="none"/>
          <w:lang w:val="en-US" w:eastAsia="zh-CN" w:bidi="ar-SA"/>
        </w:rPr>
      </w:pPr>
      <w:r>
        <w:rPr>
          <w:rFonts w:hint="eastAsia" w:ascii="Times New Roman" w:hAnsi="Times New Roman" w:eastAsia="仿宋_GB2312" w:cs="Times New Roman"/>
          <w:color w:val="auto"/>
          <w:kern w:val="0"/>
          <w:sz w:val="32"/>
          <w:szCs w:val="32"/>
          <w:highlight w:val="none"/>
          <w:lang w:val="en-US" w:eastAsia="zh-CN" w:bidi="ar-SA"/>
        </w:rPr>
        <w:t>（1）</w:t>
      </w:r>
      <w:r>
        <w:rPr>
          <w:rFonts w:hint="default" w:ascii="Times New Roman" w:hAnsi="Times New Roman" w:eastAsia="仿宋_GB2312" w:cs="Times New Roman"/>
          <w:color w:val="auto"/>
          <w:kern w:val="0"/>
          <w:sz w:val="32"/>
          <w:szCs w:val="32"/>
          <w:highlight w:val="none"/>
          <w:lang w:val="en-US" w:eastAsia="zh-CN" w:bidi="ar-SA"/>
        </w:rPr>
        <w:t>项目成本控制性</w:t>
      </w:r>
      <w:r>
        <w:rPr>
          <w:rFonts w:hint="eastAsia" w:ascii="Times New Roman" w:hAnsi="Times New Roman" w:eastAsia="仿宋_GB2312" w:cs="Times New Roman"/>
          <w:color w:val="auto"/>
          <w:kern w:val="0"/>
          <w:sz w:val="32"/>
          <w:szCs w:val="32"/>
          <w:highlight w:val="none"/>
          <w:lang w:val="en-US" w:eastAsia="zh-CN" w:bidi="ar-SA"/>
        </w:rPr>
        <w:t>（分值5分，得5分）</w:t>
      </w:r>
    </w:p>
    <w:p w14:paraId="24F697E8">
      <w:pPr>
        <w:pStyle w:val="20"/>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至报告日，</w:t>
      </w:r>
      <w:r>
        <w:rPr>
          <w:rFonts w:hint="eastAsia" w:ascii="Times New Roman" w:hAnsi="Times New Roman" w:eastAsia="仿宋_GB2312" w:cs="Times New Roman"/>
          <w:color w:val="auto"/>
          <w:kern w:val="0"/>
          <w:sz w:val="32"/>
          <w:szCs w:val="32"/>
          <w:highlight w:val="none"/>
          <w:lang w:val="en-US" w:eastAsia="zh-CN" w:bidi="ar-SA"/>
        </w:rPr>
        <w:t>实施单位</w:t>
      </w:r>
      <w:r>
        <w:rPr>
          <w:rFonts w:hint="default" w:ascii="Times New Roman" w:hAnsi="Times New Roman" w:eastAsia="仿宋_GB2312" w:cs="Times New Roman"/>
          <w:color w:val="auto"/>
          <w:kern w:val="0"/>
          <w:sz w:val="32"/>
          <w:szCs w:val="32"/>
          <w:highlight w:val="none"/>
          <w:lang w:val="en-US" w:eastAsia="zh-CN" w:bidi="ar-SA"/>
        </w:rPr>
        <w:t>通过编制初设概算、施工图预算进行项目造价控制</w:t>
      </w:r>
      <w:r>
        <w:rPr>
          <w:rFonts w:hint="eastAsia" w:ascii="Times New Roman" w:hAnsi="Times New Roman" w:eastAsia="仿宋_GB2312" w:cs="Times New Roman"/>
          <w:color w:val="auto"/>
          <w:kern w:val="0"/>
          <w:sz w:val="32"/>
          <w:szCs w:val="32"/>
          <w:highlight w:val="none"/>
          <w:lang w:val="en-US" w:eastAsia="zh-CN" w:bidi="ar-SA"/>
        </w:rPr>
        <w:t>；</w:t>
      </w:r>
      <w:r>
        <w:rPr>
          <w:rFonts w:hint="default" w:ascii="Times New Roman" w:hAnsi="Times New Roman" w:eastAsia="仿宋_GB2312" w:cs="Times New Roman"/>
          <w:color w:val="auto"/>
          <w:kern w:val="0"/>
          <w:sz w:val="32"/>
          <w:szCs w:val="32"/>
          <w:highlight w:val="none"/>
          <w:lang w:val="en-US" w:eastAsia="zh-CN" w:bidi="ar-SA"/>
        </w:rPr>
        <w:t>项目实施过程中，设计变更、经济签证、工程联系单、工程进度款计量与支付经过严格审核，且审核文件齐全。整个项目工程造价未超过概算总指标。</w:t>
      </w:r>
      <w:r>
        <w:rPr>
          <w:rFonts w:hint="eastAsia" w:ascii="Times New Roman" w:hAnsi="Times New Roman" w:eastAsia="仿宋_GB2312" w:cs="Times New Roman"/>
          <w:color w:val="auto"/>
          <w:kern w:val="0"/>
          <w:sz w:val="32"/>
          <w:szCs w:val="32"/>
          <w:highlight w:val="none"/>
          <w:lang w:val="en-US" w:eastAsia="zh-CN" w:bidi="ar-SA"/>
        </w:rPr>
        <w:t>按照评分标准</w:t>
      </w:r>
      <w:r>
        <w:rPr>
          <w:rFonts w:hint="default" w:ascii="Times New Roman" w:hAnsi="Times New Roman" w:eastAsia="仿宋_GB2312" w:cs="Times New Roman"/>
          <w:color w:val="auto"/>
          <w:kern w:val="0"/>
          <w:sz w:val="32"/>
          <w:szCs w:val="32"/>
          <w:highlight w:val="none"/>
          <w:lang w:val="en-US" w:eastAsia="zh-CN" w:bidi="ar-SA"/>
        </w:rPr>
        <w:t>，该指标得</w:t>
      </w:r>
      <w:r>
        <w:rPr>
          <w:rFonts w:hint="eastAsia" w:ascii="Times New Roman" w:hAnsi="Times New Roman" w:eastAsia="仿宋_GB2312" w:cs="Times New Roman"/>
          <w:color w:val="auto"/>
          <w:kern w:val="0"/>
          <w:sz w:val="32"/>
          <w:szCs w:val="32"/>
          <w:highlight w:val="none"/>
          <w:lang w:val="en-US" w:eastAsia="zh-CN" w:bidi="ar-SA"/>
        </w:rPr>
        <w:t>5</w:t>
      </w:r>
      <w:r>
        <w:rPr>
          <w:rFonts w:hint="default" w:ascii="Times New Roman" w:hAnsi="Times New Roman" w:eastAsia="仿宋_GB2312" w:cs="Times New Roman"/>
          <w:color w:val="auto"/>
          <w:kern w:val="0"/>
          <w:sz w:val="32"/>
          <w:szCs w:val="32"/>
          <w:highlight w:val="none"/>
          <w:lang w:val="en-US" w:eastAsia="zh-CN" w:bidi="ar-SA"/>
        </w:rPr>
        <w:t>分。</w:t>
      </w:r>
    </w:p>
    <w:p w14:paraId="31B7277F">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1"/>
        <w:rPr>
          <w:rFonts w:hint="default" w:ascii="Times New Roman" w:hAnsi="Times New Roman" w:eastAsia="楷体_GB2312" w:cs="Times New Roman"/>
          <w:b/>
          <w:bCs/>
          <w:color w:val="auto"/>
          <w:sz w:val="32"/>
          <w:szCs w:val="32"/>
          <w:lang w:val="en-US" w:eastAsia="zh-CN"/>
        </w:rPr>
      </w:pPr>
      <w:bookmarkStart w:id="190" w:name="_Toc7238"/>
      <w:r>
        <w:rPr>
          <w:rFonts w:hint="default" w:ascii="Times New Roman" w:hAnsi="Times New Roman" w:eastAsia="楷体_GB2312" w:cs="Times New Roman"/>
          <w:b/>
          <w:bCs/>
          <w:color w:val="auto"/>
          <w:sz w:val="32"/>
          <w:szCs w:val="32"/>
          <w:lang w:val="en-US" w:eastAsia="zh-CN"/>
        </w:rPr>
        <w:t>（</w:t>
      </w:r>
      <w:r>
        <w:rPr>
          <w:rFonts w:hint="eastAsia" w:ascii="Times New Roman" w:hAnsi="Times New Roman" w:eastAsia="楷体_GB2312" w:cs="Times New Roman"/>
          <w:b/>
          <w:bCs/>
          <w:color w:val="auto"/>
          <w:sz w:val="32"/>
          <w:szCs w:val="32"/>
          <w:lang w:val="en-US" w:eastAsia="zh-CN"/>
        </w:rPr>
        <w:t>四</w:t>
      </w:r>
      <w:r>
        <w:rPr>
          <w:rFonts w:hint="default" w:ascii="Times New Roman" w:hAnsi="Times New Roman" w:eastAsia="楷体_GB2312" w:cs="Times New Roman"/>
          <w:b/>
          <w:bCs/>
          <w:color w:val="auto"/>
          <w:sz w:val="32"/>
          <w:szCs w:val="32"/>
          <w:lang w:val="en-US" w:eastAsia="zh-CN"/>
        </w:rPr>
        <w:t>）</w:t>
      </w:r>
      <w:r>
        <w:rPr>
          <w:rFonts w:hint="eastAsia" w:ascii="Times New Roman" w:hAnsi="Times New Roman" w:eastAsia="楷体_GB2312" w:cs="Times New Roman"/>
          <w:b/>
          <w:bCs/>
          <w:color w:val="auto"/>
          <w:sz w:val="32"/>
          <w:szCs w:val="32"/>
          <w:lang w:val="en-US" w:eastAsia="zh-CN"/>
        </w:rPr>
        <w:t>效益指标</w:t>
      </w:r>
      <w:bookmarkEnd w:id="190"/>
    </w:p>
    <w:p w14:paraId="4572FC6D">
      <w:pPr>
        <w:keepNext w:val="0"/>
        <w:keepLines w:val="0"/>
        <w:pageBreakBefore w:val="0"/>
        <w:widowControl w:val="0"/>
        <w:numPr>
          <w:ilvl w:val="0"/>
          <w:numId w:val="0"/>
        </w:numPr>
        <w:shd w:val="clear" w:fill="FFFFFF" w:themeFill="background1"/>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default" w:ascii="Times New Roman" w:hAnsi="Times New Roman" w:eastAsia="仿宋_GB2312" w:cs="Times New Roman"/>
          <w:color w:val="auto"/>
          <w:kern w:val="2"/>
          <w:sz w:val="32"/>
          <w:szCs w:val="32"/>
          <w:lang w:val="en-US" w:eastAsia="zh-CN" w:bidi="ar-SA"/>
        </w:rPr>
      </w:pPr>
      <w:r>
        <w:rPr>
          <w:rFonts w:hint="eastAsia" w:ascii="Times New Roman" w:hAnsi="Times New Roman" w:eastAsia="仿宋_GB2312" w:cs="Times New Roman"/>
          <w:color w:val="auto"/>
          <w:kern w:val="2"/>
          <w:sz w:val="32"/>
          <w:szCs w:val="32"/>
          <w:lang w:val="en-US" w:eastAsia="zh-CN" w:bidi="ar-SA"/>
        </w:rPr>
        <w:t>效益指标从社会效益、经济效益、满意度3个方面进行评价，</w:t>
      </w:r>
      <w:r>
        <w:rPr>
          <w:rFonts w:hint="eastAsia" w:ascii="Times New Roman" w:hAnsi="Times New Roman" w:eastAsia="仿宋_GB2312" w:cs="Times New Roman"/>
          <w:color w:val="auto"/>
          <w:kern w:val="2"/>
          <w:sz w:val="32"/>
          <w:szCs w:val="32"/>
          <w:highlight w:val="none"/>
          <w:lang w:val="en-US" w:eastAsia="zh-CN" w:bidi="ar-SA"/>
        </w:rPr>
        <w:t>总分25分，</w:t>
      </w:r>
      <w:r>
        <w:rPr>
          <w:rFonts w:hint="eastAsia" w:ascii="Times New Roman" w:hAnsi="Times New Roman" w:eastAsia="仿宋_GB2312" w:cs="Times New Roman"/>
          <w:color w:val="auto"/>
          <w:kern w:val="0"/>
          <w:sz w:val="32"/>
          <w:szCs w:val="32"/>
          <w:highlight w:val="none"/>
          <w:lang w:val="en-US" w:eastAsia="zh-CN" w:bidi="ar-SA"/>
        </w:rPr>
        <w:t>得24</w:t>
      </w:r>
      <w:r>
        <w:rPr>
          <w:rFonts w:hint="default" w:ascii="Times New Roman" w:hAnsi="Times New Roman" w:eastAsia="仿宋_GB2312" w:cs="Times New Roman"/>
          <w:color w:val="auto"/>
          <w:kern w:val="0"/>
          <w:sz w:val="32"/>
          <w:szCs w:val="32"/>
          <w:highlight w:val="none"/>
          <w:lang w:val="en-US" w:eastAsia="zh-CN" w:bidi="ar-SA"/>
        </w:rPr>
        <w:t>分。</w:t>
      </w:r>
    </w:p>
    <w:p w14:paraId="703972D1">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2"/>
        <w:rPr>
          <w:rFonts w:hint="default" w:ascii="Times New Roman" w:hAnsi="Times New Roman" w:eastAsia="仿宋_GB2312" w:cs="Times New Roman"/>
          <w:b/>
          <w:bCs/>
          <w:color w:val="auto"/>
          <w:sz w:val="32"/>
          <w:szCs w:val="32"/>
          <w:highlight w:val="none"/>
          <w:lang w:val="en-US" w:eastAsia="zh-CN"/>
        </w:rPr>
      </w:pPr>
      <w:bookmarkStart w:id="191" w:name="_Toc27592"/>
      <w:r>
        <w:rPr>
          <w:rFonts w:hint="default" w:ascii="Times New Roman" w:hAnsi="Times New Roman" w:eastAsia="仿宋_GB2312" w:cs="Times New Roman"/>
          <w:b/>
          <w:bCs/>
          <w:color w:val="auto"/>
          <w:sz w:val="32"/>
          <w:szCs w:val="32"/>
          <w:highlight w:val="none"/>
          <w:lang w:val="en-US" w:eastAsia="zh-CN"/>
        </w:rPr>
        <w:t>1.社会效益</w:t>
      </w:r>
      <w:bookmarkEnd w:id="191"/>
    </w:p>
    <w:p w14:paraId="1B5CA63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eastAsia" w:ascii="Times New Roman" w:hAnsi="Times New Roman" w:eastAsia="仿宋_GB2312" w:cs="Times New Roman"/>
          <w:color w:val="auto"/>
          <w:kern w:val="0"/>
          <w:sz w:val="32"/>
          <w:szCs w:val="32"/>
          <w:highlight w:val="none"/>
          <w:lang w:val="en-US" w:eastAsia="zh-CN" w:bidi="ar-SA"/>
        </w:rPr>
        <w:t>社会效益设置“</w:t>
      </w:r>
      <w:r>
        <w:rPr>
          <w:rFonts w:hint="default" w:ascii="Times New Roman" w:hAnsi="Times New Roman" w:eastAsia="仿宋_GB2312" w:cs="Times New Roman"/>
          <w:color w:val="auto"/>
          <w:kern w:val="0"/>
          <w:sz w:val="32"/>
          <w:szCs w:val="32"/>
          <w:highlight w:val="none"/>
          <w:lang w:val="en-US" w:eastAsia="zh-CN" w:bidi="ar-SA"/>
        </w:rPr>
        <w:t>核心系统性能达标率</w:t>
      </w:r>
      <w:r>
        <w:rPr>
          <w:rFonts w:hint="eastAsia" w:ascii="Times New Roman" w:hAnsi="Times New Roman" w:eastAsia="仿宋_GB2312" w:cs="Times New Roman"/>
          <w:color w:val="auto"/>
          <w:kern w:val="0"/>
          <w:sz w:val="32"/>
          <w:szCs w:val="32"/>
          <w:highlight w:val="none"/>
          <w:lang w:val="en-US" w:eastAsia="zh-CN" w:bidi="ar-SA"/>
        </w:rPr>
        <w:t>”和“运行保障机制健全性”2个三级指标。指标分值10</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得9</w:t>
      </w:r>
      <w:r>
        <w:rPr>
          <w:rFonts w:hint="default" w:ascii="Times New Roman" w:hAnsi="Times New Roman" w:eastAsia="仿宋_GB2312" w:cs="Times New Roman"/>
          <w:color w:val="auto"/>
          <w:kern w:val="0"/>
          <w:sz w:val="32"/>
          <w:szCs w:val="32"/>
          <w:highlight w:val="none"/>
          <w:lang w:val="en-US" w:eastAsia="zh-CN" w:bidi="ar-SA"/>
        </w:rPr>
        <w:t>分。</w:t>
      </w:r>
    </w:p>
    <w:p w14:paraId="606DF39D">
      <w:pPr>
        <w:pStyle w:val="20"/>
        <w:keepNext w:val="0"/>
        <w:keepLines w:val="0"/>
        <w:pageBreakBefore w:val="0"/>
        <w:widowControl w:val="0"/>
        <w:numPr>
          <w:ilvl w:val="0"/>
          <w:numId w:val="2"/>
        </w:numPr>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核心系统性能达标率</w:t>
      </w:r>
      <w:r>
        <w:rPr>
          <w:rFonts w:hint="eastAsia" w:ascii="Times New Roman" w:hAnsi="Times New Roman" w:eastAsia="仿宋_GB2312" w:cs="Times New Roman"/>
          <w:color w:val="auto"/>
          <w:kern w:val="0"/>
          <w:sz w:val="32"/>
          <w:szCs w:val="32"/>
          <w:highlight w:val="none"/>
          <w:lang w:val="en-US" w:eastAsia="zh-CN" w:bidi="ar-SA"/>
        </w:rPr>
        <w:t>（分值5</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得5</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w:t>
      </w:r>
    </w:p>
    <w:p w14:paraId="62637710">
      <w:pPr>
        <w:pStyle w:val="20"/>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Times New Roman" w:hAnsi="Times New Roman" w:eastAsia="仿宋_GB2312" w:cs="Times New Roman"/>
          <w:b/>
          <w:bCs/>
          <w:color w:val="auto"/>
          <w:kern w:val="0"/>
          <w:sz w:val="28"/>
          <w:szCs w:val="28"/>
          <w:highlight w:val="none"/>
          <w:lang w:val="en-US" w:eastAsia="zh-CN" w:bidi="ar-SA"/>
        </w:rPr>
      </w:pPr>
      <w:r>
        <w:rPr>
          <w:rFonts w:hint="eastAsia" w:ascii="Times New Roman" w:hAnsi="Times New Roman" w:eastAsia="仿宋_GB2312" w:cs="Times New Roman"/>
          <w:color w:val="auto"/>
          <w:kern w:val="0"/>
          <w:sz w:val="32"/>
          <w:szCs w:val="32"/>
          <w:highlight w:val="none"/>
          <w:lang w:val="en-US" w:eastAsia="zh-CN" w:bidi="ar-SA"/>
        </w:rPr>
        <w:t>通过现场查看承建单位专业团队工作人员测试操作，测试指令从中心发出到指定终端接收往返的估计时间平均为5ms。关键业务响应时间为24小时，抽查的核心系统性能达标率均为100%。按照评分标准，该指标得5分。</w:t>
      </w:r>
    </w:p>
    <w:p w14:paraId="5C4FDE6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Times New Roman" w:hAnsi="Times New Roman" w:eastAsia="仿宋_GB2312" w:cs="Times New Roman"/>
          <w:b/>
          <w:bCs/>
          <w:color w:val="auto"/>
          <w:sz w:val="32"/>
          <w:szCs w:val="32"/>
          <w:highlight w:val="none"/>
          <w:lang w:val="en-US" w:eastAsia="zh-CN"/>
        </w:rPr>
      </w:pPr>
      <w:r>
        <w:rPr>
          <w:rFonts w:hint="default" w:ascii="Times New Roman" w:hAnsi="Times New Roman" w:eastAsia="仿宋_GB2312" w:cs="Times New Roman"/>
          <w:color w:val="auto"/>
          <w:kern w:val="0"/>
          <w:sz w:val="32"/>
          <w:szCs w:val="32"/>
          <w:highlight w:val="none"/>
          <w:lang w:val="en-US" w:eastAsia="zh-CN" w:bidi="ar-SA"/>
        </w:rPr>
        <w:t>（2）运行保障机制健全性</w:t>
      </w:r>
      <w:r>
        <w:rPr>
          <w:rFonts w:hint="eastAsia" w:ascii="Times New Roman" w:hAnsi="Times New Roman" w:eastAsia="仿宋_GB2312" w:cs="Times New Roman"/>
          <w:color w:val="auto"/>
          <w:kern w:val="0"/>
          <w:sz w:val="32"/>
          <w:szCs w:val="32"/>
          <w:highlight w:val="none"/>
          <w:lang w:val="en-US" w:eastAsia="zh-CN" w:bidi="ar-SA"/>
        </w:rPr>
        <w:t>（分值5</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得4</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w:t>
      </w:r>
    </w:p>
    <w:p w14:paraId="7A5E2B3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eastAsia" w:ascii="Times New Roman" w:hAnsi="Times New Roman" w:eastAsia="仿宋_GB2312" w:cs="Times New Roman"/>
          <w:color w:val="auto"/>
          <w:kern w:val="0"/>
          <w:sz w:val="32"/>
          <w:szCs w:val="32"/>
          <w:highlight w:val="none"/>
          <w:lang w:val="en-US" w:eastAsia="zh-CN" w:bidi="ar-SA"/>
        </w:rPr>
        <w:t>项目后续运行维护经费纳入预算保障</w:t>
      </w:r>
      <w:r>
        <w:rPr>
          <w:rFonts w:hint="default" w:ascii="Times New Roman" w:hAnsi="Times New Roman" w:eastAsia="仿宋_GB2312" w:cs="Times New Roman"/>
          <w:color w:val="auto"/>
          <w:kern w:val="0"/>
          <w:sz w:val="32"/>
          <w:szCs w:val="32"/>
          <w:highlight w:val="none"/>
          <w:lang w:val="en-US" w:eastAsia="zh-CN" w:bidi="ar-SA"/>
        </w:rPr>
        <w:t>，</w:t>
      </w:r>
      <w:r>
        <w:rPr>
          <w:rFonts w:hint="eastAsia" w:ascii="Times New Roman" w:hAnsi="Times New Roman" w:eastAsia="仿宋_GB2312" w:cs="Times New Roman"/>
          <w:color w:val="auto"/>
          <w:kern w:val="0"/>
          <w:sz w:val="32"/>
          <w:szCs w:val="32"/>
          <w:highlight w:val="none"/>
          <w:lang w:val="en-US" w:eastAsia="zh-CN" w:bidi="ar-SA"/>
        </w:rPr>
        <w:t>根据项目采购合同约定，项目运行监督、维修期限为从乙方获得甲方正式颁发的书面工程竣工移交证书之日起计算，共计5年。运行维护职责清晰</w:t>
      </w:r>
      <w:r>
        <w:rPr>
          <w:rFonts w:hint="default" w:ascii="Times New Roman" w:hAnsi="Times New Roman" w:eastAsia="仿宋_GB2312" w:cs="Times New Roman"/>
          <w:color w:val="auto"/>
          <w:kern w:val="0"/>
          <w:sz w:val="32"/>
          <w:szCs w:val="32"/>
          <w:highlight w:val="none"/>
          <w:lang w:val="en-US" w:eastAsia="zh-CN" w:bidi="ar-SA"/>
        </w:rPr>
        <w:t>。</w:t>
      </w:r>
      <w:r>
        <w:rPr>
          <w:rFonts w:hint="eastAsia" w:ascii="Times New Roman" w:hAnsi="Times New Roman" w:eastAsia="仿宋_GB2312" w:cs="Times New Roman"/>
          <w:color w:val="auto"/>
          <w:kern w:val="0"/>
          <w:sz w:val="32"/>
          <w:szCs w:val="32"/>
          <w:highlight w:val="none"/>
          <w:lang w:val="en-US" w:eastAsia="zh-CN" w:bidi="ar-SA"/>
        </w:rPr>
        <w:t>但项目尚未竣工验收，在部门中期财政规划或项目后续申报文件中，尚未明确系统升级的经费需求和来源。按照评分标准，该指标扣1分，得4分。</w:t>
      </w:r>
    </w:p>
    <w:p w14:paraId="65783AB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643" w:firstLineChars="200"/>
        <w:jc w:val="both"/>
        <w:textAlignment w:val="auto"/>
        <w:outlineLvl w:val="2"/>
        <w:rPr>
          <w:rFonts w:hint="eastAsia" w:ascii="Times New Roman" w:hAnsi="Times New Roman" w:eastAsia="仿宋_GB2312" w:cs="Times New Roman"/>
          <w:b/>
          <w:bCs/>
          <w:color w:val="auto"/>
          <w:sz w:val="32"/>
          <w:szCs w:val="32"/>
          <w:highlight w:val="none"/>
          <w:lang w:val="en-US" w:eastAsia="zh-CN"/>
        </w:rPr>
      </w:pPr>
      <w:bookmarkStart w:id="192" w:name="_Toc5729"/>
      <w:r>
        <w:rPr>
          <w:rFonts w:hint="eastAsia" w:ascii="Times New Roman" w:hAnsi="Times New Roman" w:eastAsia="仿宋_GB2312" w:cs="Times New Roman"/>
          <w:b/>
          <w:bCs/>
          <w:color w:val="auto"/>
          <w:kern w:val="2"/>
          <w:sz w:val="32"/>
          <w:szCs w:val="32"/>
          <w:highlight w:val="none"/>
          <w:lang w:val="en-US" w:eastAsia="zh-CN" w:bidi="ar-SA"/>
        </w:rPr>
        <w:t>2.经济效益</w:t>
      </w:r>
      <w:bookmarkEnd w:id="192"/>
    </w:p>
    <w:p w14:paraId="2D30085F">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eastAsia" w:ascii="Times New Roman" w:hAnsi="Times New Roman" w:eastAsia="仿宋_GB2312" w:cs="Times New Roman"/>
          <w:color w:val="auto"/>
          <w:kern w:val="0"/>
          <w:sz w:val="32"/>
          <w:szCs w:val="32"/>
          <w:highlight w:val="none"/>
          <w:lang w:val="en-US" w:eastAsia="zh-CN" w:bidi="ar-SA"/>
        </w:rPr>
        <w:t>经济</w:t>
      </w:r>
      <w:r>
        <w:rPr>
          <w:rFonts w:hint="default" w:ascii="Times New Roman" w:hAnsi="Times New Roman" w:eastAsia="仿宋_GB2312" w:cs="Times New Roman"/>
          <w:color w:val="auto"/>
          <w:kern w:val="0"/>
          <w:sz w:val="32"/>
          <w:szCs w:val="32"/>
          <w:highlight w:val="none"/>
          <w:lang w:val="en-US" w:eastAsia="zh-CN" w:bidi="ar-SA"/>
        </w:rPr>
        <w:t>效益设置“指挥中心重要活动月均承载次数”和“指挥中心跨部门协同度”2个三级指标。</w:t>
      </w:r>
      <w:r>
        <w:rPr>
          <w:rFonts w:hint="eastAsia" w:ascii="Times New Roman" w:hAnsi="Times New Roman" w:eastAsia="仿宋_GB2312" w:cs="Times New Roman"/>
          <w:color w:val="auto"/>
          <w:kern w:val="0"/>
          <w:sz w:val="32"/>
          <w:szCs w:val="32"/>
          <w:highlight w:val="none"/>
          <w:lang w:val="en-US" w:eastAsia="zh-CN" w:bidi="ar-SA"/>
        </w:rPr>
        <w:t>指标分值10</w:t>
      </w:r>
      <w:r>
        <w:rPr>
          <w:rFonts w:hint="default" w:ascii="Times New Roman" w:hAnsi="Times New Roman" w:eastAsia="仿宋_GB2312" w:cs="Times New Roman"/>
          <w:color w:val="auto"/>
          <w:kern w:val="0"/>
          <w:sz w:val="32"/>
          <w:szCs w:val="32"/>
          <w:highlight w:val="none"/>
          <w:lang w:val="en-US" w:eastAsia="zh-CN" w:bidi="ar-SA"/>
        </w:rPr>
        <w:t>分，得</w:t>
      </w:r>
      <w:r>
        <w:rPr>
          <w:rFonts w:hint="eastAsia" w:ascii="Times New Roman" w:hAnsi="Times New Roman" w:eastAsia="仿宋_GB2312" w:cs="Times New Roman"/>
          <w:color w:val="auto"/>
          <w:kern w:val="0"/>
          <w:sz w:val="32"/>
          <w:szCs w:val="32"/>
          <w:highlight w:val="none"/>
          <w:lang w:val="en-US" w:eastAsia="zh-CN" w:bidi="ar-SA"/>
        </w:rPr>
        <w:t>10</w:t>
      </w:r>
      <w:r>
        <w:rPr>
          <w:rFonts w:hint="default" w:ascii="Times New Roman" w:hAnsi="Times New Roman" w:eastAsia="仿宋_GB2312" w:cs="Times New Roman"/>
          <w:color w:val="auto"/>
          <w:kern w:val="0"/>
          <w:sz w:val="32"/>
          <w:szCs w:val="32"/>
          <w:highlight w:val="none"/>
          <w:lang w:val="en-US" w:eastAsia="zh-CN" w:bidi="ar-SA"/>
        </w:rPr>
        <w:t>分。</w:t>
      </w:r>
    </w:p>
    <w:p w14:paraId="4F62EDE5">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（1）指挥中心重要活动月均承载次数</w:t>
      </w:r>
      <w:r>
        <w:rPr>
          <w:rFonts w:hint="eastAsia" w:ascii="Times New Roman" w:hAnsi="Times New Roman" w:eastAsia="仿宋_GB2312" w:cs="Times New Roman"/>
          <w:color w:val="auto"/>
          <w:kern w:val="0"/>
          <w:sz w:val="32"/>
          <w:szCs w:val="32"/>
          <w:highlight w:val="none"/>
          <w:lang w:val="en-US" w:eastAsia="zh-CN" w:bidi="ar-SA"/>
        </w:rPr>
        <w:t>（分值5</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得5</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w:t>
      </w:r>
    </w:p>
    <w:p w14:paraId="14EB9C3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根据实施单位提供的会议登记表</w:t>
      </w:r>
      <w:r>
        <w:rPr>
          <w:rFonts w:hint="eastAsia" w:ascii="Times New Roman" w:hAnsi="Times New Roman" w:eastAsia="仿宋_GB2312" w:cs="Times New Roman"/>
          <w:color w:val="auto"/>
          <w:kern w:val="0"/>
          <w:sz w:val="32"/>
          <w:szCs w:val="32"/>
          <w:highlight w:val="none"/>
          <w:lang w:val="en-US" w:eastAsia="zh-CN" w:bidi="ar-SA"/>
        </w:rPr>
        <w:t>、会议报道和现场照片等佐证材料</w:t>
      </w:r>
      <w:r>
        <w:rPr>
          <w:rFonts w:hint="default" w:ascii="Times New Roman" w:hAnsi="Times New Roman" w:eastAsia="仿宋_GB2312" w:cs="Times New Roman"/>
          <w:color w:val="auto"/>
          <w:kern w:val="0"/>
          <w:sz w:val="32"/>
          <w:szCs w:val="32"/>
          <w:highlight w:val="none"/>
          <w:lang w:val="en-US" w:eastAsia="zh-CN" w:bidi="ar-SA"/>
        </w:rPr>
        <w:t>，</w:t>
      </w:r>
      <w:r>
        <w:rPr>
          <w:rFonts w:hint="eastAsia" w:ascii="Times New Roman" w:hAnsi="Times New Roman" w:eastAsia="仿宋_GB2312" w:cs="Times New Roman"/>
          <w:color w:val="auto"/>
          <w:kern w:val="0"/>
          <w:sz w:val="32"/>
          <w:szCs w:val="32"/>
          <w:highlight w:val="none"/>
          <w:lang w:val="en-US" w:eastAsia="zh-CN" w:bidi="ar-SA"/>
        </w:rPr>
        <w:t>指挥中心自2025年1月、6月至2025年7月，已承担各类</w:t>
      </w:r>
      <w:bookmarkStart w:id="193" w:name="OLE_LINK28"/>
      <w:r>
        <w:rPr>
          <w:rFonts w:hint="eastAsia" w:ascii="Times New Roman" w:hAnsi="Times New Roman" w:eastAsia="仿宋_GB2312" w:cs="Times New Roman"/>
          <w:color w:val="auto"/>
          <w:kern w:val="0"/>
          <w:sz w:val="32"/>
          <w:szCs w:val="32"/>
          <w:highlight w:val="none"/>
          <w:lang w:val="en-US" w:eastAsia="zh-CN" w:bidi="ar-SA"/>
        </w:rPr>
        <w:t>应急指挥、会商、培训等工作会议或活动26次</w:t>
      </w:r>
      <w:bookmarkEnd w:id="193"/>
      <w:r>
        <w:rPr>
          <w:rFonts w:hint="eastAsia" w:ascii="Times New Roman" w:hAnsi="Times New Roman" w:eastAsia="仿宋_GB2312" w:cs="Times New Roman"/>
          <w:color w:val="auto"/>
          <w:kern w:val="0"/>
          <w:sz w:val="32"/>
          <w:szCs w:val="32"/>
          <w:highlight w:val="none"/>
          <w:lang w:val="en-US" w:eastAsia="zh-CN" w:bidi="ar-SA"/>
        </w:rPr>
        <w:t>，月均承载次数4次，约每周1次，表明指挥中心使用频率较高，基本满足预期。按照评分标准，该指标得5分。</w:t>
      </w:r>
    </w:p>
    <w:p w14:paraId="147C7B3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（2）指挥中心跨部门协同度</w:t>
      </w:r>
      <w:r>
        <w:rPr>
          <w:rFonts w:hint="eastAsia" w:ascii="Times New Roman" w:hAnsi="Times New Roman" w:eastAsia="仿宋_GB2312" w:cs="Times New Roman"/>
          <w:color w:val="auto"/>
          <w:kern w:val="0"/>
          <w:sz w:val="32"/>
          <w:szCs w:val="32"/>
          <w:highlight w:val="none"/>
          <w:lang w:val="en-US" w:eastAsia="zh-CN" w:bidi="ar-SA"/>
        </w:rPr>
        <w:t>（分值5</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得5</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w:t>
      </w:r>
    </w:p>
    <w:p w14:paraId="7535DF2C">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640" w:firstLineChars="200"/>
        <w:jc w:val="both"/>
        <w:textAlignment w:val="auto"/>
        <w:outlineLvl w:val="9"/>
        <w:rPr>
          <w:rFonts w:hint="eastAsia" w:ascii="Times New Roman" w:hAnsi="Times New Roman" w:eastAsia="仿宋_GB2312" w:cs="Times New Roman"/>
          <w:color w:val="auto"/>
          <w:kern w:val="0"/>
          <w:sz w:val="32"/>
          <w:szCs w:val="32"/>
          <w:highlight w:val="none"/>
          <w:lang w:val="en-US" w:eastAsia="zh-CN" w:bidi="ar-SA"/>
        </w:rPr>
      </w:pPr>
      <w:r>
        <w:rPr>
          <w:rFonts w:hint="eastAsia" w:ascii="Times New Roman" w:hAnsi="Times New Roman" w:eastAsia="仿宋_GB2312" w:cs="Times New Roman"/>
          <w:color w:val="auto"/>
          <w:kern w:val="0"/>
          <w:sz w:val="32"/>
          <w:szCs w:val="32"/>
          <w:highlight w:val="none"/>
          <w:lang w:val="en-US" w:eastAsia="zh-CN" w:bidi="ar-SA"/>
        </w:rPr>
        <w:t>根据实施单位提供的</w:t>
      </w:r>
      <w:r>
        <w:rPr>
          <w:rFonts w:hint="default" w:ascii="Times New Roman" w:hAnsi="Times New Roman" w:eastAsia="仿宋_GB2312" w:cs="Times New Roman"/>
          <w:color w:val="auto"/>
          <w:kern w:val="0"/>
          <w:sz w:val="32"/>
          <w:szCs w:val="32"/>
          <w:highlight w:val="none"/>
          <w:lang w:val="en-US" w:eastAsia="zh-CN" w:bidi="ar-SA"/>
        </w:rPr>
        <w:t>会议登记表</w:t>
      </w:r>
      <w:r>
        <w:rPr>
          <w:rFonts w:hint="eastAsia" w:ascii="Times New Roman" w:hAnsi="Times New Roman" w:eastAsia="仿宋_GB2312" w:cs="Times New Roman"/>
          <w:color w:val="auto"/>
          <w:kern w:val="0"/>
          <w:sz w:val="32"/>
          <w:szCs w:val="32"/>
          <w:highlight w:val="none"/>
          <w:lang w:val="en-US" w:eastAsia="zh-CN" w:bidi="ar-SA"/>
        </w:rPr>
        <w:t>、会议报道和现场照片和指挥中心场所使用记录等佐证材料，指挥中心自2025年1月、6月至2025年7月，已承担各类应急指挥、会商、培训等工作会议或活动26次，其中涉及跨部门协同的会议或活动共计12次，指挥中心会议室、会商室等主要场所使用方面跨部门协同度为46.15%。按照评分标准，该指标得5分。</w:t>
      </w:r>
    </w:p>
    <w:p w14:paraId="761340C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643" w:firstLineChars="200"/>
        <w:jc w:val="both"/>
        <w:textAlignment w:val="auto"/>
        <w:outlineLvl w:val="2"/>
        <w:rPr>
          <w:rFonts w:hint="eastAsia" w:ascii="Times New Roman" w:hAnsi="Times New Roman" w:eastAsia="仿宋_GB2312" w:cs="Times New Roman"/>
          <w:b/>
          <w:bCs/>
          <w:color w:val="auto"/>
          <w:sz w:val="32"/>
          <w:szCs w:val="32"/>
          <w:highlight w:val="none"/>
          <w:lang w:val="en-US" w:eastAsia="zh-CN"/>
        </w:rPr>
      </w:pPr>
      <w:bookmarkStart w:id="194" w:name="_Toc17253"/>
      <w:r>
        <w:rPr>
          <w:rFonts w:hint="eastAsia" w:ascii="Times New Roman" w:hAnsi="Times New Roman" w:eastAsia="仿宋_GB2312" w:cs="Times New Roman"/>
          <w:b/>
          <w:bCs/>
          <w:color w:val="auto"/>
          <w:kern w:val="2"/>
          <w:sz w:val="32"/>
          <w:szCs w:val="32"/>
          <w:lang w:val="en-US" w:eastAsia="zh-CN" w:bidi="ar-SA"/>
        </w:rPr>
        <w:t>3.</w:t>
      </w:r>
      <w:r>
        <w:rPr>
          <w:rFonts w:hint="eastAsia" w:ascii="Times New Roman" w:hAnsi="Times New Roman" w:eastAsia="仿宋_GB2312" w:cs="Times New Roman"/>
          <w:b/>
          <w:bCs/>
          <w:color w:val="auto"/>
          <w:sz w:val="32"/>
          <w:szCs w:val="32"/>
          <w:highlight w:val="none"/>
          <w:lang w:val="en-US" w:eastAsia="zh-CN"/>
        </w:rPr>
        <w:t>满意度指标</w:t>
      </w:r>
      <w:bookmarkEnd w:id="194"/>
    </w:p>
    <w:p w14:paraId="691A4791">
      <w:pPr>
        <w:keepNext w:val="0"/>
        <w:keepLines w:val="0"/>
        <w:pageBreakBefore w:val="0"/>
        <w:widowControl w:val="0"/>
        <w:numPr>
          <w:ilvl w:val="0"/>
          <w:numId w:val="0"/>
        </w:numPr>
        <w:shd w:val="clear" w:fill="FFFFFF" w:themeFill="background1"/>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default" w:ascii="Times New Roman" w:hAnsi="Times New Roman" w:eastAsia="仿宋_GB2312" w:cs="Times New Roman"/>
          <w:color w:val="auto"/>
          <w:kern w:val="0"/>
          <w:sz w:val="32"/>
          <w:szCs w:val="32"/>
          <w:highlight w:val="none"/>
          <w:lang w:val="en-US" w:eastAsia="zh-CN" w:bidi="ar-SA"/>
        </w:rPr>
      </w:pPr>
      <w:r>
        <w:rPr>
          <w:rFonts w:hint="eastAsia" w:ascii="Times New Roman" w:hAnsi="Times New Roman" w:eastAsia="仿宋_GB2312" w:cs="Times New Roman"/>
          <w:color w:val="auto"/>
          <w:kern w:val="2"/>
          <w:sz w:val="32"/>
          <w:szCs w:val="32"/>
          <w:lang w:val="en-US" w:eastAsia="zh-CN" w:bidi="ar-SA"/>
        </w:rPr>
        <w:t>满意度指标设置1个三级指标“使用者满意度”。</w:t>
      </w:r>
      <w:r>
        <w:rPr>
          <w:rFonts w:hint="eastAsia" w:ascii="Times New Roman" w:hAnsi="Times New Roman" w:eastAsia="仿宋_GB2312" w:cs="Times New Roman"/>
          <w:color w:val="auto"/>
          <w:kern w:val="0"/>
          <w:sz w:val="32"/>
          <w:szCs w:val="32"/>
          <w:highlight w:val="none"/>
          <w:lang w:val="en-US" w:eastAsia="zh-CN" w:bidi="ar-SA"/>
        </w:rPr>
        <w:t>指标分值5</w:t>
      </w:r>
      <w:r>
        <w:rPr>
          <w:rFonts w:hint="default" w:ascii="Times New Roman" w:hAnsi="Times New Roman" w:eastAsia="仿宋_GB2312" w:cs="Times New Roman"/>
          <w:color w:val="auto"/>
          <w:kern w:val="0"/>
          <w:sz w:val="32"/>
          <w:szCs w:val="32"/>
          <w:highlight w:val="none"/>
          <w:lang w:val="en-US" w:eastAsia="zh-CN" w:bidi="ar-SA"/>
        </w:rPr>
        <w:t>分，</w:t>
      </w:r>
      <w:r>
        <w:rPr>
          <w:rFonts w:hint="eastAsia" w:ascii="Times New Roman" w:hAnsi="Times New Roman" w:eastAsia="仿宋_GB2312" w:cs="Times New Roman"/>
          <w:color w:val="auto"/>
          <w:kern w:val="0"/>
          <w:sz w:val="32"/>
          <w:szCs w:val="32"/>
          <w:highlight w:val="none"/>
          <w:lang w:val="en-US" w:eastAsia="zh-CN" w:bidi="ar-SA"/>
        </w:rPr>
        <w:t>得5</w:t>
      </w:r>
      <w:r>
        <w:rPr>
          <w:rFonts w:hint="default" w:ascii="Times New Roman" w:hAnsi="Times New Roman" w:eastAsia="仿宋_GB2312" w:cs="Times New Roman"/>
          <w:color w:val="auto"/>
          <w:kern w:val="0"/>
          <w:sz w:val="32"/>
          <w:szCs w:val="32"/>
          <w:highlight w:val="none"/>
          <w:lang w:val="en-US" w:eastAsia="zh-CN" w:bidi="ar-SA"/>
        </w:rPr>
        <w:t>分。</w:t>
      </w:r>
    </w:p>
    <w:p w14:paraId="2F17C607">
      <w:pPr>
        <w:keepNext w:val="0"/>
        <w:keepLines w:val="0"/>
        <w:pageBreakBefore w:val="0"/>
        <w:widowControl w:val="0"/>
        <w:numPr>
          <w:ilvl w:val="0"/>
          <w:numId w:val="0"/>
        </w:numPr>
        <w:shd w:val="clear" w:fill="FFFFFF" w:themeFill="background1"/>
        <w:kinsoku/>
        <w:wordWrap/>
        <w:overflowPunct w:val="0"/>
        <w:topLinePunct w:val="0"/>
        <w:autoSpaceDE w:val="0"/>
        <w:autoSpaceDN w:val="0"/>
        <w:bidi w:val="0"/>
        <w:adjustRightInd w:val="0"/>
        <w:snapToGrid/>
        <w:spacing w:line="560" w:lineRule="exact"/>
        <w:ind w:firstLine="640" w:firstLineChars="200"/>
        <w:jc w:val="both"/>
        <w:textAlignment w:val="baseline"/>
        <w:outlineLvl w:val="3"/>
        <w:rPr>
          <w:rFonts w:hint="default" w:ascii="Times New Roman" w:hAnsi="Times New Roman" w:eastAsia="仿宋_GB2312" w:cs="Times New Roman"/>
          <w:color w:val="auto"/>
          <w:kern w:val="0"/>
          <w:sz w:val="32"/>
          <w:szCs w:val="32"/>
          <w:highlight w:val="none"/>
          <w:lang w:val="en-US" w:eastAsia="zh-CN" w:bidi="ar-SA"/>
        </w:rPr>
      </w:pPr>
      <w:r>
        <w:rPr>
          <w:rFonts w:hint="eastAsia" w:ascii="Times New Roman" w:hAnsi="Times New Roman" w:eastAsia="仿宋_GB2312" w:cs="Times New Roman"/>
          <w:color w:val="auto"/>
          <w:kern w:val="0"/>
          <w:sz w:val="32"/>
          <w:szCs w:val="32"/>
          <w:highlight w:val="none"/>
          <w:lang w:val="en-US" w:eastAsia="zh-CN" w:bidi="ar-SA"/>
        </w:rPr>
        <w:t>（1）</w:t>
      </w:r>
      <w:r>
        <w:rPr>
          <w:rFonts w:hint="eastAsia" w:ascii="Times New Roman" w:hAnsi="Times New Roman" w:eastAsia="仿宋_GB2312" w:cs="Times New Roman"/>
          <w:color w:val="auto"/>
          <w:kern w:val="2"/>
          <w:sz w:val="32"/>
          <w:szCs w:val="32"/>
          <w:lang w:val="en-US" w:eastAsia="zh-CN" w:bidi="ar-SA"/>
        </w:rPr>
        <w:t>使用者满意度（分值5分，得5分）</w:t>
      </w:r>
    </w:p>
    <w:p w14:paraId="24D6D018">
      <w:pPr>
        <w:keepNext w:val="0"/>
        <w:keepLines w:val="0"/>
        <w:pageBreakBefore w:val="0"/>
        <w:widowControl w:val="0"/>
        <w:numPr>
          <w:ilvl w:val="0"/>
          <w:numId w:val="0"/>
        </w:numPr>
        <w:shd w:val="clear" w:fill="FFFFFF" w:themeFill="background1"/>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根据问卷第</w:t>
      </w:r>
      <w:r>
        <w:rPr>
          <w:rFonts w:hint="eastAsia" w:ascii="Times New Roman" w:hAnsi="Times New Roman" w:eastAsia="仿宋_GB2312" w:cs="Times New Roman"/>
          <w:color w:val="auto"/>
          <w:kern w:val="0"/>
          <w:sz w:val="32"/>
          <w:szCs w:val="32"/>
          <w:highlight w:val="none"/>
          <w:lang w:val="en-US" w:eastAsia="zh-CN" w:bidi="ar-SA"/>
        </w:rPr>
        <w:t>10</w:t>
      </w:r>
      <w:r>
        <w:rPr>
          <w:rFonts w:hint="default" w:ascii="Times New Roman" w:hAnsi="Times New Roman" w:eastAsia="仿宋_GB2312" w:cs="Times New Roman"/>
          <w:color w:val="auto"/>
          <w:kern w:val="0"/>
          <w:sz w:val="32"/>
          <w:szCs w:val="32"/>
          <w:highlight w:val="none"/>
          <w:lang w:val="en-US" w:eastAsia="zh-CN" w:bidi="ar-SA"/>
        </w:rPr>
        <w:t>题选项A“非常满意”，选项B“满意”，选择比例计算结果，</w:t>
      </w:r>
      <w:r>
        <w:rPr>
          <w:rFonts w:hint="eastAsia" w:ascii="Times New Roman" w:hAnsi="Times New Roman" w:eastAsia="仿宋_GB2312" w:cs="Times New Roman"/>
          <w:color w:val="auto"/>
          <w:kern w:val="0"/>
          <w:sz w:val="32"/>
          <w:szCs w:val="32"/>
          <w:highlight w:val="none"/>
          <w:lang w:val="en-US" w:eastAsia="zh-CN" w:bidi="ar-SA"/>
        </w:rPr>
        <w:t>结果显示使用者对项目实施的整体评价选项A和B结果综合比例合计≥90%，</w:t>
      </w:r>
      <w:r>
        <w:rPr>
          <w:rFonts w:hint="default" w:ascii="Times New Roman" w:hAnsi="Times New Roman" w:eastAsia="仿宋_GB2312" w:cs="Times New Roman"/>
          <w:color w:val="auto"/>
          <w:kern w:val="0"/>
          <w:sz w:val="32"/>
          <w:szCs w:val="32"/>
          <w:highlight w:val="none"/>
          <w:lang w:val="en-US" w:eastAsia="zh-CN" w:bidi="ar-SA"/>
        </w:rPr>
        <w:t>按照评分标准，该指标得5分。</w:t>
      </w:r>
    </w:p>
    <w:p w14:paraId="6BCEC4BF">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9"/>
        <w:rPr>
          <w:rFonts w:hint="eastAsia" w:ascii="Times New Roman" w:hAnsi="Times New Roman" w:eastAsia="黑体" w:cs="Times New Roman"/>
          <w:b/>
          <w:bCs/>
          <w:color w:val="auto"/>
          <w:sz w:val="32"/>
          <w:szCs w:val="32"/>
          <w:lang w:val="en-US" w:eastAsia="zh-CN"/>
        </w:rPr>
      </w:pPr>
    </w:p>
    <w:p w14:paraId="4BF24DE7">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0"/>
        <w:rPr>
          <w:rFonts w:hint="default" w:ascii="Times New Roman" w:hAnsi="Times New Roman" w:eastAsia="仿宋_GB2312" w:cs="Times New Roman"/>
          <w:color w:val="auto"/>
          <w:kern w:val="2"/>
          <w:sz w:val="32"/>
          <w:szCs w:val="32"/>
          <w:lang w:val="en-US" w:eastAsia="zh-CN" w:bidi="ar-SA"/>
        </w:rPr>
      </w:pPr>
      <w:bookmarkStart w:id="195" w:name="_Toc3422"/>
      <w:r>
        <w:rPr>
          <w:rFonts w:hint="eastAsia" w:ascii="Times New Roman" w:hAnsi="Times New Roman" w:eastAsia="黑体" w:cs="Times New Roman"/>
          <w:b/>
          <w:bCs/>
          <w:color w:val="auto"/>
          <w:sz w:val="32"/>
          <w:szCs w:val="32"/>
          <w:lang w:val="en-US" w:eastAsia="zh-CN"/>
        </w:rPr>
        <w:t>六</w:t>
      </w:r>
      <w:r>
        <w:rPr>
          <w:rFonts w:hint="default" w:ascii="Times New Roman" w:hAnsi="Times New Roman" w:eastAsia="黑体" w:cs="Times New Roman"/>
          <w:b/>
          <w:bCs/>
          <w:color w:val="auto"/>
          <w:sz w:val="32"/>
          <w:szCs w:val="32"/>
          <w:lang w:val="en-US" w:eastAsia="zh-CN"/>
        </w:rPr>
        <w:t>、主要问题及建议</w:t>
      </w:r>
      <w:bookmarkEnd w:id="195"/>
    </w:p>
    <w:p w14:paraId="335CA0DE">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1"/>
        <w:rPr>
          <w:rFonts w:hint="default" w:ascii="Times New Roman" w:hAnsi="Times New Roman" w:eastAsia="楷体_GB2312" w:cs="Times New Roman"/>
          <w:b/>
          <w:bCs/>
          <w:color w:val="auto"/>
          <w:sz w:val="32"/>
          <w:szCs w:val="32"/>
          <w:lang w:val="en-US" w:eastAsia="zh-CN"/>
        </w:rPr>
      </w:pPr>
      <w:bookmarkStart w:id="196" w:name="_Toc30234"/>
      <w:r>
        <w:rPr>
          <w:rFonts w:hint="default" w:ascii="Times New Roman" w:hAnsi="Times New Roman" w:eastAsia="楷体_GB2312" w:cs="Times New Roman"/>
          <w:b/>
          <w:bCs/>
          <w:color w:val="auto"/>
          <w:sz w:val="32"/>
          <w:szCs w:val="32"/>
          <w:lang w:val="en-US" w:eastAsia="zh-CN"/>
        </w:rPr>
        <w:t>（一）主要问题</w:t>
      </w:r>
      <w:bookmarkEnd w:id="196"/>
    </w:p>
    <w:p w14:paraId="03DE7AE1">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2"/>
        <w:rPr>
          <w:rFonts w:hint="default" w:ascii="Times New Roman" w:hAnsi="Times New Roman" w:eastAsia="仿宋_GB2312" w:cs="Times New Roman"/>
          <w:b/>
          <w:bCs/>
          <w:color w:val="auto"/>
          <w:sz w:val="32"/>
          <w:szCs w:val="32"/>
          <w:lang w:val="en-US" w:eastAsia="zh-CN"/>
        </w:rPr>
      </w:pPr>
      <w:bookmarkStart w:id="197" w:name="_Toc31453"/>
      <w:r>
        <w:rPr>
          <w:rFonts w:hint="eastAsia" w:ascii="Times New Roman" w:hAnsi="Times New Roman" w:eastAsia="仿宋_GB2312" w:cs="Times New Roman"/>
          <w:b/>
          <w:bCs/>
          <w:color w:val="auto"/>
          <w:sz w:val="32"/>
          <w:szCs w:val="32"/>
          <w:lang w:val="en-US" w:eastAsia="zh-CN"/>
        </w:rPr>
        <w:t>1.可行性研究报告内容与实际执行存在不一致，部分概算内容未发生</w:t>
      </w:r>
      <w:bookmarkEnd w:id="197"/>
    </w:p>
    <w:p w14:paraId="6FEB8EC8">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9"/>
        <w:rPr>
          <w:rFonts w:hint="eastAsia" w:ascii="仿宋_GB2312" w:hAnsi="仿宋_GB2312" w:eastAsia="仿宋_GB2312" w:cs="仿宋_GB2312"/>
          <w:b w:val="0"/>
          <w:bCs w:val="0"/>
          <w:color w:val="auto"/>
          <w:sz w:val="32"/>
          <w:szCs w:val="32"/>
          <w:lang w:val="en-US" w:eastAsia="zh-CN"/>
        </w:rPr>
      </w:pPr>
      <w:r>
        <w:rPr>
          <w:rFonts w:hint="default" w:ascii="Times New Roman" w:hAnsi="Times New Roman" w:eastAsia="仿宋_GB2312" w:cs="Times New Roman"/>
          <w:b w:val="0"/>
          <w:bCs w:val="0"/>
          <w:color w:val="auto"/>
          <w:sz w:val="32"/>
          <w:szCs w:val="32"/>
          <w:lang w:val="en-US" w:eastAsia="zh-CN"/>
        </w:rPr>
        <w:t>可行性研究报告的《项目概算表》中包含“工程其他费用-项目性能和安全测试费”22.24万元，经核实，该部分费用未发生相关招标及实施工作。此外，可行性研究报告中载明的完成评审时间为2024年6月，而附件的专家评审意见书签署时间为2024年5月24日（问题详细描述见报告上文“前期工作准备充分性”指标分析部分）</w:t>
      </w:r>
      <w:r>
        <w:rPr>
          <w:rFonts w:hint="eastAsia" w:ascii="仿宋_GB2312" w:hAnsi="仿宋_GB2312" w:eastAsia="仿宋_GB2312" w:cs="仿宋_GB2312"/>
          <w:b w:val="0"/>
          <w:bCs w:val="0"/>
          <w:color w:val="auto"/>
          <w:sz w:val="32"/>
          <w:szCs w:val="32"/>
          <w:lang w:val="en-US" w:eastAsia="zh-CN"/>
        </w:rPr>
        <w:t>。</w:t>
      </w:r>
    </w:p>
    <w:p w14:paraId="67CC683D">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2"/>
        <w:rPr>
          <w:rFonts w:hint="default" w:ascii="Times New Roman" w:hAnsi="Times New Roman" w:eastAsia="仿宋_GB2312" w:cs="Times New Roman"/>
          <w:b/>
          <w:bCs/>
          <w:color w:val="auto"/>
          <w:sz w:val="32"/>
          <w:szCs w:val="32"/>
          <w:lang w:val="en-US" w:eastAsia="zh-CN"/>
        </w:rPr>
      </w:pPr>
      <w:bookmarkStart w:id="198" w:name="_Toc14044"/>
      <w:r>
        <w:rPr>
          <w:rFonts w:hint="eastAsia" w:ascii="Times New Roman" w:hAnsi="Times New Roman" w:eastAsia="仿宋_GB2312" w:cs="Times New Roman"/>
          <w:b/>
          <w:bCs/>
          <w:color w:val="auto"/>
          <w:sz w:val="32"/>
          <w:szCs w:val="32"/>
          <w:lang w:val="en-US" w:eastAsia="zh-CN"/>
        </w:rPr>
        <w:t>2.项目实际进度较合同约定延迟，且初步验收程序未完全按合同条款执行</w:t>
      </w:r>
      <w:bookmarkEnd w:id="198"/>
    </w:p>
    <w:p w14:paraId="33FFE051">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default" w:ascii="Times New Roman" w:hAnsi="Times New Roman" w:eastAsia="仿宋_GB2312" w:cs="Times New Roman"/>
          <w:b w:val="0"/>
          <w:bCs w:val="0"/>
          <w:color w:val="auto"/>
          <w:sz w:val="32"/>
          <w:szCs w:val="32"/>
          <w:lang w:val="en-US" w:eastAsia="zh-CN"/>
        </w:rPr>
        <w:t>根据合同约定，项目应在签订后90个工作日内完成初步验收，计划时间为2025年2月23日，实际初步验收完成时间为2025年5月7日，延迟73天。合同约定初步验收应由采购人组织相关部门及专家进行评审，实际验收工作由建设单位、监理单位、设计单位及施工单位共同参与完成，未见组织专家评审的记录</w:t>
      </w:r>
      <w:r>
        <w:rPr>
          <w:rFonts w:hint="eastAsia" w:ascii="Times New Roman" w:hAnsi="Times New Roman" w:eastAsia="仿宋_GB2312" w:cs="Times New Roman"/>
          <w:b w:val="0"/>
          <w:bCs w:val="0"/>
          <w:color w:val="auto"/>
          <w:sz w:val="32"/>
          <w:szCs w:val="32"/>
          <w:lang w:val="en-US" w:eastAsia="zh-CN"/>
        </w:rPr>
        <w:t>（</w:t>
      </w:r>
      <w:r>
        <w:rPr>
          <w:rFonts w:hint="default" w:ascii="Times New Roman" w:hAnsi="Times New Roman" w:eastAsia="仿宋_GB2312" w:cs="Times New Roman"/>
          <w:b w:val="0"/>
          <w:bCs w:val="0"/>
          <w:color w:val="auto"/>
          <w:sz w:val="32"/>
          <w:szCs w:val="32"/>
          <w:lang w:val="en-US" w:eastAsia="zh-CN"/>
        </w:rPr>
        <w:t>问题详细描述见报告上文</w:t>
      </w:r>
      <w:r>
        <w:rPr>
          <w:rFonts w:hint="eastAsia" w:ascii="Times New Roman" w:hAnsi="Times New Roman" w:eastAsia="仿宋_GB2312" w:cs="Times New Roman"/>
          <w:b w:val="0"/>
          <w:bCs w:val="0"/>
          <w:color w:val="auto"/>
          <w:sz w:val="32"/>
          <w:szCs w:val="32"/>
          <w:lang w:val="en-US" w:eastAsia="zh-CN"/>
        </w:rPr>
        <w:t>“制度执行有效性”</w:t>
      </w:r>
      <w:r>
        <w:rPr>
          <w:rFonts w:hint="default" w:ascii="Times New Roman" w:hAnsi="Times New Roman" w:eastAsia="仿宋_GB2312" w:cs="Times New Roman"/>
          <w:b w:val="0"/>
          <w:bCs w:val="0"/>
          <w:color w:val="auto"/>
          <w:sz w:val="32"/>
          <w:szCs w:val="32"/>
          <w:lang w:val="en-US" w:eastAsia="zh-CN"/>
        </w:rPr>
        <w:t>“项目进度完成率”指标分析部分</w:t>
      </w:r>
      <w:r>
        <w:rPr>
          <w:rFonts w:hint="eastAsia" w:ascii="Times New Roman" w:hAnsi="Times New Roman" w:eastAsia="仿宋_GB2312" w:cs="Times New Roman"/>
          <w:b w:val="0"/>
          <w:bCs w:val="0"/>
          <w:color w:val="auto"/>
          <w:sz w:val="32"/>
          <w:szCs w:val="32"/>
          <w:lang w:val="en-US" w:eastAsia="zh-CN"/>
        </w:rPr>
        <w:t>）。</w:t>
      </w:r>
    </w:p>
    <w:p w14:paraId="5AFAF2B9">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2"/>
        <w:rPr>
          <w:rFonts w:hint="default" w:ascii="Times New Roman" w:hAnsi="Times New Roman" w:eastAsia="仿宋_GB2312" w:cs="Times New Roman"/>
          <w:b/>
          <w:bCs/>
          <w:color w:val="auto"/>
          <w:sz w:val="32"/>
          <w:szCs w:val="32"/>
          <w:lang w:val="en-US" w:eastAsia="zh-CN"/>
        </w:rPr>
      </w:pPr>
      <w:bookmarkStart w:id="199" w:name="_Toc20087"/>
      <w:r>
        <w:rPr>
          <w:rFonts w:hint="eastAsia" w:ascii="Times New Roman" w:hAnsi="Times New Roman" w:eastAsia="仿宋_GB2312" w:cs="Times New Roman"/>
          <w:b/>
          <w:bCs/>
          <w:color w:val="auto"/>
          <w:sz w:val="32"/>
          <w:szCs w:val="32"/>
          <w:lang w:val="en-US" w:eastAsia="zh-CN"/>
        </w:rPr>
        <w:t>3.</w:t>
      </w:r>
      <w:r>
        <w:rPr>
          <w:rFonts w:hint="default" w:ascii="Times New Roman" w:hAnsi="Times New Roman" w:eastAsia="仿宋_GB2312" w:cs="Times New Roman"/>
          <w:b/>
          <w:bCs/>
          <w:color w:val="auto"/>
          <w:sz w:val="32"/>
          <w:szCs w:val="32"/>
          <w:lang w:val="en-US" w:eastAsia="zh-CN"/>
        </w:rPr>
        <w:t>债券资金支出进度缓于项目实际建设进度</w:t>
      </w:r>
      <w:bookmarkEnd w:id="199"/>
    </w:p>
    <w:p w14:paraId="5EBFE7EF">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default" w:ascii="Times New Roman" w:hAnsi="Times New Roman" w:eastAsia="仿宋_GB2312" w:cs="Times New Roman"/>
          <w:b w:val="0"/>
          <w:bCs w:val="0"/>
          <w:color w:val="auto"/>
          <w:sz w:val="32"/>
          <w:szCs w:val="32"/>
          <w:lang w:val="en-US" w:eastAsia="zh-CN"/>
        </w:rPr>
        <w:t>截至2025年7月，项目已获批的一般债券资金为650万元，实际支出230.56万元，资金使用率为35.47%</w:t>
      </w:r>
      <w:r>
        <w:rPr>
          <w:rFonts w:hint="eastAsia" w:ascii="Times New Roman" w:hAnsi="Times New Roman" w:eastAsia="仿宋_GB2312" w:cs="Times New Roman"/>
          <w:b w:val="0"/>
          <w:bCs w:val="0"/>
          <w:color w:val="auto"/>
          <w:sz w:val="32"/>
          <w:szCs w:val="32"/>
          <w:lang w:val="en-US" w:eastAsia="zh-CN"/>
        </w:rPr>
        <w:t>。</w:t>
      </w:r>
    </w:p>
    <w:p w14:paraId="1513774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643" w:firstLineChars="200"/>
        <w:jc w:val="both"/>
        <w:textAlignment w:val="auto"/>
        <w:outlineLvl w:val="2"/>
        <w:rPr>
          <w:rFonts w:hint="eastAsia" w:ascii="Times New Roman" w:hAnsi="Times New Roman" w:eastAsia="仿宋_GB2312" w:cs="Times New Roman"/>
          <w:b/>
          <w:bCs/>
          <w:color w:val="auto"/>
          <w:sz w:val="32"/>
          <w:szCs w:val="32"/>
          <w:lang w:val="en-US" w:eastAsia="zh-CN"/>
        </w:rPr>
      </w:pPr>
      <w:bookmarkStart w:id="200" w:name="_Toc25998"/>
      <w:bookmarkStart w:id="201" w:name="OLE_LINK18"/>
      <w:r>
        <w:rPr>
          <w:rFonts w:hint="eastAsia" w:ascii="Times New Roman" w:hAnsi="Times New Roman" w:eastAsia="仿宋_GB2312" w:cs="Times New Roman"/>
          <w:b/>
          <w:bCs/>
          <w:color w:val="auto"/>
          <w:kern w:val="2"/>
          <w:sz w:val="32"/>
          <w:szCs w:val="32"/>
          <w:lang w:val="en-US" w:eastAsia="zh-CN" w:bidi="ar-SA"/>
        </w:rPr>
        <w:t>4.</w:t>
      </w:r>
      <w:r>
        <w:rPr>
          <w:rFonts w:hint="eastAsia" w:ascii="Times New Roman" w:hAnsi="Times New Roman" w:eastAsia="仿宋_GB2312" w:cs="Times New Roman"/>
          <w:b/>
          <w:bCs/>
          <w:color w:val="auto"/>
          <w:sz w:val="32"/>
          <w:szCs w:val="32"/>
          <w:lang w:val="en-US" w:eastAsia="zh-CN"/>
        </w:rPr>
        <w:t>项目绩效跟踪管理材料不完整，后续运维经费保障机制尚未明确</w:t>
      </w:r>
      <w:bookmarkEnd w:id="200"/>
    </w:p>
    <w:p w14:paraId="5EFD38B6">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default" w:ascii="Times New Roman" w:hAnsi="Times New Roman" w:eastAsia="仿宋_GB2312" w:cs="Times New Roman"/>
          <w:b w:val="0"/>
          <w:bCs w:val="0"/>
          <w:color w:val="auto"/>
          <w:sz w:val="32"/>
          <w:szCs w:val="32"/>
          <w:lang w:val="en-US" w:eastAsia="zh-CN"/>
        </w:rPr>
        <w:t>项目单位未提供2024年度绩效自评表、自评报告及绩效运行监控报告等材料。项目采购合同虽约定了5年运维服务，但</w:t>
      </w:r>
      <w:r>
        <w:rPr>
          <w:rFonts w:hint="eastAsia" w:ascii="Times New Roman" w:hAnsi="Times New Roman" w:eastAsia="仿宋_GB2312" w:cs="Times New Roman"/>
          <w:b w:val="0"/>
          <w:bCs w:val="0"/>
          <w:color w:val="auto"/>
          <w:sz w:val="32"/>
          <w:szCs w:val="32"/>
          <w:lang w:val="en-US" w:eastAsia="zh-CN"/>
        </w:rPr>
        <w:t>实施单位</w:t>
      </w:r>
      <w:r>
        <w:rPr>
          <w:rFonts w:hint="default" w:ascii="Times New Roman" w:hAnsi="Times New Roman" w:eastAsia="仿宋_GB2312" w:cs="Times New Roman"/>
          <w:b w:val="0"/>
          <w:bCs w:val="0"/>
          <w:color w:val="auto"/>
          <w:sz w:val="32"/>
          <w:szCs w:val="32"/>
          <w:lang w:val="en-US" w:eastAsia="zh-CN"/>
        </w:rPr>
        <w:t>尚未在</w:t>
      </w:r>
      <w:r>
        <w:rPr>
          <w:rFonts w:hint="eastAsia" w:ascii="Times New Roman" w:hAnsi="Times New Roman" w:eastAsia="仿宋_GB2312" w:cs="Times New Roman"/>
          <w:b w:val="0"/>
          <w:bCs w:val="0"/>
          <w:color w:val="auto"/>
          <w:sz w:val="32"/>
          <w:szCs w:val="32"/>
          <w:lang w:val="en-US" w:eastAsia="zh-CN"/>
        </w:rPr>
        <w:t>部门</w:t>
      </w:r>
      <w:r>
        <w:rPr>
          <w:rFonts w:hint="default" w:ascii="Times New Roman" w:hAnsi="Times New Roman" w:eastAsia="仿宋_GB2312" w:cs="Times New Roman"/>
          <w:b w:val="0"/>
          <w:bCs w:val="0"/>
          <w:color w:val="auto"/>
          <w:sz w:val="32"/>
          <w:szCs w:val="32"/>
          <w:lang w:val="en-US" w:eastAsia="zh-CN"/>
        </w:rPr>
        <w:t>中期财政规划中明确系统后续升级改造的经费需求与来源。</w:t>
      </w:r>
    </w:p>
    <w:bookmarkEnd w:id="201"/>
    <w:p w14:paraId="23B9DE1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643" w:firstLineChars="200"/>
        <w:jc w:val="both"/>
        <w:textAlignment w:val="auto"/>
        <w:outlineLvl w:val="2"/>
        <w:rPr>
          <w:rFonts w:hint="default" w:ascii="Times New Roman" w:hAnsi="Times New Roman" w:eastAsia="仿宋_GB2312" w:cs="Times New Roman"/>
          <w:b/>
          <w:bCs/>
          <w:color w:val="auto"/>
          <w:sz w:val="32"/>
          <w:szCs w:val="32"/>
          <w:lang w:val="en-US" w:eastAsia="zh-CN"/>
        </w:rPr>
      </w:pPr>
      <w:bookmarkStart w:id="202" w:name="_Toc1156"/>
      <w:bookmarkStart w:id="203" w:name="OLE_LINK21"/>
      <w:r>
        <w:rPr>
          <w:rFonts w:hint="eastAsia" w:ascii="Times New Roman" w:hAnsi="Times New Roman" w:eastAsia="仿宋_GB2312" w:cs="Times New Roman"/>
          <w:b/>
          <w:bCs/>
          <w:color w:val="auto"/>
          <w:kern w:val="2"/>
          <w:sz w:val="32"/>
          <w:szCs w:val="32"/>
          <w:lang w:val="en-US" w:eastAsia="zh-CN" w:bidi="ar-SA"/>
        </w:rPr>
        <w:t>5.</w:t>
      </w:r>
      <w:r>
        <w:rPr>
          <w:rFonts w:hint="eastAsia" w:ascii="Times New Roman" w:hAnsi="Times New Roman" w:eastAsia="仿宋_GB2312" w:cs="Times New Roman"/>
          <w:b/>
          <w:bCs/>
          <w:color w:val="auto"/>
          <w:sz w:val="32"/>
          <w:szCs w:val="32"/>
          <w:lang w:val="en-US" w:eastAsia="zh-CN"/>
        </w:rPr>
        <w:t>项目绩效指标设定与行业常规存在差异，且部分指标可衡量性不足</w:t>
      </w:r>
      <w:bookmarkEnd w:id="202"/>
    </w:p>
    <w:p w14:paraId="45829C2B">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default" w:ascii="Times New Roman" w:hAnsi="Times New Roman" w:eastAsia="仿宋_GB2312" w:cs="Times New Roman"/>
          <w:b w:val="0"/>
          <w:bCs w:val="0"/>
          <w:color w:val="auto"/>
          <w:sz w:val="32"/>
          <w:szCs w:val="32"/>
          <w:lang w:val="en-US" w:eastAsia="zh-CN"/>
        </w:rPr>
        <w:t>项目设定的“成功指挥调度防火防汛救灾减灾工作次数”年度目标值为2次。部分社会效益指标以定性描述为主，未列明具体的衡量方式与数据来源。满意度指标的目标值设定为“≥100%”。成本类指标中，“经济成本指标”与“时效指标”均包含对资金支付进度的考核</w:t>
      </w:r>
      <w:r>
        <w:rPr>
          <w:rFonts w:hint="eastAsia" w:ascii="Times New Roman" w:hAnsi="Times New Roman" w:eastAsia="仿宋_GB2312" w:cs="Times New Roman"/>
          <w:b w:val="0"/>
          <w:bCs w:val="0"/>
          <w:color w:val="auto"/>
          <w:sz w:val="32"/>
          <w:szCs w:val="32"/>
          <w:lang w:val="en-US" w:eastAsia="zh-CN"/>
        </w:rPr>
        <w:t>（</w:t>
      </w:r>
      <w:r>
        <w:rPr>
          <w:rFonts w:hint="default" w:ascii="Times New Roman" w:hAnsi="Times New Roman" w:eastAsia="仿宋_GB2312" w:cs="Times New Roman"/>
          <w:b w:val="0"/>
          <w:bCs w:val="0"/>
          <w:color w:val="auto"/>
          <w:sz w:val="32"/>
          <w:szCs w:val="32"/>
          <w:lang w:val="en-US" w:eastAsia="zh-CN"/>
        </w:rPr>
        <w:t>问题详细描述见报告上文</w:t>
      </w:r>
      <w:r>
        <w:rPr>
          <w:rFonts w:hint="eastAsia" w:ascii="Times New Roman" w:hAnsi="Times New Roman" w:eastAsia="仿宋_GB2312" w:cs="Times New Roman"/>
          <w:b w:val="0"/>
          <w:bCs w:val="0"/>
          <w:color w:val="auto"/>
          <w:sz w:val="32"/>
          <w:szCs w:val="32"/>
          <w:lang w:val="en-US" w:eastAsia="zh-CN"/>
        </w:rPr>
        <w:t>“</w:t>
      </w:r>
      <w:bookmarkStart w:id="204" w:name="OLE_LINK23"/>
      <w:r>
        <w:rPr>
          <w:rFonts w:hint="eastAsia" w:ascii="Times New Roman" w:hAnsi="Times New Roman" w:eastAsia="仿宋_GB2312" w:cs="Times New Roman"/>
          <w:b w:val="0"/>
          <w:bCs w:val="0"/>
          <w:color w:val="auto"/>
          <w:sz w:val="32"/>
          <w:szCs w:val="32"/>
          <w:lang w:val="en-US" w:eastAsia="zh-CN"/>
        </w:rPr>
        <w:t>绩效目标合理性</w:t>
      </w:r>
      <w:bookmarkEnd w:id="204"/>
      <w:r>
        <w:rPr>
          <w:rFonts w:hint="eastAsia" w:ascii="Times New Roman" w:hAnsi="Times New Roman" w:eastAsia="仿宋_GB2312" w:cs="Times New Roman"/>
          <w:b w:val="0"/>
          <w:bCs w:val="0"/>
          <w:color w:val="auto"/>
          <w:sz w:val="32"/>
          <w:szCs w:val="32"/>
          <w:lang w:val="en-US" w:eastAsia="zh-CN"/>
        </w:rPr>
        <w:t>”</w:t>
      </w:r>
      <w:r>
        <w:rPr>
          <w:rFonts w:hint="default" w:ascii="Times New Roman" w:hAnsi="Times New Roman" w:eastAsia="仿宋_GB2312" w:cs="Times New Roman"/>
          <w:b w:val="0"/>
          <w:bCs w:val="0"/>
          <w:color w:val="auto"/>
          <w:sz w:val="32"/>
          <w:szCs w:val="32"/>
          <w:lang w:val="en-US" w:eastAsia="zh-CN"/>
        </w:rPr>
        <w:t>“</w:t>
      </w:r>
      <w:r>
        <w:rPr>
          <w:rFonts w:hint="eastAsia" w:ascii="Times New Roman" w:hAnsi="Times New Roman" w:eastAsia="仿宋_GB2312" w:cs="Times New Roman"/>
          <w:b w:val="0"/>
          <w:bCs w:val="0"/>
          <w:color w:val="auto"/>
          <w:sz w:val="32"/>
          <w:szCs w:val="32"/>
          <w:lang w:val="en-US" w:eastAsia="zh-CN"/>
        </w:rPr>
        <w:t>绩效目标明确性</w:t>
      </w:r>
      <w:r>
        <w:rPr>
          <w:rFonts w:hint="default" w:ascii="Times New Roman" w:hAnsi="Times New Roman" w:eastAsia="仿宋_GB2312" w:cs="Times New Roman"/>
          <w:b w:val="0"/>
          <w:bCs w:val="0"/>
          <w:color w:val="auto"/>
          <w:sz w:val="32"/>
          <w:szCs w:val="32"/>
          <w:lang w:val="en-US" w:eastAsia="zh-CN"/>
        </w:rPr>
        <w:t>”指标分析部分</w:t>
      </w:r>
      <w:r>
        <w:rPr>
          <w:rFonts w:hint="eastAsia" w:ascii="Times New Roman" w:hAnsi="Times New Roman" w:eastAsia="仿宋_GB2312" w:cs="Times New Roman"/>
          <w:b w:val="0"/>
          <w:bCs w:val="0"/>
          <w:color w:val="auto"/>
          <w:sz w:val="32"/>
          <w:szCs w:val="32"/>
          <w:lang w:val="en-US" w:eastAsia="zh-CN"/>
        </w:rPr>
        <w:t>）</w:t>
      </w:r>
      <w:r>
        <w:rPr>
          <w:rFonts w:hint="default" w:ascii="Times New Roman" w:hAnsi="Times New Roman" w:eastAsia="仿宋_GB2312" w:cs="Times New Roman"/>
          <w:b w:val="0"/>
          <w:bCs w:val="0"/>
          <w:color w:val="auto"/>
          <w:sz w:val="32"/>
          <w:szCs w:val="32"/>
          <w:lang w:val="en-US" w:eastAsia="zh-CN"/>
        </w:rPr>
        <w:t>。</w:t>
      </w:r>
      <w:bookmarkEnd w:id="203"/>
    </w:p>
    <w:p w14:paraId="44C715B4">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1"/>
        <w:rPr>
          <w:rFonts w:hint="default" w:ascii="Times New Roman" w:hAnsi="Times New Roman" w:eastAsia="仿宋_GB2312" w:cs="Times New Roman"/>
          <w:color w:val="auto"/>
          <w:kern w:val="2"/>
          <w:sz w:val="32"/>
          <w:szCs w:val="32"/>
          <w:lang w:val="en-US" w:eastAsia="zh-CN" w:bidi="ar-SA"/>
        </w:rPr>
      </w:pPr>
      <w:bookmarkStart w:id="205" w:name="_Toc16672"/>
      <w:r>
        <w:rPr>
          <w:rFonts w:hint="default" w:ascii="Times New Roman" w:hAnsi="Times New Roman" w:eastAsia="楷体_GB2312" w:cs="Times New Roman"/>
          <w:b/>
          <w:bCs/>
          <w:color w:val="auto"/>
          <w:sz w:val="32"/>
          <w:szCs w:val="32"/>
          <w:lang w:val="en-US" w:eastAsia="zh-CN"/>
        </w:rPr>
        <w:t>（二）有关建议</w:t>
      </w:r>
      <w:bookmarkEnd w:id="205"/>
    </w:p>
    <w:p w14:paraId="72F82784">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2"/>
        <w:rPr>
          <w:rFonts w:hint="default" w:ascii="Times New Roman" w:hAnsi="Times New Roman" w:eastAsia="仿宋_GB2312" w:cs="Times New Roman"/>
          <w:b/>
          <w:bCs/>
          <w:color w:val="auto"/>
          <w:sz w:val="32"/>
          <w:szCs w:val="32"/>
          <w:lang w:val="en-US" w:eastAsia="zh-CN"/>
        </w:rPr>
      </w:pPr>
      <w:bookmarkStart w:id="206" w:name="_Toc11335"/>
      <w:bookmarkStart w:id="207" w:name="OLE_LINK16"/>
      <w:r>
        <w:rPr>
          <w:rFonts w:hint="eastAsia" w:ascii="Times New Roman" w:hAnsi="Times New Roman" w:eastAsia="仿宋_GB2312" w:cs="Times New Roman"/>
          <w:b/>
          <w:bCs/>
          <w:color w:val="auto"/>
          <w:sz w:val="32"/>
          <w:szCs w:val="32"/>
          <w:lang w:val="en-US" w:eastAsia="zh-CN"/>
        </w:rPr>
        <w:t>1.建立项目后评估机制，强化可行性研究的闭环管理</w:t>
      </w:r>
      <w:bookmarkEnd w:id="206"/>
    </w:p>
    <w:p w14:paraId="433889ED">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建议实施单位将本项目可行性研究中发现的问题转化为内部管理提升的具体行动，完善内部管控流程。通过建立事后评估机制来提升未来项目可行性研究的质量。</w:t>
      </w:r>
      <w:bookmarkEnd w:id="207"/>
      <w:r>
        <w:rPr>
          <w:rFonts w:hint="eastAsia" w:ascii="Times New Roman" w:hAnsi="Times New Roman" w:eastAsia="仿宋_GB2312" w:cs="Times New Roman"/>
          <w:b w:val="0"/>
          <w:bCs w:val="0"/>
          <w:color w:val="auto"/>
          <w:sz w:val="32"/>
          <w:szCs w:val="32"/>
          <w:lang w:val="en-US" w:eastAsia="zh-CN"/>
        </w:rPr>
        <w:t>具体措施包括：</w:t>
      </w:r>
    </w:p>
    <w:p w14:paraId="0A0DF07C">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default" w:ascii="Times New Roman" w:hAnsi="Times New Roman" w:eastAsia="仿宋_GB2312" w:cs="Times New Roman"/>
          <w:b w:val="0"/>
          <w:bCs w:val="0"/>
          <w:color w:val="auto"/>
          <w:sz w:val="32"/>
          <w:szCs w:val="32"/>
          <w:lang w:val="en-US" w:eastAsia="zh-CN"/>
        </w:rPr>
        <w:t>①开展可行性研究报告实施情况专项后评估。组织内部力量或委托第三方机构，对照最终评审后的可行性研究报告，逐项复核建设内容、技术标准、概算执行的符合性。重点评估如“性能安全测试费”等未发生费用的决策过程，分析差异原因，形成《可行性研究后评估报告》。</w:t>
      </w:r>
    </w:p>
    <w:p w14:paraId="36819CF2">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default" w:ascii="Times New Roman" w:hAnsi="Times New Roman" w:eastAsia="仿宋_GB2312" w:cs="Times New Roman"/>
          <w:b w:val="0"/>
          <w:bCs w:val="0"/>
          <w:color w:val="auto"/>
          <w:sz w:val="32"/>
          <w:szCs w:val="32"/>
          <w:lang w:val="en-US" w:eastAsia="zh-CN"/>
        </w:rPr>
        <w:t>②建立可研报告内审机制</w:t>
      </w:r>
      <w:r>
        <w:rPr>
          <w:rFonts w:hint="eastAsia" w:ascii="Times New Roman" w:hAnsi="Times New Roman" w:eastAsia="仿宋_GB2312" w:cs="Times New Roman"/>
          <w:b w:val="0"/>
          <w:bCs w:val="0"/>
          <w:color w:val="auto"/>
          <w:sz w:val="32"/>
          <w:szCs w:val="32"/>
          <w:lang w:val="en-US" w:eastAsia="zh-CN"/>
        </w:rPr>
        <w:t>。</w:t>
      </w:r>
      <w:r>
        <w:rPr>
          <w:rFonts w:hint="default" w:ascii="Times New Roman" w:hAnsi="Times New Roman" w:eastAsia="仿宋_GB2312" w:cs="Times New Roman"/>
          <w:b w:val="0"/>
          <w:bCs w:val="0"/>
          <w:color w:val="auto"/>
          <w:sz w:val="32"/>
          <w:szCs w:val="32"/>
          <w:lang w:val="en-US" w:eastAsia="zh-CN"/>
        </w:rPr>
        <w:t>明确项目启动时，业务科室必须牵头提供详尽的《项目建设需求说明书》，明确项目目标、核心功能、技术参数、业务流程等具体要求，作为设计单位编制可行性研究报告的根本依据。报告初稿完成后，</w:t>
      </w:r>
      <w:r>
        <w:rPr>
          <w:rFonts w:hint="eastAsia" w:ascii="Times New Roman" w:hAnsi="Times New Roman" w:eastAsia="仿宋_GB2312" w:cs="Times New Roman"/>
          <w:b w:val="0"/>
          <w:bCs w:val="0"/>
          <w:color w:val="auto"/>
          <w:sz w:val="32"/>
          <w:szCs w:val="32"/>
          <w:lang w:val="en-US" w:eastAsia="zh-CN"/>
        </w:rPr>
        <w:t>需经过</w:t>
      </w:r>
      <w:r>
        <w:rPr>
          <w:rFonts w:hint="default" w:ascii="Times New Roman" w:hAnsi="Times New Roman" w:eastAsia="仿宋_GB2312" w:cs="Times New Roman"/>
          <w:b w:val="0"/>
          <w:bCs w:val="0"/>
          <w:color w:val="auto"/>
          <w:sz w:val="32"/>
          <w:szCs w:val="32"/>
          <w:lang w:val="en-US" w:eastAsia="zh-CN"/>
        </w:rPr>
        <w:t>财务科室的概算符合性审核、业务科室的技术需求符合性审核，并建立科室联合评审签字确认流程，确保报告内容与实际需求</w:t>
      </w:r>
      <w:r>
        <w:rPr>
          <w:rFonts w:hint="eastAsia" w:ascii="Times New Roman" w:hAnsi="Times New Roman" w:eastAsia="仿宋_GB2312" w:cs="Times New Roman"/>
          <w:b w:val="0"/>
          <w:bCs w:val="0"/>
          <w:color w:val="auto"/>
          <w:sz w:val="32"/>
          <w:szCs w:val="32"/>
          <w:lang w:val="en-US" w:eastAsia="zh-CN"/>
        </w:rPr>
        <w:t>一致，文件内部一致性</w:t>
      </w:r>
      <w:r>
        <w:rPr>
          <w:rFonts w:hint="default" w:ascii="Times New Roman" w:hAnsi="Times New Roman" w:eastAsia="仿宋_GB2312" w:cs="Times New Roman"/>
          <w:b w:val="0"/>
          <w:bCs w:val="0"/>
          <w:color w:val="auto"/>
          <w:sz w:val="32"/>
          <w:szCs w:val="32"/>
          <w:lang w:val="en-US" w:eastAsia="zh-CN"/>
        </w:rPr>
        <w:t>。</w:t>
      </w:r>
    </w:p>
    <w:p w14:paraId="72CB670D">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default" w:ascii="Times New Roman" w:hAnsi="Times New Roman" w:eastAsia="仿宋_GB2312" w:cs="Times New Roman"/>
          <w:b w:val="0"/>
          <w:bCs w:val="0"/>
          <w:color w:val="auto"/>
          <w:sz w:val="32"/>
          <w:szCs w:val="32"/>
          <w:lang w:val="en-US" w:eastAsia="zh-CN"/>
        </w:rPr>
        <w:t>③建立可行性研究质量与设计单位遴选挂钩机制</w:t>
      </w:r>
      <w:r>
        <w:rPr>
          <w:rFonts w:hint="eastAsia" w:ascii="Times New Roman" w:hAnsi="Times New Roman" w:eastAsia="仿宋_GB2312" w:cs="Times New Roman"/>
          <w:b w:val="0"/>
          <w:bCs w:val="0"/>
          <w:color w:val="auto"/>
          <w:sz w:val="32"/>
          <w:szCs w:val="32"/>
          <w:lang w:val="en-US" w:eastAsia="zh-CN"/>
        </w:rPr>
        <w:t>。</w:t>
      </w:r>
      <w:r>
        <w:rPr>
          <w:rFonts w:hint="default" w:ascii="Times New Roman" w:hAnsi="Times New Roman" w:eastAsia="仿宋_GB2312" w:cs="Times New Roman"/>
          <w:b w:val="0"/>
          <w:bCs w:val="0"/>
          <w:color w:val="auto"/>
          <w:sz w:val="32"/>
          <w:szCs w:val="32"/>
          <w:lang w:val="en-US" w:eastAsia="zh-CN"/>
        </w:rPr>
        <w:t>将本次后评估中发现的问题（如进度计划时间错误、概算内容不实）作为重要案例，纳入未来遴选可研报告编制单位的评分因素。优先选择内部审核严格、历史编制质量高的单位，从源头上提升可研报告编制质量。</w:t>
      </w:r>
    </w:p>
    <w:p w14:paraId="4875BF6E">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2"/>
        <w:rPr>
          <w:rFonts w:hint="default" w:ascii="Times New Roman" w:hAnsi="Times New Roman" w:eastAsia="仿宋_GB2312" w:cs="Times New Roman"/>
          <w:b/>
          <w:bCs/>
          <w:color w:val="auto"/>
          <w:sz w:val="32"/>
          <w:szCs w:val="32"/>
          <w:lang w:val="en-US" w:eastAsia="zh-CN"/>
        </w:rPr>
      </w:pPr>
      <w:bookmarkStart w:id="208" w:name="_Toc32659"/>
      <w:bookmarkStart w:id="209" w:name="OLE_LINK17"/>
      <w:r>
        <w:rPr>
          <w:rFonts w:hint="eastAsia" w:ascii="Times New Roman" w:hAnsi="Times New Roman" w:eastAsia="仿宋_GB2312" w:cs="Times New Roman"/>
          <w:b/>
          <w:bCs/>
          <w:color w:val="auto"/>
          <w:sz w:val="32"/>
          <w:szCs w:val="32"/>
          <w:lang w:val="en-US" w:eastAsia="zh-CN"/>
        </w:rPr>
        <w:t>2.严格合同履约管理，加强项目进度管控</w:t>
      </w:r>
      <w:bookmarkEnd w:id="208"/>
    </w:p>
    <w:p w14:paraId="4A52A99A">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仿宋" w:hAnsi="仿宋" w:eastAsia="仿宋" w:cs="仿宋"/>
          <w:b w:val="0"/>
          <w:bCs w:val="0"/>
          <w:color w:val="auto"/>
          <w:sz w:val="32"/>
          <w:szCs w:val="32"/>
          <w:lang w:val="en-US" w:eastAsia="zh-CN"/>
        </w:rPr>
        <w:t>①</w:t>
      </w:r>
      <w:r>
        <w:rPr>
          <w:rFonts w:hint="eastAsia" w:ascii="Times New Roman" w:hAnsi="Times New Roman" w:eastAsia="仿宋_GB2312" w:cs="Times New Roman"/>
          <w:b w:val="0"/>
          <w:bCs w:val="0"/>
          <w:color w:val="auto"/>
          <w:sz w:val="32"/>
          <w:szCs w:val="32"/>
          <w:lang w:val="en-US" w:eastAsia="zh-CN"/>
        </w:rPr>
        <w:t>对本项目延期原因进行专题复盘。建议实施单位组织一次由各参建方参与的专题会议，对造成验收延迟的根本原因（如招标环节耗时过长、内部审批流程繁琐、外部因素影响等）进行书面复盘，形成《项目延期原因分析报告》。</w:t>
      </w:r>
    </w:p>
    <w:p w14:paraId="36D59349">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仿宋" w:hAnsi="仿宋" w:eastAsia="仿宋" w:cs="仿宋"/>
          <w:b w:val="0"/>
          <w:bCs w:val="0"/>
          <w:color w:val="auto"/>
          <w:sz w:val="32"/>
          <w:szCs w:val="32"/>
          <w:lang w:val="en-US" w:eastAsia="zh-CN"/>
        </w:rPr>
        <w:t>②</w:t>
      </w:r>
      <w:r>
        <w:rPr>
          <w:rFonts w:hint="eastAsia" w:ascii="Times New Roman" w:hAnsi="Times New Roman" w:eastAsia="仿宋_GB2312" w:cs="Times New Roman"/>
          <w:b w:val="0"/>
          <w:bCs w:val="0"/>
          <w:color w:val="auto"/>
          <w:sz w:val="32"/>
          <w:szCs w:val="32"/>
          <w:lang w:val="en-US" w:eastAsia="zh-CN"/>
        </w:rPr>
        <w:t>建议实施单位制定适用于本项目的专家评审补救与确认程序。针对初验未按合同约定邀请专家的问题，建议在最终竣工验收前，采取补救措施。可邀请专家对初验资料和成果进行事后评审，或由建设单位组织内部技术委员会进行复核评估，并出具书面认定意见，补充归档，以完善验收程序的合规性。</w:t>
      </w:r>
    </w:p>
    <w:p w14:paraId="669B33AA">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9"/>
        <w:rPr>
          <w:rFonts w:hint="eastAsia" w:ascii="仿宋_GB2312" w:hAnsi="仿宋_GB2312" w:eastAsia="仿宋_GB2312" w:cs="仿宋_GB2312"/>
          <w:b w:val="0"/>
          <w:bCs w:val="0"/>
          <w:color w:val="auto"/>
          <w:sz w:val="32"/>
          <w:szCs w:val="32"/>
          <w:lang w:val="en-US" w:eastAsia="zh-CN"/>
        </w:rPr>
      </w:pPr>
      <w:r>
        <w:rPr>
          <w:rFonts w:hint="eastAsia" w:ascii="仿宋_GB2312" w:hAnsi="仿宋_GB2312" w:eastAsia="仿宋_GB2312" w:cs="仿宋_GB2312"/>
          <w:b w:val="0"/>
          <w:bCs w:val="0"/>
          <w:color w:val="auto"/>
          <w:sz w:val="32"/>
          <w:szCs w:val="32"/>
          <w:lang w:val="en-US" w:eastAsia="zh-CN"/>
        </w:rPr>
        <w:t>③如需调整验收时间，应签订补充协议，明确延期原因和责任，并报项目主管部门备案。</w:t>
      </w:r>
    </w:p>
    <w:bookmarkEnd w:id="209"/>
    <w:p w14:paraId="7C98D36F">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2"/>
        <w:rPr>
          <w:rFonts w:hint="default" w:ascii="Times New Roman" w:hAnsi="Times New Roman" w:eastAsia="仿宋_GB2312" w:cs="Times New Roman"/>
          <w:b/>
          <w:bCs/>
          <w:color w:val="auto"/>
          <w:sz w:val="32"/>
          <w:szCs w:val="32"/>
          <w:lang w:val="en-US" w:eastAsia="zh-CN"/>
        </w:rPr>
      </w:pPr>
      <w:bookmarkStart w:id="210" w:name="_Toc8281"/>
      <w:bookmarkStart w:id="211" w:name="OLE_LINK19"/>
      <w:r>
        <w:rPr>
          <w:rFonts w:hint="eastAsia" w:ascii="Times New Roman" w:hAnsi="Times New Roman" w:eastAsia="仿宋_GB2312" w:cs="Times New Roman"/>
          <w:b/>
          <w:bCs/>
          <w:color w:val="auto"/>
          <w:sz w:val="32"/>
          <w:szCs w:val="32"/>
          <w:lang w:val="en-US" w:eastAsia="zh-CN"/>
        </w:rPr>
        <w:t>3.强化合同支付条款执行，主动对接加快资金支付进度</w:t>
      </w:r>
      <w:bookmarkEnd w:id="210"/>
    </w:p>
    <w:p w14:paraId="68F6CDB5">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针对项目资金支付进度滞后问题，建议实施单位主动作为，重点从完善内部资料报送和审批流程入手，加快资金支付申请效率。</w:t>
      </w:r>
      <w:bookmarkEnd w:id="211"/>
    </w:p>
    <w:p w14:paraId="4CBEDD5F">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仿宋" w:hAnsi="仿宋" w:eastAsia="仿宋" w:cs="仿宋"/>
          <w:b w:val="0"/>
          <w:bCs w:val="0"/>
          <w:color w:val="auto"/>
          <w:sz w:val="32"/>
          <w:szCs w:val="32"/>
          <w:lang w:val="en-US" w:eastAsia="zh-CN"/>
        </w:rPr>
        <w:t>①</w:t>
      </w:r>
      <w:r>
        <w:rPr>
          <w:rFonts w:hint="eastAsia" w:ascii="Times New Roman" w:hAnsi="Times New Roman" w:eastAsia="仿宋_GB2312" w:cs="Times New Roman"/>
          <w:b w:val="0"/>
          <w:bCs w:val="0"/>
          <w:color w:val="auto"/>
          <w:sz w:val="32"/>
          <w:szCs w:val="32"/>
          <w:lang w:val="en-US" w:eastAsia="zh-CN"/>
        </w:rPr>
        <w:t>梳理并制定清晰的付款资料清单与流程。建议实施单位对照采购合同中的支付条款，梳理出一套标准化的《项目付款资料清单》，明确每一期进度款申请所需的发票、完工证明、监理确认单等具体材料要求、份数及格式模板，提前下发至各参建单位，避免因资料不全、格式不符等原因在审批环节反复退回补充，延误支付时间。</w:t>
      </w:r>
    </w:p>
    <w:p w14:paraId="6473BB73">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default" w:ascii="Times New Roman" w:hAnsi="Times New Roman" w:eastAsia="仿宋_GB2312" w:cs="Times New Roman"/>
          <w:b w:val="0"/>
          <w:bCs w:val="0"/>
          <w:color w:val="auto"/>
          <w:sz w:val="32"/>
          <w:szCs w:val="32"/>
          <w:lang w:val="en-US" w:eastAsia="zh-CN"/>
        </w:rPr>
        <w:t>②建立付款申请内部协同与督办机制。建议实施单位指定专人（如项目负责人）负责统筹资金支付事宜，建立与施工、监理等参建单位的定期对账和资料报送机制。在每个付款节点前，主动敦促并协助对方备齐所有申请材料，并跟踪内部审批流程，确保申请材料提交后能快速在单位内部流转签批，缩短内部处理时间。</w:t>
      </w:r>
    </w:p>
    <w:p w14:paraId="5B038D5B">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eastAsia" w:ascii="仿宋" w:hAnsi="仿宋" w:eastAsia="仿宋" w:cs="仿宋"/>
          <w:b w:val="0"/>
          <w:bCs w:val="0"/>
          <w:color w:val="auto"/>
          <w:sz w:val="32"/>
          <w:szCs w:val="32"/>
          <w:lang w:val="en-US" w:eastAsia="zh-CN"/>
        </w:rPr>
        <w:t>③</w:t>
      </w:r>
      <w:r>
        <w:rPr>
          <w:rFonts w:hint="default" w:ascii="Times New Roman" w:hAnsi="Times New Roman" w:eastAsia="仿宋_GB2312" w:cs="Times New Roman"/>
          <w:b w:val="0"/>
          <w:bCs w:val="0"/>
          <w:color w:val="auto"/>
          <w:sz w:val="32"/>
          <w:szCs w:val="32"/>
          <w:lang w:val="en-US" w:eastAsia="zh-CN"/>
        </w:rPr>
        <w:t>主动对接财政部门，提前沟通支付计划</w:t>
      </w:r>
      <w:r>
        <w:rPr>
          <w:rFonts w:hint="eastAsia" w:ascii="Times New Roman" w:hAnsi="Times New Roman" w:eastAsia="仿宋_GB2312" w:cs="Times New Roman"/>
          <w:b w:val="0"/>
          <w:bCs w:val="0"/>
          <w:color w:val="auto"/>
          <w:sz w:val="32"/>
          <w:szCs w:val="32"/>
          <w:lang w:val="en-US" w:eastAsia="zh-CN"/>
        </w:rPr>
        <w:t>，建议实施单位</w:t>
      </w:r>
      <w:r>
        <w:rPr>
          <w:rFonts w:hint="default" w:ascii="Times New Roman" w:hAnsi="Times New Roman" w:eastAsia="仿宋_GB2312" w:cs="Times New Roman"/>
          <w:b w:val="0"/>
          <w:bCs w:val="0"/>
          <w:color w:val="auto"/>
          <w:sz w:val="32"/>
          <w:szCs w:val="32"/>
          <w:lang w:val="en-US" w:eastAsia="zh-CN"/>
        </w:rPr>
        <w:t>根据项目进度，提前（如每季度初）向财政部门报送下一阶段的《项目资金支付计划预估表》，让其对未来的资金需求有预期，便于财政统筹安排。在提交支付申请后，也可适时了解审批进度，配合财政完成支付程序。</w:t>
      </w:r>
    </w:p>
    <w:p w14:paraId="68EF3474">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2"/>
        <w:rPr>
          <w:rFonts w:hint="default" w:ascii="Times New Roman" w:hAnsi="Times New Roman" w:eastAsia="仿宋_GB2312" w:cs="Times New Roman"/>
          <w:b/>
          <w:bCs/>
          <w:color w:val="auto"/>
          <w:sz w:val="32"/>
          <w:szCs w:val="32"/>
          <w:lang w:val="en-US" w:eastAsia="zh-CN"/>
        </w:rPr>
      </w:pPr>
      <w:bookmarkStart w:id="212" w:name="_Toc9014"/>
      <w:bookmarkStart w:id="213" w:name="OLE_LINK20"/>
      <w:r>
        <w:rPr>
          <w:rFonts w:hint="eastAsia" w:ascii="Times New Roman" w:hAnsi="Times New Roman" w:eastAsia="仿宋_GB2312" w:cs="Times New Roman"/>
          <w:b/>
          <w:bCs/>
          <w:color w:val="auto"/>
          <w:sz w:val="32"/>
          <w:szCs w:val="32"/>
          <w:lang w:val="en-US" w:eastAsia="zh-CN"/>
        </w:rPr>
        <w:t>4.建立简易绩效监控机制，保障绩效结果可追溯</w:t>
      </w:r>
      <w:bookmarkEnd w:id="212"/>
    </w:p>
    <w:p w14:paraId="577E303A">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为落实绩效管理责任，建议实施单位建立简便易行的绩效数据归集机制，确保项目效益有据可查。</w:t>
      </w:r>
    </w:p>
    <w:p w14:paraId="58C79082">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仿宋" w:hAnsi="仿宋" w:eastAsia="仿宋" w:cs="仿宋"/>
          <w:b w:val="0"/>
          <w:bCs w:val="0"/>
          <w:color w:val="auto"/>
          <w:sz w:val="32"/>
          <w:szCs w:val="32"/>
          <w:lang w:val="en-US" w:eastAsia="zh-CN"/>
        </w:rPr>
        <w:t>①</w:t>
      </w:r>
      <w:r>
        <w:rPr>
          <w:rFonts w:hint="eastAsia" w:ascii="Times New Roman" w:hAnsi="Times New Roman" w:eastAsia="仿宋_GB2312" w:cs="Times New Roman"/>
          <w:b w:val="0"/>
          <w:bCs w:val="0"/>
          <w:color w:val="auto"/>
          <w:sz w:val="32"/>
          <w:szCs w:val="32"/>
          <w:lang w:val="en-US" w:eastAsia="zh-CN"/>
        </w:rPr>
        <w:t>建立关键绩效指标季度备案制。每季度末，由项目经办人收集核心指标（如指挥中心使用频率、重要活动承载次数等）的完成数据，简要记录指标进展、数据来源及佐证材料名称，形成统一台账纳入项目档案管理。</w:t>
      </w:r>
    </w:p>
    <w:p w14:paraId="23ED9EE8">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仿宋" w:hAnsi="仿宋" w:eastAsia="仿宋" w:cs="仿宋"/>
          <w:b w:val="0"/>
          <w:bCs w:val="0"/>
          <w:color w:val="auto"/>
          <w:sz w:val="32"/>
          <w:szCs w:val="32"/>
          <w:lang w:val="en-US" w:eastAsia="zh-CN"/>
        </w:rPr>
        <w:t>②</w:t>
      </w:r>
      <w:r>
        <w:rPr>
          <w:rFonts w:hint="eastAsia" w:ascii="Times New Roman" w:hAnsi="Times New Roman" w:eastAsia="仿宋_GB2312" w:cs="Times New Roman"/>
          <w:b w:val="0"/>
          <w:bCs w:val="0"/>
          <w:color w:val="auto"/>
          <w:sz w:val="32"/>
          <w:szCs w:val="32"/>
          <w:lang w:val="en-US" w:eastAsia="zh-CN"/>
        </w:rPr>
        <w:t>强化绩效数据与项目档案的关联性。将上述绩效数据台账与同期的项目进度、资金支付等资料同步归档，确保绩效结果的可追溯性，为项目验收和后续评价提供依据。</w:t>
      </w:r>
    </w:p>
    <w:bookmarkEnd w:id="213"/>
    <w:p w14:paraId="103D7E6C">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2"/>
        <w:rPr>
          <w:rFonts w:hint="default" w:ascii="Times New Roman" w:hAnsi="Times New Roman" w:eastAsia="仿宋_GB2312" w:cs="Times New Roman"/>
          <w:b/>
          <w:bCs/>
          <w:color w:val="auto"/>
          <w:sz w:val="32"/>
          <w:szCs w:val="32"/>
          <w:lang w:val="en-US" w:eastAsia="zh-CN"/>
        </w:rPr>
      </w:pPr>
      <w:bookmarkStart w:id="214" w:name="_Toc2950"/>
      <w:bookmarkStart w:id="215" w:name="OLE_LINK22"/>
      <w:r>
        <w:rPr>
          <w:rFonts w:hint="eastAsia" w:ascii="Times New Roman" w:hAnsi="Times New Roman" w:eastAsia="仿宋_GB2312" w:cs="Times New Roman"/>
          <w:b/>
          <w:bCs/>
          <w:color w:val="auto"/>
          <w:sz w:val="32"/>
          <w:szCs w:val="32"/>
          <w:lang w:val="en-US" w:eastAsia="zh-CN"/>
        </w:rPr>
        <w:t>5.明确运维服务期限并提前规划系统升级，保障项目可持续运行</w:t>
      </w:r>
      <w:bookmarkEnd w:id="214"/>
    </w:p>
    <w:p w14:paraId="62AB101C">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eastAsia" w:ascii="Times New Roman" w:hAnsi="Times New Roman" w:eastAsia="仿宋_GB2312" w:cs="Times New Roman"/>
          <w:b w:val="0"/>
          <w:bCs w:val="0"/>
          <w:color w:val="auto"/>
          <w:sz w:val="32"/>
          <w:szCs w:val="32"/>
          <w:lang w:val="en-US" w:eastAsia="zh-CN"/>
        </w:rPr>
        <w:t>为确保项目建成后能持续稳定发挥效益，建议实施单位重点做好运维衔接与远期规划工作。</w:t>
      </w:r>
      <w:bookmarkEnd w:id="215"/>
    </w:p>
    <w:p w14:paraId="62FE93A7">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仿宋" w:hAnsi="仿宋" w:eastAsia="仿宋" w:cs="仿宋"/>
          <w:b w:val="0"/>
          <w:bCs w:val="0"/>
          <w:color w:val="auto"/>
          <w:sz w:val="32"/>
          <w:szCs w:val="32"/>
          <w:lang w:val="en-US" w:eastAsia="zh-CN"/>
        </w:rPr>
        <w:t>①</w:t>
      </w:r>
      <w:r>
        <w:rPr>
          <w:rFonts w:hint="eastAsia" w:ascii="Times New Roman" w:hAnsi="Times New Roman" w:eastAsia="仿宋_GB2312" w:cs="Times New Roman"/>
          <w:b w:val="0"/>
          <w:bCs w:val="0"/>
          <w:color w:val="auto"/>
          <w:sz w:val="32"/>
          <w:szCs w:val="32"/>
          <w:lang w:val="en-US" w:eastAsia="zh-CN"/>
        </w:rPr>
        <w:t>书面确认运维服务期限起始点。建议实施单位在项目竣工终验完成后，立即与运维中标厂商以补充协议等形式进一步书面明确运维服务的具体起始日期和结束日期，确保5年服务期不从开工或初验日起算，而是从终验交付后起算，避免服务期限缩水。</w:t>
      </w:r>
    </w:p>
    <w:p w14:paraId="3FCBAF65">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9"/>
        <w:rPr>
          <w:rFonts w:hint="eastAsia" w:ascii="Times New Roman" w:hAnsi="Times New Roman" w:eastAsia="仿宋_GB2312" w:cs="Times New Roman"/>
          <w:b w:val="0"/>
          <w:bCs w:val="0"/>
          <w:color w:val="auto"/>
          <w:sz w:val="32"/>
          <w:szCs w:val="32"/>
          <w:lang w:val="en-US" w:eastAsia="zh-CN"/>
        </w:rPr>
      </w:pPr>
      <w:r>
        <w:rPr>
          <w:rFonts w:hint="eastAsia" w:ascii="仿宋" w:hAnsi="仿宋" w:eastAsia="仿宋" w:cs="仿宋"/>
          <w:b w:val="0"/>
          <w:bCs w:val="0"/>
          <w:color w:val="auto"/>
          <w:sz w:val="32"/>
          <w:szCs w:val="32"/>
          <w:lang w:val="en-US" w:eastAsia="zh-CN"/>
        </w:rPr>
        <w:t>②</w:t>
      </w:r>
      <w:r>
        <w:rPr>
          <w:rFonts w:hint="eastAsia" w:ascii="Times New Roman" w:hAnsi="Times New Roman" w:eastAsia="仿宋_GB2312" w:cs="Times New Roman"/>
          <w:b w:val="0"/>
          <w:bCs w:val="0"/>
          <w:color w:val="auto"/>
          <w:sz w:val="32"/>
          <w:szCs w:val="32"/>
          <w:lang w:val="en-US" w:eastAsia="zh-CN"/>
        </w:rPr>
        <w:t>开展系统适应性评估并制定升级计划。建议实施单位在2025年10月前，组织业务、技术科室对指挥中心系统进行首次运行评估，形成《系统适应性评估报告》。并基于评估结果，拟定2026-2028年度的系统升级改造需求和预算计划，为申报后续年度财政预算提供依据。</w:t>
      </w:r>
    </w:p>
    <w:p w14:paraId="032392EE">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9"/>
        <w:rPr>
          <w:rFonts w:hint="default" w:ascii="Times New Roman" w:hAnsi="Times New Roman" w:eastAsia="仿宋_GB2312" w:cs="Times New Roman"/>
          <w:b w:val="0"/>
          <w:bCs w:val="0"/>
          <w:color w:val="auto"/>
          <w:sz w:val="32"/>
          <w:szCs w:val="32"/>
          <w:lang w:val="en-US" w:eastAsia="zh-CN"/>
        </w:rPr>
      </w:pPr>
      <w:r>
        <w:rPr>
          <w:rFonts w:hint="eastAsia" w:ascii="仿宋" w:hAnsi="仿宋" w:eastAsia="仿宋" w:cs="仿宋"/>
          <w:b w:val="0"/>
          <w:bCs w:val="0"/>
          <w:color w:val="auto"/>
          <w:sz w:val="32"/>
          <w:szCs w:val="32"/>
          <w:lang w:val="en-US" w:eastAsia="zh-CN"/>
        </w:rPr>
        <w:t>③</w:t>
      </w:r>
      <w:r>
        <w:rPr>
          <w:rFonts w:hint="eastAsia" w:ascii="Times New Roman" w:hAnsi="Times New Roman" w:eastAsia="仿宋_GB2312" w:cs="Times New Roman"/>
          <w:b w:val="0"/>
          <w:bCs w:val="0"/>
          <w:color w:val="auto"/>
          <w:sz w:val="32"/>
          <w:szCs w:val="32"/>
          <w:lang w:val="en-US" w:eastAsia="zh-CN"/>
        </w:rPr>
        <w:t>将运维及升级费用纳入单位中期财政规划。建议实施单位主动将已明确的后续运维费用以及预期的系统升级费用，提前纳入本单位的中期财政规划（2026-2028年）中申报，确保经费来源得到保障，实现项目建设的可持续发展。</w:t>
      </w:r>
    </w:p>
    <w:p w14:paraId="542C3B85">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9"/>
        <w:rPr>
          <w:rFonts w:hint="eastAsia" w:ascii="Times New Roman" w:hAnsi="Times New Roman" w:eastAsia="黑体" w:cs="Times New Roman"/>
          <w:b/>
          <w:bCs/>
          <w:color w:val="auto"/>
          <w:sz w:val="32"/>
          <w:szCs w:val="32"/>
          <w:lang w:val="en-US" w:eastAsia="zh-CN"/>
        </w:rPr>
      </w:pPr>
    </w:p>
    <w:p w14:paraId="18A20251">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0"/>
        <w:rPr>
          <w:rFonts w:hint="default" w:ascii="Times New Roman" w:hAnsi="Times New Roman" w:eastAsia="仿宋_GB2312" w:cs="Times New Roman"/>
          <w:color w:val="auto"/>
          <w:kern w:val="2"/>
          <w:sz w:val="32"/>
          <w:szCs w:val="32"/>
          <w:lang w:val="en-US" w:eastAsia="zh-CN" w:bidi="ar-SA"/>
        </w:rPr>
      </w:pPr>
      <w:bookmarkStart w:id="216" w:name="_Toc24207"/>
      <w:r>
        <w:rPr>
          <w:rFonts w:hint="eastAsia" w:ascii="Times New Roman" w:hAnsi="Times New Roman" w:eastAsia="黑体" w:cs="Times New Roman"/>
          <w:b/>
          <w:bCs/>
          <w:color w:val="auto"/>
          <w:sz w:val="32"/>
          <w:szCs w:val="32"/>
          <w:lang w:val="en-US" w:eastAsia="zh-CN"/>
        </w:rPr>
        <w:t>七</w:t>
      </w:r>
      <w:r>
        <w:rPr>
          <w:rFonts w:hint="default" w:ascii="Times New Roman" w:hAnsi="Times New Roman" w:eastAsia="黑体" w:cs="Times New Roman"/>
          <w:b/>
          <w:bCs/>
          <w:color w:val="auto"/>
          <w:sz w:val="32"/>
          <w:szCs w:val="32"/>
          <w:lang w:val="en-US" w:eastAsia="zh-CN"/>
        </w:rPr>
        <w:t>、附件</w:t>
      </w:r>
      <w:bookmarkEnd w:id="216"/>
    </w:p>
    <w:p w14:paraId="3BED44CD">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bookmarkStart w:id="217" w:name="_Toc27273"/>
      <w:bookmarkStart w:id="218" w:name="_Toc16664"/>
      <w:bookmarkStart w:id="219" w:name="_Toc20083"/>
      <w:bookmarkStart w:id="220" w:name="_Toc19777"/>
      <w:bookmarkStart w:id="221" w:name="_Toc7526"/>
      <w:r>
        <w:rPr>
          <w:rFonts w:hint="default" w:ascii="Times New Roman" w:hAnsi="Times New Roman" w:eastAsia="仿宋_GB2312" w:cs="Times New Roman"/>
          <w:color w:val="auto"/>
          <w:kern w:val="0"/>
          <w:sz w:val="32"/>
          <w:szCs w:val="32"/>
          <w:highlight w:val="none"/>
          <w:lang w:val="en-US" w:eastAsia="zh-CN" w:bidi="ar-SA"/>
        </w:rPr>
        <w:t>附件1</w:t>
      </w:r>
      <w:bookmarkEnd w:id="217"/>
      <w:bookmarkEnd w:id="218"/>
      <w:bookmarkEnd w:id="219"/>
      <w:bookmarkEnd w:id="220"/>
      <w:bookmarkEnd w:id="221"/>
      <w:r>
        <w:rPr>
          <w:rFonts w:hint="default" w:ascii="Times New Roman" w:hAnsi="Times New Roman" w:eastAsia="仿宋_GB2312" w:cs="Times New Roman"/>
          <w:color w:val="auto"/>
          <w:kern w:val="0"/>
          <w:sz w:val="32"/>
          <w:szCs w:val="32"/>
          <w:highlight w:val="none"/>
          <w:lang w:val="en-US" w:eastAsia="zh-CN" w:bidi="ar-SA"/>
        </w:rPr>
        <w:t>项目绩效评价指标体系评分表</w:t>
      </w:r>
    </w:p>
    <w:p w14:paraId="67635E78">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附件2项目满意度调查问卷及结果反馈</w:t>
      </w:r>
    </w:p>
    <w:p w14:paraId="0F0CC4EF">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附件3</w:t>
      </w:r>
      <w:r>
        <w:rPr>
          <w:rFonts w:hint="eastAsia" w:ascii="Times New Roman" w:hAnsi="Times New Roman" w:eastAsia="仿宋_GB2312" w:cs="Times New Roman"/>
          <w:color w:val="auto"/>
          <w:kern w:val="0"/>
          <w:sz w:val="32"/>
          <w:szCs w:val="32"/>
          <w:highlight w:val="none"/>
          <w:lang w:val="en-US" w:eastAsia="zh-CN" w:bidi="ar-SA"/>
        </w:rPr>
        <w:t>现场</w:t>
      </w:r>
      <w:r>
        <w:rPr>
          <w:rFonts w:hint="default" w:ascii="Times New Roman" w:hAnsi="Times New Roman" w:eastAsia="仿宋_GB2312" w:cs="Times New Roman"/>
          <w:color w:val="auto"/>
          <w:kern w:val="0"/>
          <w:sz w:val="32"/>
          <w:szCs w:val="32"/>
          <w:highlight w:val="none"/>
          <w:lang w:val="en-US" w:eastAsia="zh-CN" w:bidi="ar-SA"/>
        </w:rPr>
        <w:t>调研图片</w:t>
      </w:r>
    </w:p>
    <w:p w14:paraId="4F2184C1">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附件</w:t>
      </w:r>
      <w:r>
        <w:rPr>
          <w:rFonts w:hint="eastAsia" w:ascii="Times New Roman" w:hAnsi="Times New Roman" w:eastAsia="仿宋_GB2312" w:cs="Times New Roman"/>
          <w:color w:val="auto"/>
          <w:kern w:val="0"/>
          <w:sz w:val="32"/>
          <w:szCs w:val="32"/>
          <w:highlight w:val="none"/>
          <w:lang w:val="en-US" w:eastAsia="zh-CN" w:bidi="ar-SA"/>
        </w:rPr>
        <w:t>4编制单位签章</w:t>
      </w:r>
    </w:p>
    <w:p w14:paraId="6DE0D821">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Times New Roman" w:hAnsi="Times New Roman" w:eastAsia="仿宋_GB2312" w:cs="Times New Roman"/>
          <w:color w:val="auto"/>
          <w:kern w:val="0"/>
          <w:sz w:val="32"/>
          <w:szCs w:val="32"/>
          <w:highlight w:val="none"/>
          <w:lang w:val="en-US" w:eastAsia="zh-CN" w:bidi="ar-SA"/>
        </w:rPr>
      </w:pPr>
      <w:r>
        <w:rPr>
          <w:rFonts w:hint="default" w:ascii="Times New Roman" w:hAnsi="Times New Roman" w:eastAsia="仿宋_GB2312" w:cs="Times New Roman"/>
          <w:color w:val="auto"/>
          <w:kern w:val="0"/>
          <w:sz w:val="32"/>
          <w:szCs w:val="32"/>
          <w:highlight w:val="none"/>
          <w:lang w:val="en-US" w:eastAsia="zh-CN" w:bidi="ar-SA"/>
        </w:rPr>
        <w:t>附件</w:t>
      </w:r>
      <w:r>
        <w:rPr>
          <w:rFonts w:hint="eastAsia" w:ascii="Times New Roman" w:hAnsi="Times New Roman" w:eastAsia="仿宋_GB2312" w:cs="Times New Roman"/>
          <w:color w:val="auto"/>
          <w:kern w:val="0"/>
          <w:sz w:val="32"/>
          <w:szCs w:val="32"/>
          <w:highlight w:val="none"/>
          <w:lang w:val="en-US" w:eastAsia="zh-CN" w:bidi="ar-SA"/>
        </w:rPr>
        <w:t>5编制单位营业执照</w:t>
      </w:r>
    </w:p>
    <w:p w14:paraId="062BAF0A">
      <w:pPr>
        <w:keepNext w:val="0"/>
        <w:keepLines w:val="0"/>
        <w:pageBreakBefore w:val="0"/>
        <w:widowControl w:val="0"/>
        <w:kinsoku/>
        <w:wordWrap/>
        <w:overflowPunct/>
        <w:topLinePunct w:val="0"/>
        <w:autoSpaceDE/>
        <w:autoSpaceDN/>
        <w:bidi w:val="0"/>
        <w:adjustRightInd/>
        <w:snapToGrid/>
        <w:spacing w:line="570" w:lineRule="exact"/>
        <w:ind w:leftChars="0" w:firstLine="640" w:firstLineChars="200"/>
        <w:jc w:val="both"/>
        <w:textAlignment w:val="auto"/>
        <w:rPr>
          <w:rFonts w:hint="default" w:ascii="Times New Roman" w:hAnsi="Times New Roman" w:eastAsia="仿宋_GB2312" w:cs="Times New Roman"/>
          <w:color w:val="auto"/>
          <w:sz w:val="32"/>
          <w:szCs w:val="32"/>
          <w:lang w:val="en-US" w:eastAsia="zh-CN"/>
        </w:rPr>
      </w:pPr>
    </w:p>
    <w:p w14:paraId="776895BD">
      <w:pPr>
        <w:keepNext w:val="0"/>
        <w:keepLines w:val="0"/>
        <w:pageBreakBefore w:val="0"/>
        <w:widowControl/>
        <w:numPr>
          <w:ilvl w:val="0"/>
          <w:numId w:val="0"/>
        </w:numPr>
        <w:shd w:val="clear" w:fill="FFFFFF" w:themeFill="background1"/>
        <w:kinsoku/>
        <w:wordWrap/>
        <w:overflowPunct w:val="0"/>
        <w:topLinePunct w:val="0"/>
        <w:autoSpaceDE w:val="0"/>
        <w:autoSpaceDN w:val="0"/>
        <w:bidi w:val="0"/>
        <w:adjustRightInd w:val="0"/>
        <w:snapToGrid/>
        <w:spacing w:line="240" w:lineRule="auto"/>
        <w:jc w:val="both"/>
        <w:textAlignment w:val="baseline"/>
        <w:outlineLvl w:val="9"/>
        <w:rPr>
          <w:rFonts w:hint="default" w:ascii="Times New Roman" w:hAnsi="Times New Roman" w:eastAsia="仿宋_GB2312" w:cs="Times New Roman"/>
          <w:color w:val="auto"/>
          <w:kern w:val="2"/>
          <w:sz w:val="32"/>
          <w:szCs w:val="32"/>
          <w:lang w:val="en-US" w:eastAsia="zh-CN" w:bidi="ar-SA"/>
        </w:rPr>
        <w:sectPr>
          <w:headerReference r:id="rId12" w:type="default"/>
          <w:footerReference r:id="rId14" w:type="default"/>
          <w:headerReference r:id="rId13" w:type="even"/>
          <w:footerReference r:id="rId15" w:type="even"/>
          <w:pgSz w:w="11906" w:h="16838"/>
          <w:pgMar w:top="1417" w:right="1474" w:bottom="1417" w:left="1587"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p>
    <w:bookmarkEnd w:id="168"/>
    <w:bookmarkEnd w:id="169"/>
    <w:bookmarkEnd w:id="170"/>
    <w:p w14:paraId="53C5E3CE">
      <w:pPr>
        <w:keepNext w:val="0"/>
        <w:keepLines w:val="0"/>
        <w:pageBreakBefore w:val="0"/>
        <w:widowControl/>
        <w:numPr>
          <w:ilvl w:val="0"/>
          <w:numId w:val="0"/>
        </w:numPr>
        <w:shd w:val="clear" w:fill="FFFFFF" w:themeFill="background1"/>
        <w:kinsoku/>
        <w:wordWrap/>
        <w:overflowPunct w:val="0"/>
        <w:topLinePunct w:val="0"/>
        <w:autoSpaceDE w:val="0"/>
        <w:autoSpaceDN w:val="0"/>
        <w:bidi w:val="0"/>
        <w:adjustRightInd w:val="0"/>
        <w:snapToGrid/>
        <w:spacing w:line="240" w:lineRule="auto"/>
        <w:jc w:val="left"/>
        <w:textAlignment w:val="baseline"/>
        <w:outlineLvl w:val="1"/>
        <w:rPr>
          <w:rFonts w:hint="default" w:ascii="Times New Roman" w:hAnsi="Times New Roman" w:eastAsia="仿宋_GB2312" w:cs="Times New Roman"/>
          <w:b/>
          <w:bCs/>
          <w:lang w:val="en-US" w:eastAsia="zh-CN"/>
        </w:rPr>
      </w:pPr>
      <w:bookmarkStart w:id="222" w:name="_Toc1731"/>
      <w:bookmarkStart w:id="223" w:name="_Toc25979"/>
      <w:r>
        <w:rPr>
          <w:rFonts w:hint="default" w:ascii="Times New Roman" w:hAnsi="Times New Roman" w:eastAsia="仿宋_GB2312" w:cs="Times New Roman"/>
          <w:b/>
          <w:bCs/>
          <w:color w:val="auto"/>
          <w:kern w:val="2"/>
          <w:sz w:val="32"/>
          <w:szCs w:val="32"/>
          <w:lang w:val="en-US" w:eastAsia="zh-CN" w:bidi="ar-SA"/>
        </w:rPr>
        <w:t>附件1</w:t>
      </w:r>
      <w:bookmarkEnd w:id="222"/>
      <w:bookmarkStart w:id="224" w:name="_Toc18727"/>
      <w:r>
        <w:rPr>
          <w:rFonts w:hint="default" w:ascii="Times New Roman" w:hAnsi="Times New Roman" w:eastAsia="仿宋_GB2312" w:cs="Times New Roman"/>
          <w:b/>
          <w:bCs/>
          <w:color w:val="auto"/>
          <w:kern w:val="2"/>
          <w:sz w:val="32"/>
          <w:szCs w:val="32"/>
          <w:lang w:val="en-US" w:eastAsia="zh-CN" w:bidi="ar-SA"/>
        </w:rPr>
        <w:t>项目绩效评价指标体系评分表</w:t>
      </w:r>
      <w:bookmarkEnd w:id="223"/>
      <w:bookmarkEnd w:id="224"/>
    </w:p>
    <w:tbl>
      <w:tblPr>
        <w:tblStyle w:val="15"/>
        <w:tblW w:w="5278" w:type="pct"/>
        <w:tblInd w:w="-36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04"/>
        <w:gridCol w:w="1212"/>
        <w:gridCol w:w="924"/>
        <w:gridCol w:w="972"/>
        <w:gridCol w:w="3243"/>
        <w:gridCol w:w="5844"/>
        <w:gridCol w:w="1029"/>
        <w:gridCol w:w="984"/>
      </w:tblGrid>
      <w:tr w14:paraId="0B3931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blHeader/>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B806A">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8"/>
                <w:szCs w:val="28"/>
                <w:u w:val="none"/>
              </w:rPr>
            </w:pPr>
            <w:r>
              <w:rPr>
                <w:rFonts w:ascii="仿宋_GB2312" w:hAnsi="Times New Roman" w:eastAsia="仿宋_GB2312" w:cs="仿宋_GB2312"/>
                <w:b/>
                <w:bCs/>
                <w:i w:val="0"/>
                <w:iCs w:val="0"/>
                <w:color w:val="000000"/>
                <w:kern w:val="0"/>
                <w:sz w:val="28"/>
                <w:szCs w:val="28"/>
                <w:u w:val="none"/>
                <w:lang w:val="en-US" w:eastAsia="zh-CN" w:bidi="ar"/>
              </w:rPr>
              <w:t>序号</w:t>
            </w:r>
          </w:p>
        </w:tc>
        <w:tc>
          <w:tcPr>
            <w:tcW w:w="4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C6317">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8"/>
                <w:szCs w:val="28"/>
                <w:u w:val="none"/>
              </w:rPr>
            </w:pPr>
            <w:r>
              <w:rPr>
                <w:rFonts w:hint="eastAsia" w:ascii="仿宋_GB2312" w:hAnsi="Times New Roman" w:eastAsia="仿宋_GB2312" w:cs="仿宋_GB2312"/>
                <w:b/>
                <w:bCs/>
                <w:i w:val="0"/>
                <w:iCs w:val="0"/>
                <w:color w:val="000000"/>
                <w:kern w:val="0"/>
                <w:sz w:val="28"/>
                <w:szCs w:val="28"/>
                <w:u w:val="none"/>
                <w:lang w:val="en-US" w:eastAsia="zh-CN" w:bidi="ar"/>
              </w:rPr>
              <w:t>一级指标</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625662">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8"/>
                <w:szCs w:val="28"/>
                <w:u w:val="none"/>
              </w:rPr>
            </w:pPr>
            <w:r>
              <w:rPr>
                <w:rFonts w:ascii="仿宋_GB2312" w:hAnsi="Times New Roman" w:eastAsia="仿宋_GB2312" w:cs="仿宋_GB2312"/>
                <w:b/>
                <w:bCs/>
                <w:i w:val="0"/>
                <w:iCs w:val="0"/>
                <w:color w:val="000000"/>
                <w:kern w:val="0"/>
                <w:sz w:val="28"/>
                <w:szCs w:val="28"/>
                <w:u w:val="none"/>
                <w:lang w:val="en-US" w:eastAsia="zh-CN" w:bidi="ar"/>
              </w:rPr>
              <w:t>二级指标</w:t>
            </w: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3AA8D4">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8"/>
                <w:szCs w:val="28"/>
                <w:u w:val="none"/>
              </w:rPr>
            </w:pPr>
            <w:r>
              <w:rPr>
                <w:rFonts w:ascii="仿宋_GB2312" w:hAnsi="Times New Roman" w:eastAsia="仿宋_GB2312" w:cs="仿宋_GB2312"/>
                <w:b/>
                <w:bCs/>
                <w:i w:val="0"/>
                <w:iCs w:val="0"/>
                <w:color w:val="000000"/>
                <w:kern w:val="0"/>
                <w:sz w:val="28"/>
                <w:szCs w:val="28"/>
                <w:u w:val="none"/>
                <w:lang w:val="en-US" w:eastAsia="zh-CN" w:bidi="ar"/>
              </w:rPr>
              <w:t>三级指标</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40CCE">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8"/>
                <w:szCs w:val="28"/>
                <w:u w:val="none"/>
              </w:rPr>
            </w:pPr>
            <w:r>
              <w:rPr>
                <w:rFonts w:ascii="仿宋_GB2312" w:hAnsi="Times New Roman" w:eastAsia="仿宋_GB2312" w:cs="仿宋_GB2312"/>
                <w:b/>
                <w:bCs/>
                <w:i w:val="0"/>
                <w:iCs w:val="0"/>
                <w:color w:val="000000"/>
                <w:kern w:val="0"/>
                <w:sz w:val="28"/>
                <w:szCs w:val="28"/>
                <w:u w:val="none"/>
                <w:lang w:val="en-US" w:eastAsia="zh-CN" w:bidi="ar"/>
              </w:rPr>
              <w:t>指标解释</w:t>
            </w:r>
          </w:p>
        </w:tc>
        <w:tc>
          <w:tcPr>
            <w:tcW w:w="19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5460EA">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8"/>
                <w:szCs w:val="28"/>
                <w:u w:val="none"/>
              </w:rPr>
            </w:pPr>
            <w:r>
              <w:rPr>
                <w:rFonts w:ascii="仿宋_GB2312" w:hAnsi="Times New Roman" w:eastAsia="仿宋_GB2312" w:cs="仿宋_GB2312"/>
                <w:b/>
                <w:bCs/>
                <w:i w:val="0"/>
                <w:iCs w:val="0"/>
                <w:color w:val="000000"/>
                <w:kern w:val="0"/>
                <w:sz w:val="28"/>
                <w:szCs w:val="28"/>
                <w:u w:val="none"/>
                <w:lang w:val="en-US" w:eastAsia="zh-CN" w:bidi="ar"/>
              </w:rPr>
              <w:t>评价要点和评分标准</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8EA01">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8"/>
                <w:szCs w:val="28"/>
                <w:u w:val="none"/>
              </w:rPr>
            </w:pPr>
            <w:r>
              <w:rPr>
                <w:rFonts w:ascii="仿宋_GB2312" w:hAnsi="Times New Roman" w:eastAsia="仿宋_GB2312" w:cs="仿宋_GB2312"/>
                <w:b/>
                <w:bCs/>
                <w:i w:val="0"/>
                <w:iCs w:val="0"/>
                <w:color w:val="000000"/>
                <w:kern w:val="0"/>
                <w:sz w:val="28"/>
                <w:szCs w:val="28"/>
                <w:u w:val="none"/>
                <w:lang w:val="en-US" w:eastAsia="zh-CN" w:bidi="ar"/>
              </w:rPr>
              <w:t>分值</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2AF06">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8"/>
                <w:szCs w:val="28"/>
                <w:u w:val="none"/>
              </w:rPr>
            </w:pPr>
            <w:r>
              <w:rPr>
                <w:rFonts w:ascii="仿宋_GB2312" w:hAnsi="Times New Roman" w:eastAsia="仿宋_GB2312" w:cs="仿宋_GB2312"/>
                <w:b/>
                <w:bCs/>
                <w:i w:val="0"/>
                <w:iCs w:val="0"/>
                <w:color w:val="000000"/>
                <w:kern w:val="0"/>
                <w:sz w:val="28"/>
                <w:szCs w:val="28"/>
                <w:u w:val="none"/>
                <w:lang w:val="en-US" w:eastAsia="zh-CN" w:bidi="ar"/>
              </w:rPr>
              <w:t>得分</w:t>
            </w:r>
          </w:p>
        </w:tc>
      </w:tr>
      <w:tr w14:paraId="334C12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C5AEF5">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1</w:t>
            </w:r>
          </w:p>
        </w:tc>
        <w:tc>
          <w:tcPr>
            <w:tcW w:w="403"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3E3A13">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决策（</w:t>
            </w:r>
            <w:r>
              <w:rPr>
                <w:rFonts w:hint="default" w:ascii="Times New Roman" w:hAnsi="Times New Roman" w:eastAsia="宋体" w:cs="Times New Roman"/>
                <w:i w:val="0"/>
                <w:iCs w:val="0"/>
                <w:color w:val="000000"/>
                <w:kern w:val="0"/>
                <w:sz w:val="28"/>
                <w:szCs w:val="28"/>
                <w:u w:val="none"/>
                <w:lang w:val="en-US" w:eastAsia="zh-CN" w:bidi="ar"/>
              </w:rPr>
              <w:t>16</w:t>
            </w:r>
            <w:r>
              <w:rPr>
                <w:rFonts w:hint="eastAsia" w:ascii="仿宋_GB2312" w:hAnsi="Times New Roman" w:eastAsia="仿宋_GB2312" w:cs="仿宋_GB2312"/>
                <w:i w:val="0"/>
                <w:iCs w:val="0"/>
                <w:color w:val="000000"/>
                <w:kern w:val="0"/>
                <w:sz w:val="28"/>
                <w:szCs w:val="28"/>
                <w:u w:val="none"/>
                <w:lang w:val="en-US" w:eastAsia="zh-CN" w:bidi="ar"/>
              </w:rPr>
              <w:t>分</w:t>
            </w:r>
            <w:r>
              <w:rPr>
                <w:rFonts w:ascii="仿宋_GB2312" w:hAnsi="Times New Roman" w:eastAsia="仿宋_GB2312" w:cs="仿宋_GB2312"/>
                <w:i w:val="0"/>
                <w:iCs w:val="0"/>
                <w:color w:val="000000"/>
                <w:kern w:val="0"/>
                <w:sz w:val="28"/>
                <w:szCs w:val="28"/>
                <w:u w:val="none"/>
                <w:lang w:val="en-US" w:eastAsia="zh-CN" w:bidi="ar"/>
              </w:rPr>
              <w:t>）</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DA9567">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项目立项（</w:t>
            </w:r>
            <w:r>
              <w:rPr>
                <w:rFonts w:hint="default" w:ascii="Times New Roman" w:hAnsi="Times New Roman" w:eastAsia="宋体" w:cs="Times New Roman"/>
                <w:i w:val="0"/>
                <w:iCs w:val="0"/>
                <w:color w:val="000000"/>
                <w:kern w:val="0"/>
                <w:sz w:val="28"/>
                <w:szCs w:val="28"/>
                <w:u w:val="none"/>
                <w:lang w:val="en-US" w:eastAsia="zh-CN" w:bidi="ar"/>
              </w:rPr>
              <w:t>6</w:t>
            </w:r>
            <w:r>
              <w:rPr>
                <w:rFonts w:ascii="仿宋_GB2312" w:hAnsi="Times New Roman" w:eastAsia="仿宋_GB2312" w:cs="仿宋_GB2312"/>
                <w:i w:val="0"/>
                <w:iCs w:val="0"/>
                <w:color w:val="000000"/>
                <w:kern w:val="0"/>
                <w:sz w:val="28"/>
                <w:szCs w:val="28"/>
                <w:u w:val="none"/>
                <w:lang w:val="en-US" w:eastAsia="zh-CN" w:bidi="ar"/>
              </w:rPr>
              <w:t>分）</w:t>
            </w: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8AD541">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立项依据充分性</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009A69">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项目立项是否符合法律法规、相关政策、发展规划以及部门职责，用以反映和考核项目立项依据情况。</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29E1E5">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评价要点：①项目立项是否符合国家法律法规、国民经济发展规划和相关政策</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②项目立项是否纳入省级</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市级应急体系建设规划</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③项目立项是否与部门职责范围相符，属于部门履职所需</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④项目是否属于公共财政支持范围，是否符合中央、地方事权支出责任划分原则</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⑤项目是否与相关部门同类项目或部门内部相关项目重复。评分标准：全部符合以上评价要点的，得满分。每发现一项不符合，扣</w:t>
            </w:r>
            <w:r>
              <w:rPr>
                <w:rFonts w:hint="default" w:ascii="Times New Roman" w:hAnsi="Times New Roman" w:eastAsia="宋体" w:cs="Times New Roman"/>
                <w:i w:val="0"/>
                <w:iCs w:val="0"/>
                <w:color w:val="000000"/>
                <w:kern w:val="0"/>
                <w:sz w:val="28"/>
                <w:szCs w:val="28"/>
                <w:u w:val="none"/>
                <w:lang w:val="en-US" w:eastAsia="zh-CN" w:bidi="ar"/>
              </w:rPr>
              <w:t>0.6</w:t>
            </w:r>
            <w:r>
              <w:rPr>
                <w:rFonts w:ascii="仿宋_GB2312" w:hAnsi="Times New Roman" w:eastAsia="仿宋_GB2312" w:cs="仿宋_GB2312"/>
                <w:i w:val="0"/>
                <w:iCs w:val="0"/>
                <w:color w:val="000000"/>
                <w:kern w:val="0"/>
                <w:sz w:val="28"/>
                <w:szCs w:val="28"/>
                <w:u w:val="none"/>
                <w:lang w:val="en-US" w:eastAsia="zh-CN" w:bidi="ar"/>
              </w:rPr>
              <w:t>分，扣完为止。</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42C61">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3</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56FFF">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3</w:t>
            </w:r>
          </w:p>
        </w:tc>
      </w:tr>
      <w:tr w14:paraId="14DC41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FB6988">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2</w:t>
            </w:r>
          </w:p>
        </w:tc>
        <w:tc>
          <w:tcPr>
            <w:tcW w:w="40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E31410">
            <w:pPr>
              <w:jc w:val="center"/>
              <w:rPr>
                <w:rFonts w:hint="default" w:ascii="Times New Roman" w:hAnsi="Times New Roman" w:eastAsia="宋体" w:cs="Times New Roman"/>
                <w:i w:val="0"/>
                <w:iCs w:val="0"/>
                <w:color w:val="000000"/>
                <w:sz w:val="28"/>
                <w:szCs w:val="28"/>
                <w:u w:val="none"/>
              </w:rPr>
            </w:pP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589B2F">
            <w:pPr>
              <w:jc w:val="center"/>
              <w:rPr>
                <w:rFonts w:hint="default" w:ascii="Times New Roman" w:hAnsi="Times New Roman" w:eastAsia="宋体" w:cs="Times New Roman"/>
                <w:i w:val="0"/>
                <w:iCs w:val="0"/>
                <w:color w:val="000000"/>
                <w:sz w:val="28"/>
                <w:szCs w:val="28"/>
                <w:u w:val="none"/>
              </w:rPr>
            </w:pP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B2185A">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立项程序规范性</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319CD2">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项目申请、设立过程是否符合相关要求，用以反映和考核项目立项的规范情况。</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CEA800">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评价要点：①项目是否按照规定的程序申请设立</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②审批文件、材料是否符合相关要求</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③事前是否已经过必要的可行性研究、专家论证、风险评估、绩效评估、集体决策。评分标准：全部符合以上评价要点的，得满分。每发现一项不符合，扣</w:t>
            </w:r>
            <w:r>
              <w:rPr>
                <w:rFonts w:hint="default" w:ascii="Times New Roman" w:hAnsi="Times New Roman" w:eastAsia="宋体" w:cs="Times New Roman"/>
                <w:i w:val="0"/>
                <w:iCs w:val="0"/>
                <w:color w:val="000000"/>
                <w:kern w:val="0"/>
                <w:sz w:val="28"/>
                <w:szCs w:val="28"/>
                <w:u w:val="none"/>
                <w:lang w:val="en-US" w:eastAsia="zh-CN" w:bidi="ar"/>
              </w:rPr>
              <w:t>1</w:t>
            </w:r>
            <w:r>
              <w:rPr>
                <w:rFonts w:ascii="仿宋_GB2312" w:hAnsi="Times New Roman" w:eastAsia="仿宋_GB2312" w:cs="仿宋_GB2312"/>
                <w:i w:val="0"/>
                <w:iCs w:val="0"/>
                <w:color w:val="000000"/>
                <w:kern w:val="0"/>
                <w:sz w:val="28"/>
                <w:szCs w:val="28"/>
                <w:u w:val="none"/>
                <w:lang w:val="en-US" w:eastAsia="zh-CN" w:bidi="ar"/>
              </w:rPr>
              <w:t>分，扣完为止。</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88068">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3</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EB27C">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2</w:t>
            </w:r>
          </w:p>
        </w:tc>
      </w:tr>
      <w:tr w14:paraId="3DF451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3671D4">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3</w:t>
            </w:r>
          </w:p>
        </w:tc>
        <w:tc>
          <w:tcPr>
            <w:tcW w:w="40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71623D">
            <w:pPr>
              <w:jc w:val="center"/>
              <w:rPr>
                <w:rFonts w:hint="default" w:ascii="Times New Roman" w:hAnsi="Times New Roman" w:eastAsia="宋体" w:cs="Times New Roman"/>
                <w:i w:val="0"/>
                <w:iCs w:val="0"/>
                <w:color w:val="000000"/>
                <w:sz w:val="28"/>
                <w:szCs w:val="28"/>
                <w:u w:val="none"/>
              </w:rPr>
            </w:pP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5BDE9A">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绩效目标（</w:t>
            </w:r>
            <w:r>
              <w:rPr>
                <w:rFonts w:hint="default" w:ascii="Times New Roman" w:hAnsi="Times New Roman" w:eastAsia="宋体" w:cs="Times New Roman"/>
                <w:i w:val="0"/>
                <w:iCs w:val="0"/>
                <w:color w:val="000000"/>
                <w:kern w:val="0"/>
                <w:sz w:val="28"/>
                <w:szCs w:val="28"/>
                <w:u w:val="none"/>
                <w:lang w:val="en-US" w:eastAsia="zh-CN" w:bidi="ar"/>
              </w:rPr>
              <w:t>6</w:t>
            </w:r>
            <w:r>
              <w:rPr>
                <w:rFonts w:ascii="仿宋_GB2312" w:hAnsi="Times New Roman" w:eastAsia="仿宋_GB2312" w:cs="仿宋_GB2312"/>
                <w:i w:val="0"/>
                <w:iCs w:val="0"/>
                <w:color w:val="000000"/>
                <w:kern w:val="0"/>
                <w:sz w:val="28"/>
                <w:szCs w:val="28"/>
                <w:u w:val="none"/>
                <w:lang w:val="en-US" w:eastAsia="zh-CN" w:bidi="ar"/>
              </w:rPr>
              <w:t>分）</w:t>
            </w: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091F81">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绩效目标合理性</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C84AA9">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项目所设定的绩效目标是否依据充分，是否符合客观实际，用以反映和考核项目绩效目标与项目实施的相符情况。</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F33A22">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评价要点：①项目是否有绩效目标</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②项目绩效目标与实际工作内容是否具有相关性</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③项目预期产出效益和效果是否符合正常的业绩水平</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④是否与预算确定的项目投资额或资金量相匹配。评分标准：全部符合以上评价要点的，得满分。每发现一处不符合，扣</w:t>
            </w:r>
            <w:r>
              <w:rPr>
                <w:rFonts w:hint="default" w:ascii="Times New Roman" w:hAnsi="Times New Roman" w:eastAsia="宋体" w:cs="Times New Roman"/>
                <w:i w:val="0"/>
                <w:iCs w:val="0"/>
                <w:color w:val="000000"/>
                <w:kern w:val="0"/>
                <w:sz w:val="28"/>
                <w:szCs w:val="28"/>
                <w:u w:val="none"/>
                <w:lang w:val="en-US" w:eastAsia="zh-CN" w:bidi="ar"/>
              </w:rPr>
              <w:t>0.75</w:t>
            </w:r>
            <w:r>
              <w:rPr>
                <w:rFonts w:ascii="仿宋_GB2312" w:hAnsi="Times New Roman" w:eastAsia="仿宋_GB2312" w:cs="仿宋_GB2312"/>
                <w:i w:val="0"/>
                <w:iCs w:val="0"/>
                <w:color w:val="000000"/>
                <w:kern w:val="0"/>
                <w:sz w:val="28"/>
                <w:szCs w:val="28"/>
                <w:u w:val="none"/>
                <w:lang w:val="en-US" w:eastAsia="zh-CN" w:bidi="ar"/>
              </w:rPr>
              <w:t>分，扣完为止。</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68F6C3">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3</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FB5803">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1.5</w:t>
            </w:r>
          </w:p>
        </w:tc>
      </w:tr>
      <w:tr w14:paraId="6B2997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11E41">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4</w:t>
            </w:r>
          </w:p>
        </w:tc>
        <w:tc>
          <w:tcPr>
            <w:tcW w:w="40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EFA64">
            <w:pPr>
              <w:jc w:val="center"/>
              <w:rPr>
                <w:rFonts w:hint="default" w:ascii="Times New Roman" w:hAnsi="Times New Roman" w:eastAsia="宋体" w:cs="Times New Roman"/>
                <w:i w:val="0"/>
                <w:iCs w:val="0"/>
                <w:color w:val="000000"/>
                <w:sz w:val="28"/>
                <w:szCs w:val="28"/>
                <w:u w:val="none"/>
              </w:rPr>
            </w:pP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295E0C">
            <w:pPr>
              <w:jc w:val="center"/>
              <w:rPr>
                <w:rFonts w:hint="default" w:ascii="Times New Roman" w:hAnsi="Times New Roman" w:eastAsia="宋体" w:cs="Times New Roman"/>
                <w:i w:val="0"/>
                <w:iCs w:val="0"/>
                <w:color w:val="000000"/>
                <w:sz w:val="28"/>
                <w:szCs w:val="28"/>
                <w:u w:val="none"/>
              </w:rPr>
            </w:pP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97730F">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绩效指标明确性</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29510A">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依据绩效目标设定的绩效指标是否清晰、细化、可衡量等，用以反映和考核项目绩效目标的明细化情况。</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C6CBC8">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评价要点：①是否将项目绩效目标细化分解为具体的绩效指标</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②是否通过清晰、可衡量的指标值予以体现</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③是否与项目目标任务数或计划数相对应。评分标准：全部符合以上评价要点的，得满分。每发现一处不符合的，扣</w:t>
            </w:r>
            <w:r>
              <w:rPr>
                <w:rFonts w:hint="default" w:ascii="Times New Roman" w:hAnsi="Times New Roman" w:eastAsia="宋体" w:cs="Times New Roman"/>
                <w:i w:val="0"/>
                <w:iCs w:val="0"/>
                <w:color w:val="000000"/>
                <w:kern w:val="0"/>
                <w:sz w:val="28"/>
                <w:szCs w:val="28"/>
                <w:u w:val="none"/>
                <w:lang w:val="en-US" w:eastAsia="zh-CN" w:bidi="ar"/>
              </w:rPr>
              <w:t>0.5</w:t>
            </w:r>
            <w:r>
              <w:rPr>
                <w:rFonts w:ascii="仿宋_GB2312" w:hAnsi="Times New Roman" w:eastAsia="仿宋_GB2312" w:cs="仿宋_GB2312"/>
                <w:i w:val="0"/>
                <w:iCs w:val="0"/>
                <w:color w:val="000000"/>
                <w:kern w:val="0"/>
                <w:sz w:val="28"/>
                <w:szCs w:val="28"/>
                <w:u w:val="none"/>
                <w:lang w:val="en-US" w:eastAsia="zh-CN" w:bidi="ar"/>
              </w:rPr>
              <w:t>分，扣完为止。</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51238">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3</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98C2CB">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1.5</w:t>
            </w:r>
          </w:p>
        </w:tc>
      </w:tr>
      <w:tr w14:paraId="7DF20F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3CFEA4">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5</w:t>
            </w:r>
          </w:p>
        </w:tc>
        <w:tc>
          <w:tcPr>
            <w:tcW w:w="40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CDE50A">
            <w:pPr>
              <w:jc w:val="center"/>
              <w:rPr>
                <w:rFonts w:hint="default" w:ascii="Times New Roman" w:hAnsi="Times New Roman" w:eastAsia="宋体" w:cs="Times New Roman"/>
                <w:i w:val="0"/>
                <w:iCs w:val="0"/>
                <w:color w:val="000000"/>
                <w:sz w:val="28"/>
                <w:szCs w:val="28"/>
                <w:u w:val="none"/>
              </w:rPr>
            </w:pP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2EDFB1">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资金投入（</w:t>
            </w:r>
            <w:r>
              <w:rPr>
                <w:rFonts w:hint="default" w:ascii="Times New Roman" w:hAnsi="Times New Roman" w:eastAsia="宋体" w:cs="Times New Roman"/>
                <w:i w:val="0"/>
                <w:iCs w:val="0"/>
                <w:color w:val="000000"/>
                <w:kern w:val="0"/>
                <w:sz w:val="28"/>
                <w:szCs w:val="28"/>
                <w:u w:val="none"/>
                <w:lang w:val="en-US" w:eastAsia="zh-CN" w:bidi="ar"/>
              </w:rPr>
              <w:t>4</w:t>
            </w:r>
            <w:r>
              <w:rPr>
                <w:rFonts w:ascii="仿宋_GB2312" w:hAnsi="Times New Roman" w:eastAsia="仿宋_GB2312" w:cs="仿宋_GB2312"/>
                <w:i w:val="0"/>
                <w:iCs w:val="0"/>
                <w:color w:val="000000"/>
                <w:kern w:val="0"/>
                <w:sz w:val="28"/>
                <w:szCs w:val="28"/>
                <w:u w:val="none"/>
                <w:lang w:val="en-US" w:eastAsia="zh-CN" w:bidi="ar"/>
              </w:rPr>
              <w:t>分）</w:t>
            </w: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CE11D3">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预算编制科学性</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188DB8">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项目预算编制是否经过科学论证、有明确标准，资金额度与年度目标是否相适应，用以反映和考核项目预算编制的科学性、合理性情况。</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7ED588">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评价要点：①预算编制是否经过科学论证</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②预算内容与项目内容是否匹配</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③预算额度测算依据是否充分，是否按照标准编制</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④预算确定的项目投资额或资金量是否与工作任务相匹配。评分标准：全部符合以上评价要点的，得满分。每发现一项不符合，扣</w:t>
            </w:r>
            <w:r>
              <w:rPr>
                <w:rFonts w:hint="default" w:ascii="Times New Roman" w:hAnsi="Times New Roman" w:eastAsia="宋体" w:cs="Times New Roman"/>
                <w:i w:val="0"/>
                <w:iCs w:val="0"/>
                <w:color w:val="000000"/>
                <w:kern w:val="0"/>
                <w:sz w:val="28"/>
                <w:szCs w:val="28"/>
                <w:u w:val="none"/>
                <w:lang w:val="en-US" w:eastAsia="zh-CN" w:bidi="ar"/>
              </w:rPr>
              <w:t>0.5</w:t>
            </w:r>
            <w:r>
              <w:rPr>
                <w:rFonts w:ascii="仿宋_GB2312" w:hAnsi="Times New Roman" w:eastAsia="仿宋_GB2312" w:cs="仿宋_GB2312"/>
                <w:i w:val="0"/>
                <w:iCs w:val="0"/>
                <w:color w:val="000000"/>
                <w:kern w:val="0"/>
                <w:sz w:val="28"/>
                <w:szCs w:val="28"/>
                <w:u w:val="none"/>
                <w:lang w:val="en-US" w:eastAsia="zh-CN" w:bidi="ar"/>
              </w:rPr>
              <w:t>分，扣完为止。</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69605E">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2</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4E70B">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eastAsia" w:ascii="Times New Roman" w:hAnsi="Times New Roman" w:eastAsia="宋体" w:cs="Times New Roman"/>
                <w:i w:val="0"/>
                <w:iCs w:val="0"/>
                <w:color w:val="000000"/>
                <w:kern w:val="0"/>
                <w:sz w:val="28"/>
                <w:szCs w:val="28"/>
                <w:u w:val="none"/>
                <w:lang w:val="en-US" w:eastAsia="zh-CN" w:bidi="ar"/>
              </w:rPr>
              <w:t>2</w:t>
            </w:r>
          </w:p>
        </w:tc>
      </w:tr>
      <w:tr w14:paraId="7CA003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38498C">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6</w:t>
            </w:r>
          </w:p>
        </w:tc>
        <w:tc>
          <w:tcPr>
            <w:tcW w:w="40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27DE7">
            <w:pPr>
              <w:jc w:val="center"/>
              <w:rPr>
                <w:rFonts w:hint="default" w:ascii="Times New Roman" w:hAnsi="Times New Roman" w:eastAsia="宋体" w:cs="Times New Roman"/>
                <w:i w:val="0"/>
                <w:iCs w:val="0"/>
                <w:color w:val="000000"/>
                <w:sz w:val="28"/>
                <w:szCs w:val="28"/>
                <w:u w:val="none"/>
              </w:rPr>
            </w:pP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4F536F">
            <w:pPr>
              <w:jc w:val="center"/>
              <w:rPr>
                <w:rFonts w:hint="default" w:ascii="Times New Roman" w:hAnsi="Times New Roman" w:eastAsia="宋体" w:cs="Times New Roman"/>
                <w:i w:val="0"/>
                <w:iCs w:val="0"/>
                <w:color w:val="000000"/>
                <w:sz w:val="28"/>
                <w:szCs w:val="28"/>
                <w:u w:val="none"/>
              </w:rPr>
            </w:pP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B12DD7">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资金分配合理性</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80BA3B">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项目资金分配使用是否有测算依据，与该项目所需资金的真实性是否相符，用以反映和考核项目资金分配的合理性。</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AA1175">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评价要点：①制定了完整的资金使用明细计划</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1</w:t>
            </w:r>
            <w:r>
              <w:rPr>
                <w:rFonts w:ascii="仿宋_GB2312" w:hAnsi="Times New Roman" w:eastAsia="仿宋_GB2312" w:cs="仿宋_GB2312"/>
                <w:i w:val="0"/>
                <w:iCs w:val="0"/>
                <w:color w:val="000000"/>
                <w:kern w:val="0"/>
                <w:sz w:val="28"/>
                <w:szCs w:val="28"/>
                <w:u w:val="none"/>
                <w:lang w:val="en-US" w:eastAsia="zh-CN" w:bidi="ar"/>
              </w:rPr>
              <w:t>分）②资金年度使用计划安排合理。资金支出进度是否与项目建设进度、设备采购付款节点相匹配。（</w:t>
            </w:r>
            <w:r>
              <w:rPr>
                <w:rFonts w:hint="default" w:ascii="Times New Roman" w:hAnsi="Times New Roman" w:eastAsia="宋体" w:cs="Times New Roman"/>
                <w:i w:val="0"/>
                <w:iCs w:val="0"/>
                <w:color w:val="000000"/>
                <w:kern w:val="0"/>
                <w:sz w:val="28"/>
                <w:szCs w:val="28"/>
                <w:u w:val="none"/>
                <w:lang w:val="en-US" w:eastAsia="zh-CN" w:bidi="ar"/>
              </w:rPr>
              <w:t>1</w:t>
            </w:r>
            <w:r>
              <w:rPr>
                <w:rFonts w:ascii="仿宋_GB2312" w:hAnsi="Times New Roman" w:eastAsia="仿宋_GB2312" w:cs="仿宋_GB2312"/>
                <w:i w:val="0"/>
                <w:iCs w:val="0"/>
                <w:color w:val="000000"/>
                <w:kern w:val="0"/>
                <w:sz w:val="28"/>
                <w:szCs w:val="28"/>
                <w:u w:val="none"/>
                <w:lang w:val="en-US" w:eastAsia="zh-CN" w:bidi="ar"/>
              </w:rPr>
              <w:t>分）评分标准：上述每一小点符合得</w:t>
            </w:r>
            <w:r>
              <w:rPr>
                <w:rFonts w:hint="default" w:ascii="Times New Roman" w:hAnsi="Times New Roman" w:eastAsia="宋体" w:cs="Times New Roman"/>
                <w:i w:val="0"/>
                <w:iCs w:val="0"/>
                <w:color w:val="000000"/>
                <w:kern w:val="0"/>
                <w:sz w:val="28"/>
                <w:szCs w:val="28"/>
                <w:u w:val="none"/>
                <w:lang w:val="en-US" w:eastAsia="zh-CN" w:bidi="ar"/>
              </w:rPr>
              <w:t>1</w:t>
            </w:r>
            <w:r>
              <w:rPr>
                <w:rFonts w:ascii="仿宋_GB2312" w:hAnsi="Times New Roman" w:eastAsia="仿宋_GB2312" w:cs="仿宋_GB2312"/>
                <w:i w:val="0"/>
                <w:iCs w:val="0"/>
                <w:color w:val="000000"/>
                <w:kern w:val="0"/>
                <w:sz w:val="28"/>
                <w:szCs w:val="28"/>
                <w:u w:val="none"/>
                <w:lang w:val="en-US" w:eastAsia="zh-CN" w:bidi="ar"/>
              </w:rPr>
              <w:t>分，否则不得分。全部符合得满分。</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65EABD">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2</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22E6AD">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2</w:t>
            </w:r>
          </w:p>
        </w:tc>
      </w:tr>
      <w:tr w14:paraId="2BD492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63990C">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7</w:t>
            </w:r>
          </w:p>
        </w:tc>
        <w:tc>
          <w:tcPr>
            <w:tcW w:w="403"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5D6184">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过程（</w:t>
            </w:r>
            <w:r>
              <w:rPr>
                <w:rFonts w:hint="default" w:ascii="Times New Roman" w:hAnsi="Times New Roman" w:eastAsia="宋体" w:cs="Times New Roman"/>
                <w:i w:val="0"/>
                <w:iCs w:val="0"/>
                <w:color w:val="000000"/>
                <w:kern w:val="0"/>
                <w:sz w:val="28"/>
                <w:szCs w:val="28"/>
                <w:u w:val="none"/>
                <w:lang w:val="en-US" w:eastAsia="zh-CN" w:bidi="ar"/>
              </w:rPr>
              <w:t>24</w:t>
            </w:r>
            <w:r>
              <w:rPr>
                <w:rFonts w:hint="eastAsia" w:ascii="仿宋_GB2312" w:hAnsi="Times New Roman" w:eastAsia="仿宋_GB2312" w:cs="仿宋_GB2312"/>
                <w:i w:val="0"/>
                <w:iCs w:val="0"/>
                <w:color w:val="000000"/>
                <w:kern w:val="0"/>
                <w:sz w:val="28"/>
                <w:szCs w:val="28"/>
                <w:u w:val="none"/>
                <w:lang w:val="en-US" w:eastAsia="zh-CN" w:bidi="ar"/>
              </w:rPr>
              <w:t>分）</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7975C4">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资金管理（</w:t>
            </w:r>
            <w:r>
              <w:rPr>
                <w:rFonts w:hint="default" w:ascii="Times New Roman" w:hAnsi="Times New Roman" w:eastAsia="宋体" w:cs="Times New Roman"/>
                <w:i w:val="0"/>
                <w:iCs w:val="0"/>
                <w:color w:val="000000"/>
                <w:kern w:val="0"/>
                <w:sz w:val="28"/>
                <w:szCs w:val="28"/>
                <w:u w:val="none"/>
                <w:lang w:val="en-US" w:eastAsia="zh-CN" w:bidi="ar"/>
              </w:rPr>
              <w:t>6</w:t>
            </w:r>
            <w:r>
              <w:rPr>
                <w:rFonts w:ascii="仿宋_GB2312" w:hAnsi="Times New Roman" w:eastAsia="仿宋_GB2312" w:cs="仿宋_GB2312"/>
                <w:i w:val="0"/>
                <w:iCs w:val="0"/>
                <w:color w:val="000000"/>
                <w:kern w:val="0"/>
                <w:sz w:val="28"/>
                <w:szCs w:val="28"/>
                <w:u w:val="none"/>
                <w:lang w:val="en-US" w:eastAsia="zh-CN" w:bidi="ar"/>
              </w:rPr>
              <w:t>分）</w:t>
            </w: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E5465B">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eastAsia" w:ascii="仿宋_GB2312" w:hAnsi="Times New Roman" w:eastAsia="仿宋_GB2312" w:cs="仿宋_GB2312"/>
                <w:i w:val="0"/>
                <w:iCs w:val="0"/>
                <w:color w:val="000000"/>
                <w:kern w:val="0"/>
                <w:sz w:val="28"/>
                <w:szCs w:val="28"/>
                <w:u w:val="none"/>
                <w:lang w:val="en-US" w:eastAsia="zh-CN" w:bidi="ar"/>
              </w:rPr>
              <w:t>资金使用合规性</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BA4728">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项目资金使用是否符合相关的财务管理制度规定，用以反映和考核项目资金的规范运行情况。</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DCB44E">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评价要点：①项目资金使用符合相关资金使用管理制度规定（</w:t>
            </w:r>
            <w:r>
              <w:rPr>
                <w:rFonts w:hint="default" w:ascii="Times New Roman" w:hAnsi="Times New Roman" w:eastAsia="宋体" w:cs="Times New Roman"/>
                <w:i w:val="0"/>
                <w:iCs w:val="0"/>
                <w:color w:val="000000"/>
                <w:kern w:val="0"/>
                <w:sz w:val="28"/>
                <w:szCs w:val="28"/>
                <w:u w:val="none"/>
                <w:lang w:val="en-US" w:eastAsia="zh-CN" w:bidi="ar"/>
              </w:rPr>
              <w:t>1</w:t>
            </w:r>
            <w:r>
              <w:rPr>
                <w:rFonts w:ascii="仿宋_GB2312" w:hAnsi="Times New Roman" w:eastAsia="仿宋_GB2312" w:cs="仿宋_GB2312"/>
                <w:i w:val="0"/>
                <w:iCs w:val="0"/>
                <w:color w:val="000000"/>
                <w:kern w:val="0"/>
                <w:sz w:val="28"/>
                <w:szCs w:val="28"/>
                <w:u w:val="none"/>
                <w:lang w:val="en-US" w:eastAsia="zh-CN" w:bidi="ar"/>
              </w:rPr>
              <w:t>分）</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②资金的拨付有完整的审批程序和手续，资金严格按照资金管理办法拨付至项目参建单位</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1</w:t>
            </w:r>
            <w:r>
              <w:rPr>
                <w:rFonts w:ascii="仿宋_GB2312" w:hAnsi="Times New Roman" w:eastAsia="仿宋_GB2312" w:cs="仿宋_GB2312"/>
                <w:i w:val="0"/>
                <w:iCs w:val="0"/>
                <w:color w:val="000000"/>
                <w:kern w:val="0"/>
                <w:sz w:val="28"/>
                <w:szCs w:val="28"/>
                <w:u w:val="none"/>
                <w:lang w:val="en-US" w:eastAsia="zh-CN" w:bidi="ar"/>
              </w:rPr>
              <w:t>分）③符合项目预算批复或合同规定的用途，不存在截留、挤占、挪用、虚列支出等情况。（</w:t>
            </w:r>
            <w:r>
              <w:rPr>
                <w:rFonts w:hint="default" w:ascii="Times New Roman" w:hAnsi="Times New Roman" w:eastAsia="宋体" w:cs="Times New Roman"/>
                <w:i w:val="0"/>
                <w:iCs w:val="0"/>
                <w:color w:val="000000"/>
                <w:kern w:val="0"/>
                <w:sz w:val="28"/>
                <w:szCs w:val="28"/>
                <w:u w:val="none"/>
                <w:lang w:val="en-US" w:eastAsia="zh-CN" w:bidi="ar"/>
              </w:rPr>
              <w:t>1</w:t>
            </w:r>
            <w:r>
              <w:rPr>
                <w:rFonts w:ascii="仿宋_GB2312" w:hAnsi="Times New Roman" w:eastAsia="仿宋_GB2312" w:cs="仿宋_GB2312"/>
                <w:i w:val="0"/>
                <w:iCs w:val="0"/>
                <w:color w:val="000000"/>
                <w:kern w:val="0"/>
                <w:sz w:val="28"/>
                <w:szCs w:val="28"/>
                <w:u w:val="none"/>
                <w:lang w:val="en-US" w:eastAsia="zh-CN" w:bidi="ar"/>
              </w:rPr>
              <w:t>分）评分标准：上述每一小点符合得相应分值，否则不得分。全部符合得满分。</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320457">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3</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C128A5">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3</w:t>
            </w:r>
            <w:bookmarkStart w:id="232" w:name="_GoBack"/>
            <w:bookmarkEnd w:id="232"/>
          </w:p>
        </w:tc>
      </w:tr>
      <w:tr w14:paraId="0DA5F6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E80B80">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8</w:t>
            </w:r>
          </w:p>
        </w:tc>
        <w:tc>
          <w:tcPr>
            <w:tcW w:w="40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D8F90F">
            <w:pPr>
              <w:jc w:val="center"/>
              <w:rPr>
                <w:rFonts w:hint="default" w:ascii="Times New Roman" w:hAnsi="Times New Roman" w:eastAsia="宋体" w:cs="Times New Roman"/>
                <w:i w:val="0"/>
                <w:iCs w:val="0"/>
                <w:color w:val="000000"/>
                <w:sz w:val="28"/>
                <w:szCs w:val="28"/>
                <w:u w:val="none"/>
              </w:rPr>
            </w:pP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6DDD2C">
            <w:pPr>
              <w:jc w:val="center"/>
              <w:rPr>
                <w:rFonts w:hint="default" w:ascii="Times New Roman" w:hAnsi="Times New Roman" w:eastAsia="宋体" w:cs="Times New Roman"/>
                <w:i w:val="0"/>
                <w:iCs w:val="0"/>
                <w:color w:val="000000"/>
                <w:sz w:val="28"/>
                <w:szCs w:val="28"/>
                <w:u w:val="none"/>
              </w:rPr>
            </w:pP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DC3415">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资金使用率</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464B0D">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实际支出项目债券资金与实际到位资金的比率，用以反映和考核项目预算执行情况。</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7E2773">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评价要点：债券资金使用率</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（实际支出资金</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预算批复的资金总额）</w:t>
            </w:r>
            <w:r>
              <w:rPr>
                <w:rFonts w:hint="default" w:ascii="Times New Roman" w:hAnsi="Times New Roman" w:eastAsia="宋体" w:cs="Times New Roman"/>
                <w:i w:val="0"/>
                <w:iCs w:val="0"/>
                <w:color w:val="000000"/>
                <w:kern w:val="0"/>
                <w:sz w:val="28"/>
                <w:szCs w:val="28"/>
                <w:u w:val="none"/>
                <w:lang w:val="en-US" w:eastAsia="zh-CN" w:bidi="ar"/>
              </w:rPr>
              <w:t>×100%</w:t>
            </w:r>
            <w:r>
              <w:rPr>
                <w:rFonts w:ascii="仿宋_GB2312" w:hAnsi="Times New Roman" w:eastAsia="仿宋_GB2312" w:cs="仿宋_GB2312"/>
                <w:i w:val="0"/>
                <w:iCs w:val="0"/>
                <w:color w:val="000000"/>
                <w:kern w:val="0"/>
                <w:sz w:val="28"/>
                <w:szCs w:val="28"/>
                <w:u w:val="none"/>
                <w:lang w:val="en-US" w:eastAsia="zh-CN" w:bidi="ar"/>
              </w:rPr>
              <w:t>。评分标准：得分</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资金使用率</w:t>
            </w:r>
            <w:r>
              <w:rPr>
                <w:rFonts w:hint="default" w:ascii="Times New Roman" w:hAnsi="Times New Roman" w:eastAsia="宋体" w:cs="Times New Roman"/>
                <w:i w:val="0"/>
                <w:iCs w:val="0"/>
                <w:color w:val="000000"/>
                <w:kern w:val="0"/>
                <w:sz w:val="28"/>
                <w:szCs w:val="28"/>
                <w:u w:val="none"/>
                <w:lang w:val="en-US" w:eastAsia="zh-CN" w:bidi="ar"/>
              </w:rPr>
              <w:t>×3</w:t>
            </w:r>
            <w:r>
              <w:rPr>
                <w:rFonts w:ascii="仿宋_GB2312" w:hAnsi="Times New Roman" w:eastAsia="仿宋_GB2312" w:cs="仿宋_GB2312"/>
                <w:i w:val="0"/>
                <w:iCs w:val="0"/>
                <w:color w:val="000000"/>
                <w:kern w:val="0"/>
                <w:sz w:val="28"/>
                <w:szCs w:val="28"/>
                <w:u w:val="none"/>
                <w:lang w:val="en-US" w:eastAsia="zh-CN" w:bidi="ar"/>
              </w:rPr>
              <w:t>。计算结果保留整数。</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B9725">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3</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0EAA6D">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 xml:space="preserve">1.00 </w:t>
            </w:r>
          </w:p>
        </w:tc>
      </w:tr>
      <w:tr w14:paraId="33A17B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272C34">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9</w:t>
            </w:r>
          </w:p>
        </w:tc>
        <w:tc>
          <w:tcPr>
            <w:tcW w:w="40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76AF30">
            <w:pPr>
              <w:jc w:val="center"/>
              <w:rPr>
                <w:rFonts w:hint="default" w:ascii="Times New Roman" w:hAnsi="Times New Roman" w:eastAsia="宋体" w:cs="Times New Roman"/>
                <w:i w:val="0"/>
                <w:iCs w:val="0"/>
                <w:color w:val="000000"/>
                <w:sz w:val="28"/>
                <w:szCs w:val="28"/>
                <w:u w:val="none"/>
              </w:rPr>
            </w:pP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F7E0B1">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组织实施（</w:t>
            </w:r>
            <w:r>
              <w:rPr>
                <w:rFonts w:hint="default" w:ascii="Times New Roman" w:hAnsi="Times New Roman" w:eastAsia="宋体" w:cs="Times New Roman"/>
                <w:i w:val="0"/>
                <w:iCs w:val="0"/>
                <w:color w:val="000000"/>
                <w:kern w:val="0"/>
                <w:sz w:val="28"/>
                <w:szCs w:val="28"/>
                <w:u w:val="none"/>
                <w:lang w:val="en-US" w:eastAsia="zh-CN" w:bidi="ar"/>
              </w:rPr>
              <w:t>18</w:t>
            </w:r>
            <w:r>
              <w:rPr>
                <w:rFonts w:ascii="仿宋_GB2312" w:hAnsi="Times New Roman" w:eastAsia="仿宋_GB2312" w:cs="仿宋_GB2312"/>
                <w:i w:val="0"/>
                <w:iCs w:val="0"/>
                <w:color w:val="000000"/>
                <w:kern w:val="0"/>
                <w:sz w:val="28"/>
                <w:szCs w:val="28"/>
                <w:u w:val="none"/>
                <w:lang w:val="en-US" w:eastAsia="zh-CN" w:bidi="ar"/>
              </w:rPr>
              <w:t>分）</w:t>
            </w: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3884A7">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管理制度健全性</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39A42A">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项目单位的财务和业务管理制度是否健全，用以反映和考核财务和业务管理制度对项目顺利实施的保障情况</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4EE96A">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评价要点：①项目单位制定了专项资金管理办法，所制定的办法合法、合规、完整</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1.5</w:t>
            </w:r>
            <w:r>
              <w:rPr>
                <w:rFonts w:ascii="仿宋_GB2312" w:hAnsi="Times New Roman" w:eastAsia="仿宋_GB2312" w:cs="仿宋_GB2312"/>
                <w:i w:val="0"/>
                <w:iCs w:val="0"/>
                <w:color w:val="000000"/>
                <w:kern w:val="0"/>
                <w:sz w:val="28"/>
                <w:szCs w:val="28"/>
                <w:u w:val="none"/>
                <w:lang w:val="en-US" w:eastAsia="zh-CN" w:bidi="ar"/>
              </w:rPr>
              <w:t>分）②项目单位制定了项目管理办法，所制定的办法合法、合规、完整。（</w:t>
            </w:r>
            <w:r>
              <w:rPr>
                <w:rFonts w:hint="default" w:ascii="Times New Roman" w:hAnsi="Times New Roman" w:eastAsia="宋体" w:cs="Times New Roman"/>
                <w:i w:val="0"/>
                <w:iCs w:val="0"/>
                <w:color w:val="000000"/>
                <w:kern w:val="0"/>
                <w:sz w:val="28"/>
                <w:szCs w:val="28"/>
                <w:u w:val="none"/>
                <w:lang w:val="en-US" w:eastAsia="zh-CN" w:bidi="ar"/>
              </w:rPr>
              <w:t>1.5</w:t>
            </w:r>
            <w:r>
              <w:rPr>
                <w:rFonts w:ascii="仿宋_GB2312" w:hAnsi="Times New Roman" w:eastAsia="仿宋_GB2312" w:cs="仿宋_GB2312"/>
                <w:i w:val="0"/>
                <w:iCs w:val="0"/>
                <w:color w:val="000000"/>
                <w:kern w:val="0"/>
                <w:sz w:val="28"/>
                <w:szCs w:val="28"/>
                <w:u w:val="none"/>
                <w:lang w:val="en-US" w:eastAsia="zh-CN" w:bidi="ar"/>
              </w:rPr>
              <w:t>分）评分标准：上述每一小点符合得</w:t>
            </w:r>
            <w:r>
              <w:rPr>
                <w:rFonts w:hint="default" w:ascii="Times New Roman" w:hAnsi="Times New Roman" w:eastAsia="宋体" w:cs="Times New Roman"/>
                <w:i w:val="0"/>
                <w:iCs w:val="0"/>
                <w:color w:val="000000"/>
                <w:kern w:val="0"/>
                <w:sz w:val="28"/>
                <w:szCs w:val="28"/>
                <w:u w:val="none"/>
                <w:lang w:val="en-US" w:eastAsia="zh-CN" w:bidi="ar"/>
              </w:rPr>
              <w:t>1.5</w:t>
            </w:r>
            <w:r>
              <w:rPr>
                <w:rFonts w:ascii="仿宋_GB2312" w:hAnsi="Times New Roman" w:eastAsia="仿宋_GB2312" w:cs="仿宋_GB2312"/>
                <w:i w:val="0"/>
                <w:iCs w:val="0"/>
                <w:color w:val="000000"/>
                <w:kern w:val="0"/>
                <w:sz w:val="28"/>
                <w:szCs w:val="28"/>
                <w:u w:val="none"/>
                <w:lang w:val="en-US" w:eastAsia="zh-CN" w:bidi="ar"/>
              </w:rPr>
              <w:t>分，否则不得分。全部符合得满分。若项目单位已有制度或办法符合一般债券资金项目管理相关法律、法规要求，得满分。</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6184F7">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3</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B0F3A">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3</w:t>
            </w:r>
          </w:p>
        </w:tc>
      </w:tr>
      <w:tr w14:paraId="59113B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F9879B">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10</w:t>
            </w:r>
          </w:p>
        </w:tc>
        <w:tc>
          <w:tcPr>
            <w:tcW w:w="40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2A8F46">
            <w:pPr>
              <w:jc w:val="center"/>
              <w:rPr>
                <w:rFonts w:hint="default" w:ascii="Times New Roman" w:hAnsi="Times New Roman" w:eastAsia="宋体" w:cs="Times New Roman"/>
                <w:i w:val="0"/>
                <w:iCs w:val="0"/>
                <w:color w:val="000000"/>
                <w:sz w:val="28"/>
                <w:szCs w:val="28"/>
                <w:u w:val="none"/>
              </w:rPr>
            </w:pP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025EC7">
            <w:pPr>
              <w:jc w:val="center"/>
              <w:rPr>
                <w:rFonts w:hint="default" w:ascii="Times New Roman" w:hAnsi="Times New Roman" w:eastAsia="宋体" w:cs="Times New Roman"/>
                <w:i w:val="0"/>
                <w:iCs w:val="0"/>
                <w:color w:val="000000"/>
                <w:sz w:val="28"/>
                <w:szCs w:val="28"/>
                <w:u w:val="none"/>
              </w:rPr>
            </w:pP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558C2C">
            <w:pPr>
              <w:keepNext w:val="0"/>
              <w:keepLines w:val="0"/>
              <w:widowControl/>
              <w:suppressLineNumbers w:val="0"/>
              <w:jc w:val="center"/>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t>制度执行有效性</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90A721">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项目实施是否符合相关管理规定，用以反映和考核相关管理制度的有效执行情况。</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C3547E">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评价要点：①项目实施遵守相关法律法规和相关管理规定</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0.75</w:t>
            </w:r>
            <w:r>
              <w:rPr>
                <w:rFonts w:ascii="仿宋_GB2312" w:hAnsi="Times New Roman" w:eastAsia="仿宋_GB2312" w:cs="仿宋_GB2312"/>
                <w:i w:val="0"/>
                <w:iCs w:val="0"/>
                <w:color w:val="000000"/>
                <w:kern w:val="0"/>
                <w:sz w:val="28"/>
                <w:szCs w:val="28"/>
                <w:u w:val="none"/>
                <w:lang w:val="en-US" w:eastAsia="zh-CN" w:bidi="ar"/>
              </w:rPr>
              <w:t>分）②项目调整及支出调整手续完备</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0.75</w:t>
            </w:r>
            <w:r>
              <w:rPr>
                <w:rFonts w:ascii="仿宋_GB2312" w:hAnsi="Times New Roman" w:eastAsia="仿宋_GB2312" w:cs="仿宋_GB2312"/>
                <w:i w:val="0"/>
                <w:iCs w:val="0"/>
                <w:color w:val="000000"/>
                <w:kern w:val="0"/>
                <w:sz w:val="28"/>
                <w:szCs w:val="28"/>
                <w:u w:val="none"/>
                <w:lang w:val="en-US" w:eastAsia="zh-CN" w:bidi="ar"/>
              </w:rPr>
              <w:t>分）③项目合同书、验收报告、技术鉴定、资金凭证等档案资料齐全、真实、准确并及时归档</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0.75</w:t>
            </w:r>
            <w:r>
              <w:rPr>
                <w:rFonts w:ascii="仿宋_GB2312" w:hAnsi="Times New Roman" w:eastAsia="仿宋_GB2312" w:cs="仿宋_GB2312"/>
                <w:i w:val="0"/>
                <w:iCs w:val="0"/>
                <w:color w:val="000000"/>
                <w:kern w:val="0"/>
                <w:sz w:val="28"/>
                <w:szCs w:val="28"/>
                <w:u w:val="none"/>
                <w:lang w:val="en-US" w:eastAsia="zh-CN" w:bidi="ar"/>
              </w:rPr>
              <w:t>分）④项目实施的人员条件、场地设备、信息支撑等落实到位。（</w:t>
            </w:r>
            <w:r>
              <w:rPr>
                <w:rFonts w:hint="default" w:ascii="Times New Roman" w:hAnsi="Times New Roman" w:eastAsia="宋体" w:cs="Times New Roman"/>
                <w:i w:val="0"/>
                <w:iCs w:val="0"/>
                <w:color w:val="000000"/>
                <w:kern w:val="0"/>
                <w:sz w:val="28"/>
                <w:szCs w:val="28"/>
                <w:u w:val="none"/>
                <w:lang w:val="en-US" w:eastAsia="zh-CN" w:bidi="ar"/>
              </w:rPr>
              <w:t>0.75</w:t>
            </w:r>
            <w:r>
              <w:rPr>
                <w:rFonts w:ascii="仿宋_GB2312" w:hAnsi="Times New Roman" w:eastAsia="仿宋_GB2312" w:cs="仿宋_GB2312"/>
                <w:i w:val="0"/>
                <w:iCs w:val="0"/>
                <w:color w:val="000000"/>
                <w:kern w:val="0"/>
                <w:sz w:val="28"/>
                <w:szCs w:val="28"/>
                <w:u w:val="none"/>
                <w:lang w:val="en-US" w:eastAsia="zh-CN" w:bidi="ar"/>
              </w:rPr>
              <w:t>分）评分标准：每发现一处不符合上述评价要点的，扣</w:t>
            </w:r>
            <w:r>
              <w:rPr>
                <w:rFonts w:hint="default" w:ascii="Times New Roman" w:hAnsi="Times New Roman" w:eastAsia="宋体" w:cs="Times New Roman"/>
                <w:i w:val="0"/>
                <w:iCs w:val="0"/>
                <w:color w:val="000000"/>
                <w:kern w:val="0"/>
                <w:sz w:val="28"/>
                <w:szCs w:val="28"/>
                <w:u w:val="none"/>
                <w:lang w:val="en-US" w:eastAsia="zh-CN" w:bidi="ar"/>
              </w:rPr>
              <w:t>0.75</w:t>
            </w:r>
            <w:r>
              <w:rPr>
                <w:rFonts w:ascii="仿宋_GB2312" w:hAnsi="Times New Roman" w:eastAsia="仿宋_GB2312" w:cs="仿宋_GB2312"/>
                <w:i w:val="0"/>
                <w:iCs w:val="0"/>
                <w:color w:val="000000"/>
                <w:kern w:val="0"/>
                <w:sz w:val="28"/>
                <w:szCs w:val="28"/>
                <w:u w:val="none"/>
                <w:lang w:val="en-US" w:eastAsia="zh-CN" w:bidi="ar"/>
              </w:rPr>
              <w:t>分，扣完为止。</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88D54">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3</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CAF2D5">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2.25</w:t>
            </w:r>
          </w:p>
        </w:tc>
      </w:tr>
      <w:tr w14:paraId="753BF0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EFDA83">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11</w:t>
            </w:r>
          </w:p>
        </w:tc>
        <w:tc>
          <w:tcPr>
            <w:tcW w:w="40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84DD2">
            <w:pPr>
              <w:jc w:val="center"/>
              <w:rPr>
                <w:rFonts w:hint="default" w:ascii="Times New Roman" w:hAnsi="Times New Roman" w:eastAsia="宋体" w:cs="Times New Roman"/>
                <w:i w:val="0"/>
                <w:iCs w:val="0"/>
                <w:color w:val="000000"/>
                <w:sz w:val="28"/>
                <w:szCs w:val="28"/>
                <w:u w:val="none"/>
              </w:rPr>
            </w:pP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F77EDC">
            <w:pPr>
              <w:jc w:val="center"/>
              <w:rPr>
                <w:rFonts w:hint="default" w:ascii="Times New Roman" w:hAnsi="Times New Roman" w:eastAsia="宋体" w:cs="Times New Roman"/>
                <w:i w:val="0"/>
                <w:iCs w:val="0"/>
                <w:color w:val="000000"/>
                <w:sz w:val="28"/>
                <w:szCs w:val="28"/>
                <w:u w:val="none"/>
              </w:rPr>
            </w:pP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A90407">
            <w:pPr>
              <w:keepNext w:val="0"/>
              <w:keepLines w:val="0"/>
              <w:widowControl/>
              <w:suppressLineNumbers w:val="0"/>
              <w:jc w:val="center"/>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t>前期工作准备充分性</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2C67CD">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前期工作是否按要求在计划的时间内完成，用以反映和考核项目前期工作准备的充分情况。</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7E568E">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评价要点：①可行性研究、初步设计等各项前期工作是否按计划时间节点完成，有无发生明显延误</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0.75</w:t>
            </w:r>
            <w:r>
              <w:rPr>
                <w:rFonts w:ascii="仿宋_GB2312" w:hAnsi="Times New Roman" w:eastAsia="仿宋_GB2312" w:cs="仿宋_GB2312"/>
                <w:i w:val="0"/>
                <w:iCs w:val="0"/>
                <w:color w:val="000000"/>
                <w:kern w:val="0"/>
                <w:sz w:val="28"/>
                <w:szCs w:val="28"/>
                <w:u w:val="none"/>
                <w:lang w:val="en-US" w:eastAsia="zh-CN" w:bidi="ar"/>
              </w:rPr>
              <w:t>分）②是否因前期论证不深入、方案不完善、手续办理迟缓等准备不充分问题，导致项目建设进度滞后或专项资金闲置等现象。（</w:t>
            </w:r>
            <w:r>
              <w:rPr>
                <w:rFonts w:hint="default" w:ascii="Times New Roman" w:hAnsi="Times New Roman" w:eastAsia="宋体" w:cs="Times New Roman"/>
                <w:i w:val="0"/>
                <w:iCs w:val="0"/>
                <w:color w:val="000000"/>
                <w:kern w:val="0"/>
                <w:sz w:val="28"/>
                <w:szCs w:val="28"/>
                <w:u w:val="none"/>
                <w:lang w:val="en-US" w:eastAsia="zh-CN" w:bidi="ar"/>
              </w:rPr>
              <w:t>0.75</w:t>
            </w:r>
            <w:r>
              <w:rPr>
                <w:rFonts w:ascii="仿宋_GB2312" w:hAnsi="Times New Roman" w:eastAsia="仿宋_GB2312" w:cs="仿宋_GB2312"/>
                <w:i w:val="0"/>
                <w:iCs w:val="0"/>
                <w:color w:val="000000"/>
                <w:kern w:val="0"/>
                <w:sz w:val="28"/>
                <w:szCs w:val="28"/>
                <w:u w:val="none"/>
                <w:lang w:val="en-US" w:eastAsia="zh-CN" w:bidi="ar"/>
              </w:rPr>
              <w:t>分）③可行性研究、设计等服务项目的采购与委托程序是否符合政府采购、招标投标等相关法律法规及制度规定。（</w:t>
            </w:r>
            <w:r>
              <w:rPr>
                <w:rFonts w:hint="default" w:ascii="Times New Roman" w:hAnsi="Times New Roman" w:eastAsia="宋体" w:cs="Times New Roman"/>
                <w:i w:val="0"/>
                <w:iCs w:val="0"/>
                <w:color w:val="000000"/>
                <w:kern w:val="0"/>
                <w:sz w:val="28"/>
                <w:szCs w:val="28"/>
                <w:u w:val="none"/>
                <w:lang w:val="en-US" w:eastAsia="zh-CN" w:bidi="ar"/>
              </w:rPr>
              <w:t>0.75</w:t>
            </w:r>
            <w:r>
              <w:rPr>
                <w:rFonts w:ascii="仿宋_GB2312" w:hAnsi="Times New Roman" w:eastAsia="仿宋_GB2312" w:cs="仿宋_GB2312"/>
                <w:i w:val="0"/>
                <w:iCs w:val="0"/>
                <w:color w:val="000000"/>
                <w:kern w:val="0"/>
                <w:sz w:val="28"/>
                <w:szCs w:val="28"/>
                <w:u w:val="none"/>
                <w:lang w:val="en-US" w:eastAsia="zh-CN" w:bidi="ar"/>
              </w:rPr>
              <w:t>分）④项目正式开工前，是否已依法取得齐全、合规的规划许可、施工许可等各项法定证照及批复文件。（</w:t>
            </w:r>
            <w:r>
              <w:rPr>
                <w:rFonts w:hint="default" w:ascii="Times New Roman" w:hAnsi="Times New Roman" w:eastAsia="宋体" w:cs="Times New Roman"/>
                <w:i w:val="0"/>
                <w:iCs w:val="0"/>
                <w:color w:val="000000"/>
                <w:kern w:val="0"/>
                <w:sz w:val="28"/>
                <w:szCs w:val="28"/>
                <w:u w:val="none"/>
                <w:lang w:val="en-US" w:eastAsia="zh-CN" w:bidi="ar"/>
              </w:rPr>
              <w:t>0.75</w:t>
            </w:r>
            <w:r>
              <w:rPr>
                <w:rFonts w:ascii="仿宋_GB2312" w:hAnsi="Times New Roman" w:eastAsia="仿宋_GB2312" w:cs="仿宋_GB2312"/>
                <w:i w:val="0"/>
                <w:iCs w:val="0"/>
                <w:color w:val="000000"/>
                <w:kern w:val="0"/>
                <w:sz w:val="28"/>
                <w:szCs w:val="28"/>
                <w:u w:val="none"/>
                <w:lang w:val="en-US" w:eastAsia="zh-CN" w:bidi="ar"/>
              </w:rPr>
              <w:t>分）评分标准：上述每一小点符合得</w:t>
            </w:r>
            <w:r>
              <w:rPr>
                <w:rFonts w:hint="default" w:ascii="Times New Roman" w:hAnsi="Times New Roman" w:eastAsia="宋体" w:cs="Times New Roman"/>
                <w:i w:val="0"/>
                <w:iCs w:val="0"/>
                <w:color w:val="000000"/>
                <w:kern w:val="0"/>
                <w:sz w:val="28"/>
                <w:szCs w:val="28"/>
                <w:u w:val="none"/>
                <w:lang w:val="en-US" w:eastAsia="zh-CN" w:bidi="ar"/>
              </w:rPr>
              <w:t>0.75</w:t>
            </w:r>
            <w:r>
              <w:rPr>
                <w:rFonts w:ascii="仿宋_GB2312" w:hAnsi="Times New Roman" w:eastAsia="仿宋_GB2312" w:cs="仿宋_GB2312"/>
                <w:i w:val="0"/>
                <w:iCs w:val="0"/>
                <w:color w:val="000000"/>
                <w:kern w:val="0"/>
                <w:sz w:val="28"/>
                <w:szCs w:val="28"/>
                <w:u w:val="none"/>
                <w:lang w:val="en-US" w:eastAsia="zh-CN" w:bidi="ar"/>
              </w:rPr>
              <w:t>分，否则不得分。全部符合得满分。</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54EE2F">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3</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9211F9">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1.5</w:t>
            </w:r>
          </w:p>
        </w:tc>
      </w:tr>
      <w:tr w14:paraId="03CA2E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A6D5B6">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12</w:t>
            </w:r>
          </w:p>
        </w:tc>
        <w:tc>
          <w:tcPr>
            <w:tcW w:w="40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FA90F6">
            <w:pPr>
              <w:jc w:val="center"/>
              <w:rPr>
                <w:rFonts w:hint="default" w:ascii="Times New Roman" w:hAnsi="Times New Roman" w:eastAsia="宋体" w:cs="Times New Roman"/>
                <w:i w:val="0"/>
                <w:iCs w:val="0"/>
                <w:color w:val="000000"/>
                <w:sz w:val="28"/>
                <w:szCs w:val="28"/>
                <w:u w:val="none"/>
              </w:rPr>
            </w:pP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C74B7F">
            <w:pPr>
              <w:jc w:val="center"/>
              <w:rPr>
                <w:rFonts w:hint="default" w:ascii="Times New Roman" w:hAnsi="Times New Roman" w:eastAsia="宋体" w:cs="Times New Roman"/>
                <w:i w:val="0"/>
                <w:iCs w:val="0"/>
                <w:color w:val="000000"/>
                <w:sz w:val="28"/>
                <w:szCs w:val="28"/>
                <w:u w:val="none"/>
              </w:rPr>
            </w:pP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DE19A7">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资金绩效跟踪监测机制健全性</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AD15D">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项目实施单位是否按照相关要求开展绩效运行监控和绩效自评工作，用以反映和考核项目绩效管理情况。</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3558EF">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评价要点：①项目单位按照规定，针对政府一般债券资金的使用进行绩效管理，形成目标设置、监控、自评、结果运用的闭环管理</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0.75</w:t>
            </w:r>
            <w:r>
              <w:rPr>
                <w:rFonts w:ascii="仿宋_GB2312" w:hAnsi="Times New Roman" w:eastAsia="仿宋_GB2312" w:cs="仿宋_GB2312"/>
                <w:i w:val="0"/>
                <w:iCs w:val="0"/>
                <w:color w:val="000000"/>
                <w:kern w:val="0"/>
                <w:sz w:val="28"/>
                <w:szCs w:val="28"/>
                <w:u w:val="none"/>
                <w:lang w:val="en-US" w:eastAsia="zh-CN" w:bidi="ar"/>
              </w:rPr>
              <w:t>分）②项目绩效运行监控表填写完整准确，项目单位制定了针对绩效运行监控结果的改进措施</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0.75</w:t>
            </w:r>
            <w:r>
              <w:rPr>
                <w:rFonts w:ascii="仿宋_GB2312" w:hAnsi="Times New Roman" w:eastAsia="仿宋_GB2312" w:cs="仿宋_GB2312"/>
                <w:i w:val="0"/>
                <w:iCs w:val="0"/>
                <w:color w:val="000000"/>
                <w:kern w:val="0"/>
                <w:sz w:val="28"/>
                <w:szCs w:val="28"/>
                <w:u w:val="none"/>
                <w:lang w:val="en-US" w:eastAsia="zh-CN" w:bidi="ar"/>
              </w:rPr>
              <w:t>分）③项目年度绩效自评填写和自评报告编制完整准确、符合当年实际情况</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0.75</w:t>
            </w:r>
            <w:r>
              <w:rPr>
                <w:rFonts w:ascii="仿宋_GB2312" w:hAnsi="Times New Roman" w:eastAsia="仿宋_GB2312" w:cs="仿宋_GB2312"/>
                <w:i w:val="0"/>
                <w:iCs w:val="0"/>
                <w:color w:val="000000"/>
                <w:kern w:val="0"/>
                <w:sz w:val="28"/>
                <w:szCs w:val="28"/>
                <w:u w:val="none"/>
                <w:lang w:val="en-US" w:eastAsia="zh-CN" w:bidi="ar"/>
              </w:rPr>
              <w:t>分）④项目自评数据来源有明确的佐证材料。（</w:t>
            </w:r>
            <w:r>
              <w:rPr>
                <w:rFonts w:hint="default" w:ascii="Times New Roman" w:hAnsi="Times New Roman" w:eastAsia="宋体" w:cs="Times New Roman"/>
                <w:i w:val="0"/>
                <w:iCs w:val="0"/>
                <w:color w:val="000000"/>
                <w:kern w:val="0"/>
                <w:sz w:val="28"/>
                <w:szCs w:val="28"/>
                <w:u w:val="none"/>
                <w:lang w:val="en-US" w:eastAsia="zh-CN" w:bidi="ar"/>
              </w:rPr>
              <w:t>0.75</w:t>
            </w:r>
            <w:r>
              <w:rPr>
                <w:rFonts w:ascii="仿宋_GB2312" w:hAnsi="Times New Roman" w:eastAsia="仿宋_GB2312" w:cs="仿宋_GB2312"/>
                <w:i w:val="0"/>
                <w:iCs w:val="0"/>
                <w:color w:val="000000"/>
                <w:kern w:val="0"/>
                <w:sz w:val="28"/>
                <w:szCs w:val="28"/>
                <w:u w:val="none"/>
                <w:lang w:val="en-US" w:eastAsia="zh-CN" w:bidi="ar"/>
              </w:rPr>
              <w:t>分）评分标准：每发现一处不符合上述评价要点的，扣</w:t>
            </w:r>
            <w:r>
              <w:rPr>
                <w:rFonts w:hint="default" w:ascii="Times New Roman" w:hAnsi="Times New Roman" w:eastAsia="宋体" w:cs="Times New Roman"/>
                <w:i w:val="0"/>
                <w:iCs w:val="0"/>
                <w:color w:val="000000"/>
                <w:kern w:val="0"/>
                <w:sz w:val="28"/>
                <w:szCs w:val="28"/>
                <w:u w:val="none"/>
                <w:lang w:val="en-US" w:eastAsia="zh-CN" w:bidi="ar"/>
              </w:rPr>
              <w:t>0.75</w:t>
            </w:r>
            <w:r>
              <w:rPr>
                <w:rFonts w:ascii="仿宋_GB2312" w:hAnsi="Times New Roman" w:eastAsia="仿宋_GB2312" w:cs="仿宋_GB2312"/>
                <w:i w:val="0"/>
                <w:iCs w:val="0"/>
                <w:color w:val="000000"/>
                <w:kern w:val="0"/>
                <w:sz w:val="28"/>
                <w:szCs w:val="28"/>
                <w:u w:val="none"/>
                <w:lang w:val="en-US" w:eastAsia="zh-CN" w:bidi="ar"/>
              </w:rPr>
              <w:t>分，扣完为止。</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938138">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3</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FC6260">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1.5</w:t>
            </w:r>
          </w:p>
        </w:tc>
      </w:tr>
      <w:tr w14:paraId="565123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EE9CF6">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13</w:t>
            </w:r>
          </w:p>
        </w:tc>
        <w:tc>
          <w:tcPr>
            <w:tcW w:w="40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70F5D">
            <w:pPr>
              <w:jc w:val="center"/>
              <w:rPr>
                <w:rFonts w:hint="default" w:ascii="Times New Roman" w:hAnsi="Times New Roman" w:eastAsia="宋体" w:cs="Times New Roman"/>
                <w:i w:val="0"/>
                <w:iCs w:val="0"/>
                <w:color w:val="000000"/>
                <w:sz w:val="28"/>
                <w:szCs w:val="28"/>
                <w:u w:val="none"/>
              </w:rPr>
            </w:pP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DB18DB">
            <w:pPr>
              <w:jc w:val="center"/>
              <w:rPr>
                <w:rFonts w:hint="default" w:ascii="Times New Roman" w:hAnsi="Times New Roman" w:eastAsia="宋体" w:cs="Times New Roman"/>
                <w:i w:val="0"/>
                <w:iCs w:val="0"/>
                <w:color w:val="000000"/>
                <w:sz w:val="28"/>
                <w:szCs w:val="28"/>
                <w:u w:val="none"/>
              </w:rPr>
            </w:pP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7F7750">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项目变更控制规范性</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5547F">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hint="eastAsia" w:ascii="仿宋_GB2312" w:hAnsi="Times New Roman" w:eastAsia="仿宋_GB2312" w:cs="仿宋_GB2312"/>
                <w:i w:val="0"/>
                <w:iCs w:val="0"/>
                <w:color w:val="000000"/>
                <w:kern w:val="0"/>
                <w:sz w:val="28"/>
                <w:szCs w:val="28"/>
                <w:u w:val="none"/>
                <w:lang w:val="en-US" w:eastAsia="zh-CN" w:bidi="ar"/>
              </w:rPr>
              <w:t>考核项目实施过程中，对于计划调整、重大变更等情况的管理是否规范、及时、有效。旨在反映项目实施单位的精细化管理水平和风险应对能力。</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18F616">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评价要点：考察是否建立了有效的变更控制机制，对于工期延误、建设内容调整、投资超概等重大变更，是否履行了规范的内部决策、上报审批及备案程序。评分标准：项目实施过程中未发生重大变更（</w:t>
            </w:r>
            <w:r>
              <w:rPr>
                <w:rFonts w:hint="default" w:ascii="Times New Roman" w:hAnsi="Times New Roman" w:eastAsia="宋体" w:cs="Times New Roman"/>
                <w:i w:val="0"/>
                <w:iCs w:val="0"/>
                <w:color w:val="000000"/>
                <w:kern w:val="0"/>
                <w:sz w:val="28"/>
                <w:szCs w:val="28"/>
                <w:u w:val="none"/>
                <w:lang w:val="en-US" w:eastAsia="zh-CN" w:bidi="ar"/>
              </w:rPr>
              <w:t>3</w:t>
            </w:r>
            <w:r>
              <w:rPr>
                <w:rFonts w:ascii="仿宋_GB2312" w:hAnsi="Times New Roman" w:eastAsia="仿宋_GB2312" w:cs="仿宋_GB2312"/>
                <w:i w:val="0"/>
                <w:iCs w:val="0"/>
                <w:color w:val="000000"/>
                <w:kern w:val="0"/>
                <w:sz w:val="28"/>
                <w:szCs w:val="28"/>
                <w:u w:val="none"/>
                <w:lang w:val="en-US" w:eastAsia="zh-CN" w:bidi="ar"/>
              </w:rPr>
              <w:t>分）</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或虽发生重大变更，但均严格履行了完整的内部决策和上报审批（如需要）程序，变更理由充分，手续齐全，档案完备（</w:t>
            </w:r>
            <w:r>
              <w:rPr>
                <w:rFonts w:hint="default" w:ascii="Times New Roman" w:hAnsi="Times New Roman" w:eastAsia="宋体" w:cs="Times New Roman"/>
                <w:i w:val="0"/>
                <w:iCs w:val="0"/>
                <w:color w:val="000000"/>
                <w:kern w:val="0"/>
                <w:sz w:val="28"/>
                <w:szCs w:val="28"/>
                <w:u w:val="none"/>
                <w:lang w:val="en-US" w:eastAsia="zh-CN" w:bidi="ar"/>
              </w:rPr>
              <w:t>2.5</w:t>
            </w:r>
            <w:r>
              <w:rPr>
                <w:rFonts w:ascii="仿宋_GB2312" w:hAnsi="Times New Roman" w:eastAsia="仿宋_GB2312" w:cs="仿宋_GB2312"/>
                <w:i w:val="0"/>
                <w:iCs w:val="0"/>
                <w:color w:val="000000"/>
                <w:kern w:val="0"/>
                <w:sz w:val="28"/>
                <w:szCs w:val="28"/>
                <w:u w:val="none"/>
                <w:lang w:val="en-US" w:eastAsia="zh-CN" w:bidi="ar"/>
              </w:rPr>
              <w:t>分）。发生重大变更未履行任何程序，或存在先实施后报批等程序倒置的违规情况</w:t>
            </w:r>
            <w:r>
              <w:rPr>
                <w:rFonts w:hint="eastAsia" w:ascii="仿宋_GB2312" w:hAnsi="Times New Roman" w:eastAsia="仿宋_GB2312" w:cs="仿宋_GB2312"/>
                <w:i w:val="0"/>
                <w:iCs w:val="0"/>
                <w:color w:val="000000"/>
                <w:kern w:val="0"/>
                <w:sz w:val="28"/>
                <w:szCs w:val="28"/>
                <w:u w:val="none"/>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0</w:t>
            </w:r>
            <w:r>
              <w:rPr>
                <w:rFonts w:ascii="仿宋_GB2312" w:hAnsi="Times New Roman" w:eastAsia="仿宋_GB2312" w:cs="仿宋_GB2312"/>
                <w:i w:val="0"/>
                <w:iCs w:val="0"/>
                <w:color w:val="000000"/>
                <w:kern w:val="0"/>
                <w:sz w:val="28"/>
                <w:szCs w:val="28"/>
                <w:u w:val="none"/>
                <w:lang w:val="en-US" w:eastAsia="zh-CN" w:bidi="ar"/>
              </w:rPr>
              <w:t>分</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A3E856">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3</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77EC78">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3</w:t>
            </w:r>
          </w:p>
        </w:tc>
      </w:tr>
      <w:tr w14:paraId="3F8FFA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863A1">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14</w:t>
            </w:r>
          </w:p>
        </w:tc>
        <w:tc>
          <w:tcPr>
            <w:tcW w:w="40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82DF26">
            <w:pPr>
              <w:jc w:val="center"/>
              <w:rPr>
                <w:rFonts w:hint="default" w:ascii="Times New Roman" w:hAnsi="Times New Roman" w:eastAsia="宋体" w:cs="Times New Roman"/>
                <w:i w:val="0"/>
                <w:iCs w:val="0"/>
                <w:color w:val="000000"/>
                <w:sz w:val="28"/>
                <w:szCs w:val="28"/>
                <w:u w:val="none"/>
              </w:rPr>
            </w:pP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03E2F4">
            <w:pPr>
              <w:jc w:val="center"/>
              <w:rPr>
                <w:rFonts w:hint="default" w:ascii="Times New Roman" w:hAnsi="Times New Roman" w:eastAsia="宋体" w:cs="Times New Roman"/>
                <w:i w:val="0"/>
                <w:iCs w:val="0"/>
                <w:color w:val="000000"/>
                <w:sz w:val="28"/>
                <w:szCs w:val="28"/>
                <w:u w:val="none"/>
              </w:rPr>
            </w:pP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BDEA8B">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竣工验收准备情况</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2F6D4E">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考察项目是否具备竣工验收条件</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48FDE">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①资料齐全性：提供完整的竣工资料清单（如竣工图、施工记录、质检报告等），全部齐全的，得</w:t>
            </w:r>
            <w:r>
              <w:rPr>
                <w:rFonts w:hint="default" w:ascii="Times New Roman" w:hAnsi="Times New Roman" w:eastAsia="宋体" w:cs="Times New Roman"/>
                <w:i w:val="0"/>
                <w:iCs w:val="0"/>
                <w:color w:val="000000"/>
                <w:kern w:val="0"/>
                <w:sz w:val="28"/>
                <w:szCs w:val="28"/>
                <w:u w:val="none"/>
                <w:lang w:val="en-US" w:eastAsia="zh-CN" w:bidi="ar"/>
              </w:rPr>
              <w:t>1.5</w:t>
            </w:r>
            <w:r>
              <w:rPr>
                <w:rFonts w:ascii="仿宋_GB2312" w:hAnsi="Times New Roman" w:eastAsia="仿宋_GB2312" w:cs="仿宋_GB2312"/>
                <w:i w:val="0"/>
                <w:iCs w:val="0"/>
                <w:color w:val="000000"/>
                <w:kern w:val="0"/>
                <w:sz w:val="28"/>
                <w:szCs w:val="28"/>
                <w:u w:val="none"/>
                <w:lang w:val="en-US" w:eastAsia="zh-CN" w:bidi="ar"/>
              </w:rPr>
              <w:t>分</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每发现一处不齐全的扣</w:t>
            </w:r>
            <w:r>
              <w:rPr>
                <w:rFonts w:hint="default" w:ascii="Times New Roman" w:hAnsi="Times New Roman" w:eastAsia="宋体" w:cs="Times New Roman"/>
                <w:i w:val="0"/>
                <w:iCs w:val="0"/>
                <w:color w:val="000000"/>
                <w:kern w:val="0"/>
                <w:sz w:val="28"/>
                <w:szCs w:val="28"/>
                <w:u w:val="none"/>
                <w:lang w:val="en-US" w:eastAsia="zh-CN" w:bidi="ar"/>
              </w:rPr>
              <w:t>0.5</w:t>
            </w:r>
            <w:r>
              <w:rPr>
                <w:rFonts w:ascii="仿宋_GB2312" w:hAnsi="Times New Roman" w:eastAsia="仿宋_GB2312" w:cs="仿宋_GB2312"/>
                <w:i w:val="0"/>
                <w:iCs w:val="0"/>
                <w:color w:val="000000"/>
                <w:kern w:val="0"/>
                <w:sz w:val="28"/>
                <w:szCs w:val="28"/>
                <w:u w:val="none"/>
                <w:lang w:val="en-US" w:eastAsia="zh-CN" w:bidi="ar"/>
              </w:rPr>
              <w:t>分，扣完为止。②现场准备度：具备验收条件得</w:t>
            </w:r>
            <w:r>
              <w:rPr>
                <w:rFonts w:hint="default" w:ascii="Times New Roman" w:hAnsi="Times New Roman" w:eastAsia="宋体" w:cs="Times New Roman"/>
                <w:i w:val="0"/>
                <w:iCs w:val="0"/>
                <w:color w:val="000000"/>
                <w:kern w:val="0"/>
                <w:sz w:val="28"/>
                <w:szCs w:val="28"/>
                <w:u w:val="none"/>
                <w:lang w:val="en-US" w:eastAsia="zh-CN" w:bidi="ar"/>
              </w:rPr>
              <w:t>1.5</w:t>
            </w:r>
            <w:r>
              <w:rPr>
                <w:rFonts w:ascii="仿宋_GB2312" w:hAnsi="Times New Roman" w:eastAsia="仿宋_GB2312" w:cs="仿宋_GB2312"/>
                <w:i w:val="0"/>
                <w:iCs w:val="0"/>
                <w:color w:val="000000"/>
                <w:kern w:val="0"/>
                <w:sz w:val="28"/>
                <w:szCs w:val="28"/>
                <w:u w:val="none"/>
                <w:lang w:val="en-US" w:eastAsia="zh-CN" w:bidi="ar"/>
              </w:rPr>
              <w:t>分</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存在明显未完成尾项或现场不达标情况得</w:t>
            </w:r>
            <w:r>
              <w:rPr>
                <w:rFonts w:hint="default" w:ascii="Times New Roman" w:hAnsi="Times New Roman" w:eastAsia="宋体" w:cs="Times New Roman"/>
                <w:i w:val="0"/>
                <w:iCs w:val="0"/>
                <w:color w:val="000000"/>
                <w:kern w:val="0"/>
                <w:sz w:val="28"/>
                <w:szCs w:val="28"/>
                <w:u w:val="none"/>
                <w:lang w:val="en-US" w:eastAsia="zh-CN" w:bidi="ar"/>
              </w:rPr>
              <w:t>0</w:t>
            </w:r>
            <w:r>
              <w:rPr>
                <w:rFonts w:ascii="仿宋_GB2312" w:hAnsi="Times New Roman" w:eastAsia="仿宋_GB2312" w:cs="仿宋_GB2312"/>
                <w:i w:val="0"/>
                <w:iCs w:val="0"/>
                <w:color w:val="000000"/>
                <w:kern w:val="0"/>
                <w:sz w:val="28"/>
                <w:szCs w:val="28"/>
                <w:u w:val="none"/>
                <w:lang w:val="en-US" w:eastAsia="zh-CN" w:bidi="ar"/>
              </w:rPr>
              <w:t>分。</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C9A13">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3</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F21F5">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1.5</w:t>
            </w:r>
          </w:p>
        </w:tc>
      </w:tr>
      <w:tr w14:paraId="30C052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3C1810">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15</w:t>
            </w:r>
          </w:p>
        </w:tc>
        <w:tc>
          <w:tcPr>
            <w:tcW w:w="403"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F1B1F">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产出（</w:t>
            </w:r>
            <w:r>
              <w:rPr>
                <w:rFonts w:hint="default" w:ascii="Times New Roman" w:hAnsi="Times New Roman" w:eastAsia="宋体" w:cs="Times New Roman"/>
                <w:i w:val="0"/>
                <w:iCs w:val="0"/>
                <w:color w:val="000000"/>
                <w:kern w:val="0"/>
                <w:sz w:val="28"/>
                <w:szCs w:val="28"/>
                <w:u w:val="none"/>
                <w:lang w:val="en-US" w:eastAsia="zh-CN" w:bidi="ar"/>
              </w:rPr>
              <w:t>35</w:t>
            </w:r>
            <w:r>
              <w:rPr>
                <w:rFonts w:hint="eastAsia" w:ascii="仿宋_GB2312" w:hAnsi="Times New Roman" w:eastAsia="仿宋_GB2312" w:cs="仿宋_GB2312"/>
                <w:i w:val="0"/>
                <w:iCs w:val="0"/>
                <w:color w:val="000000"/>
                <w:kern w:val="0"/>
                <w:sz w:val="28"/>
                <w:szCs w:val="28"/>
                <w:u w:val="none"/>
                <w:lang w:val="en-US" w:eastAsia="zh-CN" w:bidi="ar"/>
              </w:rPr>
              <w:t>分）</w:t>
            </w:r>
          </w:p>
        </w:tc>
        <w:tc>
          <w:tcPr>
            <w:tcW w:w="307" w:type="pct"/>
            <w:vMerge w:val="restart"/>
            <w:tcBorders>
              <w:top w:val="single" w:color="000000" w:sz="4" w:space="0"/>
              <w:left w:val="single" w:color="000000" w:sz="4" w:space="0"/>
              <w:bottom w:val="nil"/>
              <w:right w:val="single" w:color="000000" w:sz="4" w:space="0"/>
            </w:tcBorders>
            <w:shd w:val="clear" w:color="auto" w:fill="auto"/>
            <w:vAlign w:val="center"/>
          </w:tcPr>
          <w:p w14:paraId="487CDF09">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产出数量（</w:t>
            </w:r>
            <w:r>
              <w:rPr>
                <w:rFonts w:hint="default" w:ascii="Times New Roman" w:hAnsi="Times New Roman" w:eastAsia="宋体" w:cs="Times New Roman"/>
                <w:i w:val="0"/>
                <w:iCs w:val="0"/>
                <w:color w:val="000000"/>
                <w:kern w:val="0"/>
                <w:sz w:val="28"/>
                <w:szCs w:val="28"/>
                <w:u w:val="none"/>
                <w:lang w:val="en-US" w:eastAsia="zh-CN" w:bidi="ar"/>
              </w:rPr>
              <w:t>10</w:t>
            </w:r>
            <w:r>
              <w:rPr>
                <w:rFonts w:ascii="仿宋_GB2312" w:hAnsi="Times New Roman" w:eastAsia="仿宋_GB2312" w:cs="仿宋_GB2312"/>
                <w:i w:val="0"/>
                <w:iCs w:val="0"/>
                <w:color w:val="000000"/>
                <w:kern w:val="0"/>
                <w:sz w:val="28"/>
                <w:szCs w:val="28"/>
                <w:u w:val="none"/>
                <w:lang w:val="en-US" w:eastAsia="zh-CN" w:bidi="ar"/>
              </w:rPr>
              <w:t>分）</w:t>
            </w: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537320">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投资完成率</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B54C0">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反映实际完成投资与计划投资的比率。</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AEDB7">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评价要点：偏差率</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（实际完成投资</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计划完成投资）</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计划完成投资</w:t>
            </w:r>
            <w:r>
              <w:rPr>
                <w:rFonts w:hint="default" w:ascii="Times New Roman" w:hAnsi="Times New Roman" w:eastAsia="宋体" w:cs="Times New Roman"/>
                <w:i w:val="0"/>
                <w:iCs w:val="0"/>
                <w:color w:val="000000"/>
                <w:kern w:val="0"/>
                <w:sz w:val="28"/>
                <w:szCs w:val="28"/>
                <w:u w:val="none"/>
                <w:lang w:val="en-US" w:eastAsia="zh-CN" w:bidi="ar"/>
              </w:rPr>
              <w:t>×100%</w:t>
            </w:r>
            <w:r>
              <w:rPr>
                <w:rFonts w:ascii="仿宋_GB2312" w:hAnsi="Times New Roman" w:eastAsia="仿宋_GB2312" w:cs="仿宋_GB2312"/>
                <w:i w:val="0"/>
                <w:iCs w:val="0"/>
                <w:color w:val="000000"/>
                <w:kern w:val="0"/>
                <w:sz w:val="28"/>
                <w:szCs w:val="28"/>
                <w:u w:val="none"/>
                <w:lang w:val="en-US" w:eastAsia="zh-CN" w:bidi="ar"/>
              </w:rPr>
              <w:t>。评分标准：偏差率</w:t>
            </w:r>
            <w:r>
              <w:rPr>
                <w:rFonts w:hint="default" w:ascii="Times New Roman" w:hAnsi="Times New Roman" w:eastAsia="宋体" w:cs="Times New Roman"/>
                <w:i w:val="0"/>
                <w:iCs w:val="0"/>
                <w:color w:val="000000"/>
                <w:kern w:val="0"/>
                <w:sz w:val="28"/>
                <w:szCs w:val="28"/>
                <w:u w:val="none"/>
                <w:lang w:val="en-US" w:eastAsia="zh-CN" w:bidi="ar"/>
              </w:rPr>
              <w:t>≤10%</w:t>
            </w:r>
            <w:r>
              <w:rPr>
                <w:rFonts w:ascii="仿宋_GB2312" w:hAnsi="Times New Roman" w:eastAsia="仿宋_GB2312" w:cs="仿宋_GB2312"/>
                <w:i w:val="0"/>
                <w:iCs w:val="0"/>
                <w:color w:val="000000"/>
                <w:kern w:val="0"/>
                <w:sz w:val="28"/>
                <w:szCs w:val="28"/>
                <w:u w:val="none"/>
                <w:lang w:val="en-US" w:eastAsia="zh-CN" w:bidi="ar"/>
              </w:rPr>
              <w:t>，得</w:t>
            </w:r>
            <w:r>
              <w:rPr>
                <w:rFonts w:hint="default" w:ascii="Times New Roman" w:hAnsi="Times New Roman" w:eastAsia="宋体" w:cs="Times New Roman"/>
                <w:i w:val="0"/>
                <w:iCs w:val="0"/>
                <w:color w:val="000000"/>
                <w:kern w:val="0"/>
                <w:sz w:val="28"/>
                <w:szCs w:val="28"/>
                <w:u w:val="none"/>
                <w:lang w:val="en-US" w:eastAsia="zh-CN" w:bidi="ar"/>
              </w:rPr>
              <w:t>5</w:t>
            </w:r>
            <w:r>
              <w:rPr>
                <w:rFonts w:ascii="仿宋_GB2312" w:hAnsi="Times New Roman" w:eastAsia="仿宋_GB2312" w:cs="仿宋_GB2312"/>
                <w:i w:val="0"/>
                <w:iCs w:val="0"/>
                <w:color w:val="000000"/>
                <w:kern w:val="0"/>
                <w:sz w:val="28"/>
                <w:szCs w:val="28"/>
                <w:u w:val="none"/>
                <w:lang w:val="en-US" w:eastAsia="zh-CN" w:bidi="ar"/>
              </w:rPr>
              <w:t>分</w:t>
            </w:r>
            <w:r>
              <w:rPr>
                <w:rFonts w:hint="eastAsia" w:ascii="仿宋_GB2312" w:hAnsi="Times New Roman" w:eastAsia="仿宋_GB2312" w:cs="仿宋_GB2312"/>
                <w:i w:val="0"/>
                <w:iCs w:val="0"/>
                <w:color w:val="000000"/>
                <w:kern w:val="0"/>
                <w:sz w:val="28"/>
                <w:szCs w:val="28"/>
                <w:u w:val="none"/>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10%&lt;</w:t>
            </w:r>
            <w:r>
              <w:rPr>
                <w:rFonts w:ascii="仿宋_GB2312" w:hAnsi="Times New Roman" w:eastAsia="仿宋_GB2312" w:cs="仿宋_GB2312"/>
                <w:i w:val="0"/>
                <w:iCs w:val="0"/>
                <w:color w:val="000000"/>
                <w:kern w:val="0"/>
                <w:sz w:val="28"/>
                <w:szCs w:val="28"/>
                <w:u w:val="none"/>
                <w:lang w:val="en-US" w:eastAsia="zh-CN" w:bidi="ar"/>
              </w:rPr>
              <w:t>偏差率</w:t>
            </w:r>
            <w:r>
              <w:rPr>
                <w:rFonts w:hint="default" w:ascii="Times New Roman" w:hAnsi="Times New Roman" w:eastAsia="宋体" w:cs="Times New Roman"/>
                <w:i w:val="0"/>
                <w:iCs w:val="0"/>
                <w:color w:val="000000"/>
                <w:kern w:val="0"/>
                <w:sz w:val="28"/>
                <w:szCs w:val="28"/>
                <w:u w:val="none"/>
                <w:lang w:val="en-US" w:eastAsia="zh-CN" w:bidi="ar"/>
              </w:rPr>
              <w:t>≤15%</w:t>
            </w:r>
            <w:r>
              <w:rPr>
                <w:rFonts w:ascii="仿宋_GB2312" w:hAnsi="Times New Roman" w:eastAsia="仿宋_GB2312" w:cs="仿宋_GB2312"/>
                <w:i w:val="0"/>
                <w:iCs w:val="0"/>
                <w:color w:val="000000"/>
                <w:kern w:val="0"/>
                <w:sz w:val="28"/>
                <w:szCs w:val="28"/>
                <w:u w:val="none"/>
                <w:lang w:val="en-US" w:eastAsia="zh-CN" w:bidi="ar"/>
              </w:rPr>
              <w:t>，得</w:t>
            </w:r>
            <w:r>
              <w:rPr>
                <w:rFonts w:hint="default" w:ascii="Times New Roman" w:hAnsi="Times New Roman" w:eastAsia="宋体" w:cs="Times New Roman"/>
                <w:i w:val="0"/>
                <w:iCs w:val="0"/>
                <w:color w:val="000000"/>
                <w:kern w:val="0"/>
                <w:sz w:val="28"/>
                <w:szCs w:val="28"/>
                <w:u w:val="none"/>
                <w:lang w:val="en-US" w:eastAsia="zh-CN" w:bidi="ar"/>
              </w:rPr>
              <w:t>4</w:t>
            </w:r>
            <w:r>
              <w:rPr>
                <w:rFonts w:ascii="仿宋_GB2312" w:hAnsi="Times New Roman" w:eastAsia="仿宋_GB2312" w:cs="仿宋_GB2312"/>
                <w:i w:val="0"/>
                <w:iCs w:val="0"/>
                <w:color w:val="000000"/>
                <w:kern w:val="0"/>
                <w:sz w:val="28"/>
                <w:szCs w:val="28"/>
                <w:u w:val="none"/>
                <w:lang w:val="en-US" w:eastAsia="zh-CN" w:bidi="ar"/>
              </w:rPr>
              <w:t>分</w:t>
            </w:r>
            <w:r>
              <w:rPr>
                <w:rFonts w:hint="eastAsia" w:ascii="仿宋_GB2312" w:hAnsi="Times New Roman" w:eastAsia="仿宋_GB2312" w:cs="仿宋_GB2312"/>
                <w:i w:val="0"/>
                <w:iCs w:val="0"/>
                <w:color w:val="000000"/>
                <w:kern w:val="0"/>
                <w:sz w:val="28"/>
                <w:szCs w:val="28"/>
                <w:u w:val="none"/>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15%&lt;</w:t>
            </w:r>
            <w:r>
              <w:rPr>
                <w:rFonts w:ascii="仿宋_GB2312" w:hAnsi="Times New Roman" w:eastAsia="仿宋_GB2312" w:cs="仿宋_GB2312"/>
                <w:i w:val="0"/>
                <w:iCs w:val="0"/>
                <w:color w:val="000000"/>
                <w:kern w:val="0"/>
                <w:sz w:val="28"/>
                <w:szCs w:val="28"/>
                <w:u w:val="none"/>
                <w:lang w:val="en-US" w:eastAsia="zh-CN" w:bidi="ar"/>
              </w:rPr>
              <w:t>偏差率</w:t>
            </w:r>
            <w:r>
              <w:rPr>
                <w:rFonts w:hint="default" w:ascii="Times New Roman" w:hAnsi="Times New Roman" w:eastAsia="宋体" w:cs="Times New Roman"/>
                <w:i w:val="0"/>
                <w:iCs w:val="0"/>
                <w:color w:val="000000"/>
                <w:kern w:val="0"/>
                <w:sz w:val="28"/>
                <w:szCs w:val="28"/>
                <w:u w:val="none"/>
                <w:lang w:val="en-US" w:eastAsia="zh-CN" w:bidi="ar"/>
              </w:rPr>
              <w:t>≤20%</w:t>
            </w:r>
            <w:r>
              <w:rPr>
                <w:rFonts w:ascii="仿宋_GB2312" w:hAnsi="Times New Roman" w:eastAsia="仿宋_GB2312" w:cs="仿宋_GB2312"/>
                <w:i w:val="0"/>
                <w:iCs w:val="0"/>
                <w:color w:val="000000"/>
                <w:kern w:val="0"/>
                <w:sz w:val="28"/>
                <w:szCs w:val="28"/>
                <w:u w:val="none"/>
                <w:lang w:val="en-US" w:eastAsia="zh-CN" w:bidi="ar"/>
              </w:rPr>
              <w:t>，得</w:t>
            </w:r>
            <w:r>
              <w:rPr>
                <w:rFonts w:hint="default" w:ascii="Times New Roman" w:hAnsi="Times New Roman" w:eastAsia="宋体" w:cs="Times New Roman"/>
                <w:i w:val="0"/>
                <w:iCs w:val="0"/>
                <w:color w:val="000000"/>
                <w:kern w:val="0"/>
                <w:sz w:val="28"/>
                <w:szCs w:val="28"/>
                <w:u w:val="none"/>
                <w:lang w:val="en-US" w:eastAsia="zh-CN" w:bidi="ar"/>
              </w:rPr>
              <w:t>3</w:t>
            </w:r>
            <w:r>
              <w:rPr>
                <w:rFonts w:ascii="仿宋_GB2312" w:hAnsi="Times New Roman" w:eastAsia="仿宋_GB2312" w:cs="仿宋_GB2312"/>
                <w:i w:val="0"/>
                <w:iCs w:val="0"/>
                <w:color w:val="000000"/>
                <w:kern w:val="0"/>
                <w:sz w:val="28"/>
                <w:szCs w:val="28"/>
                <w:u w:val="none"/>
                <w:lang w:val="en-US" w:eastAsia="zh-CN" w:bidi="ar"/>
              </w:rPr>
              <w:t>分</w:t>
            </w:r>
            <w:r>
              <w:rPr>
                <w:rFonts w:hint="eastAsia" w:ascii="仿宋_GB2312" w:hAnsi="Times New Roman" w:eastAsia="仿宋_GB2312" w:cs="仿宋_GB2312"/>
                <w:i w:val="0"/>
                <w:iCs w:val="0"/>
                <w:color w:val="000000"/>
                <w:kern w:val="0"/>
                <w:sz w:val="28"/>
                <w:szCs w:val="28"/>
                <w:u w:val="none"/>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20%&lt;</w:t>
            </w:r>
            <w:r>
              <w:rPr>
                <w:rFonts w:ascii="仿宋_GB2312" w:hAnsi="Times New Roman" w:eastAsia="仿宋_GB2312" w:cs="仿宋_GB2312"/>
                <w:i w:val="0"/>
                <w:iCs w:val="0"/>
                <w:color w:val="000000"/>
                <w:kern w:val="0"/>
                <w:sz w:val="28"/>
                <w:szCs w:val="28"/>
                <w:u w:val="none"/>
                <w:lang w:val="en-US" w:eastAsia="zh-CN" w:bidi="ar"/>
              </w:rPr>
              <w:t>偏差率</w:t>
            </w:r>
            <w:r>
              <w:rPr>
                <w:rFonts w:hint="default" w:ascii="Times New Roman" w:hAnsi="Times New Roman" w:eastAsia="宋体" w:cs="Times New Roman"/>
                <w:i w:val="0"/>
                <w:iCs w:val="0"/>
                <w:color w:val="000000"/>
                <w:kern w:val="0"/>
                <w:sz w:val="28"/>
                <w:szCs w:val="28"/>
                <w:u w:val="none"/>
                <w:lang w:val="en-US" w:eastAsia="zh-CN" w:bidi="ar"/>
              </w:rPr>
              <w:t>≤25%</w:t>
            </w:r>
            <w:r>
              <w:rPr>
                <w:rFonts w:ascii="仿宋_GB2312" w:hAnsi="Times New Roman" w:eastAsia="仿宋_GB2312" w:cs="仿宋_GB2312"/>
                <w:i w:val="0"/>
                <w:iCs w:val="0"/>
                <w:color w:val="000000"/>
                <w:kern w:val="0"/>
                <w:sz w:val="28"/>
                <w:szCs w:val="28"/>
                <w:u w:val="none"/>
                <w:lang w:val="en-US" w:eastAsia="zh-CN" w:bidi="ar"/>
              </w:rPr>
              <w:t>，得</w:t>
            </w:r>
            <w:r>
              <w:rPr>
                <w:rFonts w:hint="default" w:ascii="Times New Roman" w:hAnsi="Times New Roman" w:eastAsia="宋体" w:cs="Times New Roman"/>
                <w:i w:val="0"/>
                <w:iCs w:val="0"/>
                <w:color w:val="000000"/>
                <w:kern w:val="0"/>
                <w:sz w:val="28"/>
                <w:szCs w:val="28"/>
                <w:u w:val="none"/>
                <w:lang w:val="en-US" w:eastAsia="zh-CN" w:bidi="ar"/>
              </w:rPr>
              <w:t>2</w:t>
            </w:r>
            <w:r>
              <w:rPr>
                <w:rFonts w:ascii="仿宋_GB2312" w:hAnsi="Times New Roman" w:eastAsia="仿宋_GB2312" w:cs="仿宋_GB2312"/>
                <w:i w:val="0"/>
                <w:iCs w:val="0"/>
                <w:color w:val="000000"/>
                <w:kern w:val="0"/>
                <w:sz w:val="28"/>
                <w:szCs w:val="28"/>
                <w:u w:val="none"/>
                <w:lang w:val="en-US" w:eastAsia="zh-CN" w:bidi="ar"/>
              </w:rPr>
              <w:t>分</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偏差率</w:t>
            </w:r>
            <w:r>
              <w:rPr>
                <w:rFonts w:hint="default" w:ascii="Times New Roman" w:hAnsi="Times New Roman" w:eastAsia="宋体" w:cs="Times New Roman"/>
                <w:i w:val="0"/>
                <w:iCs w:val="0"/>
                <w:color w:val="000000"/>
                <w:kern w:val="0"/>
                <w:sz w:val="28"/>
                <w:szCs w:val="28"/>
                <w:u w:val="none"/>
                <w:lang w:val="en-US" w:eastAsia="zh-CN" w:bidi="ar"/>
              </w:rPr>
              <w:t>&gt;25%</w:t>
            </w:r>
            <w:r>
              <w:rPr>
                <w:rFonts w:ascii="仿宋_GB2312" w:hAnsi="Times New Roman" w:eastAsia="仿宋_GB2312" w:cs="仿宋_GB2312"/>
                <w:i w:val="0"/>
                <w:iCs w:val="0"/>
                <w:color w:val="000000"/>
                <w:kern w:val="0"/>
                <w:sz w:val="28"/>
                <w:szCs w:val="28"/>
                <w:u w:val="none"/>
                <w:lang w:val="en-US" w:eastAsia="zh-CN" w:bidi="ar"/>
              </w:rPr>
              <w:t>，得</w:t>
            </w:r>
            <w:r>
              <w:rPr>
                <w:rFonts w:hint="default" w:ascii="Times New Roman" w:hAnsi="Times New Roman" w:eastAsia="宋体" w:cs="Times New Roman"/>
                <w:i w:val="0"/>
                <w:iCs w:val="0"/>
                <w:color w:val="000000"/>
                <w:kern w:val="0"/>
                <w:sz w:val="28"/>
                <w:szCs w:val="28"/>
                <w:u w:val="none"/>
                <w:lang w:val="en-US" w:eastAsia="zh-CN" w:bidi="ar"/>
              </w:rPr>
              <w:t>0</w:t>
            </w:r>
            <w:r>
              <w:rPr>
                <w:rFonts w:ascii="仿宋_GB2312" w:hAnsi="Times New Roman" w:eastAsia="仿宋_GB2312" w:cs="仿宋_GB2312"/>
                <w:i w:val="0"/>
                <w:iCs w:val="0"/>
                <w:color w:val="000000"/>
                <w:kern w:val="0"/>
                <w:sz w:val="28"/>
                <w:szCs w:val="28"/>
                <w:u w:val="none"/>
                <w:lang w:val="en-US" w:eastAsia="zh-CN" w:bidi="ar"/>
              </w:rPr>
              <w:t>分。</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C597E">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5</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74D96">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5</w:t>
            </w:r>
          </w:p>
        </w:tc>
      </w:tr>
      <w:tr w14:paraId="7E0A08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9CF7BD">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16</w:t>
            </w:r>
          </w:p>
        </w:tc>
        <w:tc>
          <w:tcPr>
            <w:tcW w:w="40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653A81">
            <w:pPr>
              <w:jc w:val="center"/>
              <w:rPr>
                <w:rFonts w:hint="default" w:ascii="Times New Roman" w:hAnsi="Times New Roman" w:eastAsia="宋体" w:cs="Times New Roman"/>
                <w:i w:val="0"/>
                <w:iCs w:val="0"/>
                <w:color w:val="000000"/>
                <w:sz w:val="28"/>
                <w:szCs w:val="28"/>
                <w:u w:val="none"/>
              </w:rPr>
            </w:pPr>
          </w:p>
        </w:tc>
        <w:tc>
          <w:tcPr>
            <w:tcW w:w="307" w:type="pct"/>
            <w:vMerge w:val="continue"/>
            <w:tcBorders>
              <w:top w:val="single" w:color="000000" w:sz="4" w:space="0"/>
              <w:left w:val="single" w:color="000000" w:sz="4" w:space="0"/>
              <w:bottom w:val="nil"/>
              <w:right w:val="single" w:color="000000" w:sz="4" w:space="0"/>
            </w:tcBorders>
            <w:shd w:val="clear" w:color="auto" w:fill="auto"/>
            <w:vAlign w:val="center"/>
          </w:tcPr>
          <w:p w14:paraId="319F9BA4">
            <w:pPr>
              <w:jc w:val="center"/>
              <w:rPr>
                <w:rFonts w:hint="default" w:ascii="Times New Roman" w:hAnsi="Times New Roman" w:eastAsia="宋体" w:cs="Times New Roman"/>
                <w:i w:val="0"/>
                <w:iCs w:val="0"/>
                <w:color w:val="000000"/>
                <w:sz w:val="28"/>
                <w:szCs w:val="28"/>
                <w:u w:val="none"/>
              </w:rPr>
            </w:pP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0B73F2">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建设目标完成数</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50C172">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是否按计划完成全部建设目标数量。</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EF16F5">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评价要点：根据可行性研究报告暨初步设计文件、项目合同等列明的所有主要建设目标（指挥中心智能化建设</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会商室、决策室智能化建设</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联勤值班室智能化建设、综合布线系统、安全防范系统、无纸化会议系统、分布式坐席系统、计算机网络系统、中心机房建设、利旧设备搬迁、整体场地改造等）计算实际达成的目标数量。得分</w:t>
            </w:r>
            <w:r>
              <w:rPr>
                <w:rFonts w:hint="default" w:ascii="Times New Roman" w:hAnsi="Times New Roman" w:eastAsia="宋体" w:cs="Times New Roman"/>
                <w:i w:val="0"/>
                <w:iCs w:val="0"/>
                <w:color w:val="000000"/>
                <w:kern w:val="0"/>
                <w:sz w:val="28"/>
                <w:szCs w:val="28"/>
                <w:u w:val="none"/>
                <w:lang w:val="en-US" w:eastAsia="zh-CN" w:bidi="ar"/>
              </w:rPr>
              <w:t>=</w:t>
            </w:r>
            <w:r>
              <w:rPr>
                <w:rFonts w:hint="eastAsia"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已实现的建设目标数量</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设计的建设目标总数量</w:t>
            </w:r>
            <w:r>
              <w:rPr>
                <w:rFonts w:hint="eastAsia" w:ascii="仿宋_GB2312" w:hAnsi="Times New Roman" w:eastAsia="仿宋_GB2312" w:cs="仿宋_GB2312"/>
                <w:i w:val="0"/>
                <w:iCs w:val="0"/>
                <w:color w:val="000000"/>
                <w:kern w:val="0"/>
                <w:sz w:val="28"/>
                <w:szCs w:val="28"/>
                <w:u w:val="none"/>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×5</w:t>
            </w:r>
            <w:r>
              <w:rPr>
                <w:rFonts w:ascii="仿宋_GB2312" w:hAnsi="Times New Roman" w:eastAsia="仿宋_GB2312" w:cs="仿宋_GB2312"/>
                <w:i w:val="0"/>
                <w:iCs w:val="0"/>
                <w:color w:val="000000"/>
                <w:kern w:val="0"/>
                <w:sz w:val="28"/>
                <w:szCs w:val="28"/>
                <w:u w:val="none"/>
                <w:lang w:val="en-US" w:eastAsia="zh-CN" w:bidi="ar"/>
              </w:rPr>
              <w:t>。</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9A5DD2">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5</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B7587C">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5</w:t>
            </w:r>
          </w:p>
        </w:tc>
      </w:tr>
      <w:tr w14:paraId="4C9607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5A23FE">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17</w:t>
            </w:r>
          </w:p>
        </w:tc>
        <w:tc>
          <w:tcPr>
            <w:tcW w:w="40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9842FA">
            <w:pPr>
              <w:jc w:val="center"/>
              <w:rPr>
                <w:rFonts w:hint="default" w:ascii="Times New Roman" w:hAnsi="Times New Roman" w:eastAsia="宋体" w:cs="Times New Roman"/>
                <w:i w:val="0"/>
                <w:iCs w:val="0"/>
                <w:color w:val="000000"/>
                <w:sz w:val="28"/>
                <w:szCs w:val="28"/>
                <w:u w:val="none"/>
              </w:rPr>
            </w:pP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9CE070">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产出质量（</w:t>
            </w:r>
            <w:r>
              <w:rPr>
                <w:rFonts w:hint="default" w:ascii="Times New Roman" w:hAnsi="Times New Roman" w:eastAsia="宋体" w:cs="Times New Roman"/>
                <w:i w:val="0"/>
                <w:iCs w:val="0"/>
                <w:color w:val="000000"/>
                <w:kern w:val="0"/>
                <w:sz w:val="28"/>
                <w:szCs w:val="28"/>
                <w:u w:val="none"/>
                <w:lang w:val="en-US" w:eastAsia="zh-CN" w:bidi="ar"/>
              </w:rPr>
              <w:t>10</w:t>
            </w:r>
            <w:r>
              <w:rPr>
                <w:rFonts w:ascii="仿宋_GB2312" w:hAnsi="Times New Roman" w:eastAsia="仿宋_GB2312" w:cs="仿宋_GB2312"/>
                <w:i w:val="0"/>
                <w:iCs w:val="0"/>
                <w:color w:val="000000"/>
                <w:kern w:val="0"/>
                <w:sz w:val="28"/>
                <w:szCs w:val="28"/>
                <w:u w:val="none"/>
                <w:lang w:val="en-US" w:eastAsia="zh-CN" w:bidi="ar"/>
              </w:rPr>
              <w:t>分）</w:t>
            </w: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A96D10">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质量达标率</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79A09F">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已完成工程的质量是否符合设计要求</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8A27BB">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评价要点：建筑工程和设备安装质量是否符合设计标准和规范。采购的设备型号、技术参数是否与招标文件和设计要求一致。质量达标率</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（质量达标产出数</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实际产出数）</w:t>
            </w:r>
            <w:r>
              <w:rPr>
                <w:rFonts w:hint="default" w:ascii="Times New Roman" w:hAnsi="Times New Roman" w:eastAsia="宋体" w:cs="Times New Roman"/>
                <w:i w:val="0"/>
                <w:iCs w:val="0"/>
                <w:color w:val="000000"/>
                <w:kern w:val="0"/>
                <w:sz w:val="28"/>
                <w:szCs w:val="28"/>
                <w:u w:val="none"/>
                <w:lang w:val="en-US" w:eastAsia="zh-CN" w:bidi="ar"/>
              </w:rPr>
              <w:t>×100%</w:t>
            </w:r>
            <w:r>
              <w:rPr>
                <w:rFonts w:ascii="仿宋_GB2312" w:hAnsi="Times New Roman" w:eastAsia="仿宋_GB2312" w:cs="仿宋_GB2312"/>
                <w:i w:val="0"/>
                <w:iCs w:val="0"/>
                <w:color w:val="000000"/>
                <w:kern w:val="0"/>
                <w:sz w:val="28"/>
                <w:szCs w:val="28"/>
                <w:u w:val="none"/>
                <w:lang w:val="en-US" w:eastAsia="zh-CN" w:bidi="ar"/>
              </w:rPr>
              <w:t>，依据监理单位的质量评估报告和第三方检测报告中的数据计算。评分标准：指标得分</w:t>
            </w:r>
            <w:r>
              <w:rPr>
                <w:rFonts w:hint="default" w:ascii="Times New Roman" w:hAnsi="Times New Roman" w:eastAsia="宋体" w:cs="Times New Roman"/>
                <w:i w:val="0"/>
                <w:iCs w:val="0"/>
                <w:color w:val="000000"/>
                <w:kern w:val="0"/>
                <w:sz w:val="28"/>
                <w:szCs w:val="28"/>
                <w:u w:val="none"/>
                <w:lang w:val="en-US" w:eastAsia="zh-CN" w:bidi="ar"/>
              </w:rPr>
              <w:t>=</w:t>
            </w:r>
            <w:r>
              <w:rPr>
                <w:rFonts w:hint="eastAsia"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质量合格的单元工程数</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全部单元工程总数</w:t>
            </w:r>
            <w:r>
              <w:rPr>
                <w:rFonts w:hint="eastAsia" w:ascii="仿宋_GB2312" w:hAnsi="Times New Roman" w:eastAsia="仿宋_GB2312" w:cs="仿宋_GB2312"/>
                <w:i w:val="0"/>
                <w:iCs w:val="0"/>
                <w:color w:val="000000"/>
                <w:kern w:val="0"/>
                <w:sz w:val="28"/>
                <w:szCs w:val="28"/>
                <w:u w:val="none"/>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×5</w:t>
            </w:r>
            <w:r>
              <w:rPr>
                <w:rFonts w:ascii="仿宋_GB2312" w:hAnsi="Times New Roman" w:eastAsia="仿宋_GB2312" w:cs="仿宋_GB2312"/>
                <w:i w:val="0"/>
                <w:iCs w:val="0"/>
                <w:color w:val="000000"/>
                <w:kern w:val="0"/>
                <w:sz w:val="28"/>
                <w:szCs w:val="28"/>
                <w:u w:val="none"/>
                <w:lang w:val="en-US" w:eastAsia="zh-CN" w:bidi="ar"/>
              </w:rPr>
              <w:t>。</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BAC84C">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5</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FF7BF4">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5</w:t>
            </w:r>
          </w:p>
        </w:tc>
      </w:tr>
      <w:tr w14:paraId="456BFC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2674F">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18</w:t>
            </w:r>
          </w:p>
        </w:tc>
        <w:tc>
          <w:tcPr>
            <w:tcW w:w="40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1EA01">
            <w:pPr>
              <w:jc w:val="center"/>
              <w:rPr>
                <w:rFonts w:hint="default" w:ascii="Times New Roman" w:hAnsi="Times New Roman" w:eastAsia="宋体" w:cs="Times New Roman"/>
                <w:i w:val="0"/>
                <w:iCs w:val="0"/>
                <w:color w:val="000000"/>
                <w:sz w:val="28"/>
                <w:szCs w:val="28"/>
                <w:u w:val="none"/>
              </w:rPr>
            </w:pP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1ED99E">
            <w:pPr>
              <w:jc w:val="center"/>
              <w:rPr>
                <w:rFonts w:hint="default" w:ascii="Times New Roman" w:hAnsi="Times New Roman" w:eastAsia="宋体" w:cs="Times New Roman"/>
                <w:i w:val="0"/>
                <w:iCs w:val="0"/>
                <w:color w:val="000000"/>
                <w:sz w:val="28"/>
                <w:szCs w:val="28"/>
                <w:u w:val="none"/>
              </w:rPr>
            </w:pP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7A80DA">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多源数据接入完成率</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6339B">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考核项目整合接入不同部门数据资源的能力</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1DAFF">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评价要点：得分</w:t>
            </w:r>
            <w:r>
              <w:rPr>
                <w:rFonts w:hint="default" w:ascii="Times New Roman" w:hAnsi="Times New Roman" w:eastAsia="宋体" w:cs="Times New Roman"/>
                <w:i w:val="0"/>
                <w:iCs w:val="0"/>
                <w:color w:val="000000"/>
                <w:kern w:val="0"/>
                <w:sz w:val="28"/>
                <w:szCs w:val="28"/>
                <w:u w:val="none"/>
                <w:lang w:val="en-US" w:eastAsia="zh-CN" w:bidi="ar"/>
              </w:rPr>
              <w:t>=</w:t>
            </w:r>
            <w:r>
              <w:rPr>
                <w:rFonts w:hint="eastAsia"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已接入或可接入的数据源种类数</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设计应接入的数据源总种类数</w:t>
            </w:r>
            <w:r>
              <w:rPr>
                <w:rFonts w:hint="eastAsia" w:ascii="仿宋_GB2312" w:hAnsi="Times New Roman" w:eastAsia="仿宋_GB2312" w:cs="仿宋_GB2312"/>
                <w:i w:val="0"/>
                <w:iCs w:val="0"/>
                <w:color w:val="000000"/>
                <w:kern w:val="0"/>
                <w:sz w:val="28"/>
                <w:szCs w:val="28"/>
                <w:u w:val="none"/>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×5</w:t>
            </w:r>
            <w:r>
              <w:rPr>
                <w:rFonts w:ascii="仿宋_GB2312" w:hAnsi="Times New Roman" w:eastAsia="仿宋_GB2312" w:cs="仿宋_GB2312"/>
                <w:i w:val="0"/>
                <w:iCs w:val="0"/>
                <w:color w:val="000000"/>
                <w:kern w:val="0"/>
                <w:sz w:val="28"/>
                <w:szCs w:val="28"/>
                <w:u w:val="none"/>
                <w:lang w:val="en-US" w:eastAsia="zh-CN" w:bidi="ar"/>
              </w:rPr>
              <w:t>（应接入种类可包括：气象、公安、水务、海洋、交通等）</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AFCEBE">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5</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3BC241">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5</w:t>
            </w:r>
          </w:p>
        </w:tc>
      </w:tr>
      <w:tr w14:paraId="687484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D8B38B">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19</w:t>
            </w:r>
          </w:p>
        </w:tc>
        <w:tc>
          <w:tcPr>
            <w:tcW w:w="40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0A7E0">
            <w:pPr>
              <w:jc w:val="center"/>
              <w:rPr>
                <w:rFonts w:hint="default" w:ascii="Times New Roman" w:hAnsi="Times New Roman" w:eastAsia="宋体" w:cs="Times New Roman"/>
                <w:i w:val="0"/>
                <w:iCs w:val="0"/>
                <w:color w:val="000000"/>
                <w:sz w:val="28"/>
                <w:szCs w:val="28"/>
                <w:u w:val="none"/>
              </w:rPr>
            </w:pP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988E087">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产出时效（</w:t>
            </w:r>
            <w:r>
              <w:rPr>
                <w:rFonts w:hint="default" w:ascii="Times New Roman" w:hAnsi="Times New Roman" w:eastAsia="宋体" w:cs="Times New Roman"/>
                <w:i w:val="0"/>
                <w:iCs w:val="0"/>
                <w:color w:val="000000"/>
                <w:kern w:val="0"/>
                <w:sz w:val="28"/>
                <w:szCs w:val="28"/>
                <w:u w:val="none"/>
                <w:lang w:val="en-US" w:eastAsia="zh-CN" w:bidi="ar"/>
              </w:rPr>
              <w:t>10</w:t>
            </w:r>
            <w:r>
              <w:rPr>
                <w:rFonts w:ascii="仿宋_GB2312" w:hAnsi="Times New Roman" w:eastAsia="仿宋_GB2312" w:cs="仿宋_GB2312"/>
                <w:i w:val="0"/>
                <w:iCs w:val="0"/>
                <w:color w:val="000000"/>
                <w:kern w:val="0"/>
                <w:sz w:val="28"/>
                <w:szCs w:val="28"/>
                <w:u w:val="none"/>
                <w:lang w:val="en-US" w:eastAsia="zh-CN" w:bidi="ar"/>
              </w:rPr>
              <w:t>分）</w:t>
            </w: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F5590">
            <w:pPr>
              <w:keepNext w:val="0"/>
              <w:keepLines w:val="0"/>
              <w:widowControl/>
              <w:suppressLineNumbers w:val="0"/>
              <w:jc w:val="center"/>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t>项目进度完成率</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03C05C">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考核项目是否按计划时间完成建设并及时组织验收。</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C46A74">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hint="eastAsia" w:ascii="仿宋_GB2312" w:hAnsi="Times New Roman" w:eastAsia="仿宋_GB2312" w:cs="仿宋_GB2312"/>
                <w:i w:val="0"/>
                <w:iCs w:val="0"/>
                <w:color w:val="000000"/>
                <w:kern w:val="0"/>
                <w:sz w:val="28"/>
                <w:szCs w:val="28"/>
                <w:u w:val="none"/>
                <w:lang w:val="en-US" w:eastAsia="zh-CN" w:bidi="ar"/>
              </w:rPr>
              <w:t>评价要点：项目按计划时间完成建设，及时验收。评分标准：项目总体进度计划与实际执行计划进行对比，计划执行偏差率</w:t>
            </w:r>
            <w:r>
              <w:rPr>
                <w:rFonts w:hint="default" w:ascii="Times New Roman" w:hAnsi="Times New Roman" w:eastAsia="宋体" w:cs="Times New Roman"/>
                <w:i w:val="0"/>
                <w:iCs w:val="0"/>
                <w:color w:val="000000"/>
                <w:kern w:val="0"/>
                <w:sz w:val="28"/>
                <w:szCs w:val="28"/>
                <w:u w:val="none"/>
                <w:lang w:val="en-US" w:eastAsia="zh-CN" w:bidi="ar"/>
              </w:rPr>
              <w:t>≤10%</w:t>
            </w:r>
            <w:r>
              <w:rPr>
                <w:rFonts w:hint="eastAsia" w:ascii="仿宋_GB2312" w:hAnsi="Times New Roman" w:eastAsia="仿宋_GB2312" w:cs="仿宋_GB2312"/>
                <w:i w:val="0"/>
                <w:iCs w:val="0"/>
                <w:color w:val="000000"/>
                <w:kern w:val="0"/>
                <w:sz w:val="28"/>
                <w:szCs w:val="28"/>
                <w:u w:val="none"/>
                <w:lang w:val="en-US" w:eastAsia="zh-CN" w:bidi="ar"/>
              </w:rPr>
              <w:t>，得</w:t>
            </w:r>
            <w:r>
              <w:rPr>
                <w:rFonts w:hint="default" w:ascii="Times New Roman" w:hAnsi="Times New Roman" w:eastAsia="宋体" w:cs="Times New Roman"/>
                <w:i w:val="0"/>
                <w:iCs w:val="0"/>
                <w:color w:val="000000"/>
                <w:kern w:val="0"/>
                <w:sz w:val="28"/>
                <w:szCs w:val="28"/>
                <w:u w:val="none"/>
                <w:lang w:val="en-US" w:eastAsia="zh-CN" w:bidi="ar"/>
              </w:rPr>
              <w:t>5</w:t>
            </w:r>
            <w:r>
              <w:rPr>
                <w:rFonts w:hint="eastAsia" w:ascii="仿宋_GB2312" w:hAnsi="Times New Roman" w:eastAsia="仿宋_GB2312" w:cs="仿宋_GB2312"/>
                <w:i w:val="0"/>
                <w:iCs w:val="0"/>
                <w:color w:val="000000"/>
                <w:kern w:val="0"/>
                <w:sz w:val="28"/>
                <w:szCs w:val="28"/>
                <w:u w:val="none"/>
                <w:lang w:val="en-US" w:eastAsia="zh-CN" w:bidi="ar"/>
              </w:rPr>
              <w:t>分，否则每高于</w:t>
            </w:r>
            <w:r>
              <w:rPr>
                <w:rFonts w:hint="default" w:ascii="Times New Roman" w:hAnsi="Times New Roman" w:eastAsia="宋体" w:cs="Times New Roman"/>
                <w:i w:val="0"/>
                <w:iCs w:val="0"/>
                <w:color w:val="000000"/>
                <w:kern w:val="0"/>
                <w:sz w:val="28"/>
                <w:szCs w:val="28"/>
                <w:u w:val="none"/>
                <w:lang w:val="en-US" w:eastAsia="zh-CN" w:bidi="ar"/>
              </w:rPr>
              <w:t>5%</w:t>
            </w:r>
            <w:r>
              <w:rPr>
                <w:rFonts w:hint="eastAsia" w:ascii="仿宋_GB2312" w:hAnsi="Times New Roman" w:eastAsia="仿宋_GB2312" w:cs="仿宋_GB2312"/>
                <w:i w:val="0"/>
                <w:iCs w:val="0"/>
                <w:color w:val="000000"/>
                <w:kern w:val="0"/>
                <w:sz w:val="28"/>
                <w:szCs w:val="28"/>
                <w:u w:val="none"/>
                <w:lang w:val="en-US" w:eastAsia="zh-CN" w:bidi="ar"/>
              </w:rPr>
              <w:t>，扣</w:t>
            </w:r>
            <w:r>
              <w:rPr>
                <w:rFonts w:hint="default" w:ascii="Times New Roman" w:hAnsi="Times New Roman" w:eastAsia="宋体" w:cs="Times New Roman"/>
                <w:i w:val="0"/>
                <w:iCs w:val="0"/>
                <w:color w:val="000000"/>
                <w:kern w:val="0"/>
                <w:sz w:val="28"/>
                <w:szCs w:val="28"/>
                <w:u w:val="none"/>
                <w:lang w:val="en-US" w:eastAsia="zh-CN" w:bidi="ar"/>
              </w:rPr>
              <w:t>0.5</w:t>
            </w:r>
            <w:r>
              <w:rPr>
                <w:rFonts w:hint="eastAsia" w:ascii="仿宋_GB2312" w:hAnsi="Times New Roman" w:eastAsia="仿宋_GB2312" w:cs="仿宋_GB2312"/>
                <w:i w:val="0"/>
                <w:iCs w:val="0"/>
                <w:color w:val="000000"/>
                <w:kern w:val="0"/>
                <w:sz w:val="28"/>
                <w:szCs w:val="28"/>
                <w:u w:val="none"/>
                <w:lang w:val="en-US" w:eastAsia="zh-CN" w:bidi="ar"/>
              </w:rPr>
              <w:t>分，扣完为止。计算结果保留一位小数。</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597E10">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5</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F29429">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2.8</w:t>
            </w:r>
          </w:p>
        </w:tc>
      </w:tr>
      <w:tr w14:paraId="44E6DE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8154DB">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20</w:t>
            </w:r>
          </w:p>
        </w:tc>
        <w:tc>
          <w:tcPr>
            <w:tcW w:w="40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26B4E6">
            <w:pPr>
              <w:jc w:val="center"/>
              <w:rPr>
                <w:rFonts w:hint="default" w:ascii="Times New Roman" w:hAnsi="Times New Roman" w:eastAsia="宋体" w:cs="Times New Roman"/>
                <w:i w:val="0"/>
                <w:iCs w:val="0"/>
                <w:color w:val="000000"/>
                <w:sz w:val="28"/>
                <w:szCs w:val="28"/>
                <w:u w:val="none"/>
              </w:rPr>
            </w:pP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B2C666">
            <w:pPr>
              <w:jc w:val="center"/>
              <w:rPr>
                <w:rFonts w:hint="default" w:ascii="Times New Roman" w:hAnsi="Times New Roman" w:eastAsia="宋体" w:cs="Times New Roman"/>
                <w:i w:val="0"/>
                <w:iCs w:val="0"/>
                <w:color w:val="000000"/>
                <w:sz w:val="28"/>
                <w:szCs w:val="28"/>
                <w:u w:val="none"/>
              </w:rPr>
            </w:pP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84D16">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系统平台接入完成率</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27DBD5">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考核项目是否按设计要求，成功接入所有指定的上下级单位和业务应用平台，实现互联互通。</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56F824">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评价要点：数据来源为系统验收报告、平台接入清单、后台管理系统截图。计算方法：接入单位完成率（</w:t>
            </w:r>
            <w:r>
              <w:rPr>
                <w:rFonts w:hint="default" w:ascii="Times New Roman" w:hAnsi="Times New Roman" w:eastAsia="宋体" w:cs="Times New Roman"/>
                <w:i w:val="0"/>
                <w:iCs w:val="0"/>
                <w:color w:val="000000"/>
                <w:kern w:val="0"/>
                <w:sz w:val="28"/>
                <w:szCs w:val="28"/>
                <w:u w:val="none"/>
                <w:lang w:val="en-US" w:eastAsia="zh-CN" w:bidi="ar"/>
              </w:rPr>
              <w:t>A</w:t>
            </w:r>
            <w:r>
              <w:rPr>
                <w:rFonts w:ascii="仿宋_GB2312" w:hAnsi="Times New Roman" w:eastAsia="仿宋_GB2312" w:cs="仿宋_GB2312"/>
                <w:i w:val="0"/>
                <w:iCs w:val="0"/>
                <w:color w:val="000000"/>
                <w:kern w:val="0"/>
                <w:sz w:val="28"/>
                <w:szCs w:val="28"/>
                <w:u w:val="none"/>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（已接入的上下级单位数</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设计应接入的上下级单位总数）</w:t>
            </w:r>
            <w:r>
              <w:rPr>
                <w:rFonts w:hint="default" w:ascii="Times New Roman" w:hAnsi="Times New Roman" w:eastAsia="宋体" w:cs="Times New Roman"/>
                <w:i w:val="0"/>
                <w:iCs w:val="0"/>
                <w:color w:val="000000"/>
                <w:kern w:val="0"/>
                <w:sz w:val="28"/>
                <w:szCs w:val="28"/>
                <w:u w:val="none"/>
                <w:lang w:val="en-US" w:eastAsia="zh-CN" w:bidi="ar"/>
              </w:rPr>
              <w:t>×100%</w:t>
            </w:r>
            <w:r>
              <w:rPr>
                <w:rFonts w:ascii="仿宋_GB2312" w:hAnsi="Times New Roman" w:eastAsia="仿宋_GB2312" w:cs="仿宋_GB2312"/>
                <w:i w:val="0"/>
                <w:iCs w:val="0"/>
                <w:color w:val="000000"/>
                <w:kern w:val="0"/>
                <w:sz w:val="28"/>
                <w:szCs w:val="28"/>
                <w:u w:val="none"/>
                <w:lang w:val="en-US" w:eastAsia="zh-CN" w:bidi="ar"/>
              </w:rPr>
              <w:t>（设计应接入单位总数</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国家</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省</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市</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县</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镇</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相关委办局的总数）应用平台接入率（</w:t>
            </w:r>
            <w:r>
              <w:rPr>
                <w:rFonts w:hint="default" w:ascii="Times New Roman" w:hAnsi="Times New Roman" w:eastAsia="宋体" w:cs="Times New Roman"/>
                <w:i w:val="0"/>
                <w:iCs w:val="0"/>
                <w:color w:val="000000"/>
                <w:kern w:val="0"/>
                <w:sz w:val="28"/>
                <w:szCs w:val="28"/>
                <w:u w:val="none"/>
                <w:lang w:val="en-US" w:eastAsia="zh-CN" w:bidi="ar"/>
              </w:rPr>
              <w:t>B</w:t>
            </w:r>
            <w:r>
              <w:rPr>
                <w:rFonts w:ascii="仿宋_GB2312" w:hAnsi="Times New Roman" w:eastAsia="仿宋_GB2312" w:cs="仿宋_GB2312"/>
                <w:i w:val="0"/>
                <w:iCs w:val="0"/>
                <w:color w:val="000000"/>
                <w:kern w:val="0"/>
                <w:sz w:val="28"/>
                <w:szCs w:val="28"/>
                <w:u w:val="none"/>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（已接入的信息化平台数</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设计应接入的信息化平台数）</w:t>
            </w:r>
            <w:r>
              <w:rPr>
                <w:rFonts w:hint="default" w:ascii="Times New Roman" w:hAnsi="Times New Roman" w:eastAsia="宋体" w:cs="Times New Roman"/>
                <w:i w:val="0"/>
                <w:iCs w:val="0"/>
                <w:color w:val="000000"/>
                <w:kern w:val="0"/>
                <w:sz w:val="28"/>
                <w:szCs w:val="28"/>
                <w:u w:val="none"/>
                <w:lang w:val="en-US" w:eastAsia="zh-CN" w:bidi="ar"/>
              </w:rPr>
              <w:t>×100%</w:t>
            </w:r>
            <w:r>
              <w:rPr>
                <w:rFonts w:ascii="仿宋_GB2312" w:hAnsi="Times New Roman" w:eastAsia="仿宋_GB2312" w:cs="仿宋_GB2312"/>
                <w:i w:val="0"/>
                <w:iCs w:val="0"/>
                <w:color w:val="000000"/>
                <w:kern w:val="0"/>
                <w:sz w:val="28"/>
                <w:szCs w:val="28"/>
                <w:u w:val="none"/>
                <w:lang w:val="en-US" w:eastAsia="zh-CN" w:bidi="ar"/>
              </w:rPr>
              <w:t>。（根据项目可研报告建设成效：石狮市应急管理指挥中心项目建成后，可实现部、省、市、县视频指挥调度以及部、省、市信息化平台的应用）评分标准：总得分</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A×50%+B×50%</w:t>
            </w:r>
            <w:r>
              <w:rPr>
                <w:rFonts w:ascii="仿宋_GB2312" w:hAnsi="Times New Roman" w:eastAsia="仿宋_GB2312" w:cs="仿宋_GB2312"/>
                <w:i w:val="0"/>
                <w:iCs w:val="0"/>
                <w:color w:val="000000"/>
                <w:kern w:val="0"/>
                <w:sz w:val="28"/>
                <w:szCs w:val="28"/>
                <w:u w:val="none"/>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本指标分值</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8C0DE8">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5</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3C09D4">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5</w:t>
            </w:r>
          </w:p>
        </w:tc>
      </w:tr>
      <w:tr w14:paraId="029AFE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215F59">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21</w:t>
            </w:r>
          </w:p>
        </w:tc>
        <w:tc>
          <w:tcPr>
            <w:tcW w:w="40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CB4D64">
            <w:pPr>
              <w:jc w:val="center"/>
              <w:rPr>
                <w:rFonts w:hint="default" w:ascii="Times New Roman" w:hAnsi="Times New Roman" w:eastAsia="宋体" w:cs="Times New Roman"/>
                <w:i w:val="0"/>
                <w:iCs w:val="0"/>
                <w:color w:val="000000"/>
                <w:sz w:val="28"/>
                <w:szCs w:val="28"/>
                <w:u w:val="none"/>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115CEC">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产出成本（</w:t>
            </w:r>
            <w:r>
              <w:rPr>
                <w:rFonts w:hint="default" w:ascii="Times New Roman" w:hAnsi="Times New Roman" w:eastAsia="宋体" w:cs="Times New Roman"/>
                <w:i w:val="0"/>
                <w:iCs w:val="0"/>
                <w:color w:val="000000"/>
                <w:kern w:val="0"/>
                <w:sz w:val="28"/>
                <w:szCs w:val="28"/>
                <w:u w:val="none"/>
                <w:lang w:val="en-US" w:eastAsia="zh-CN" w:bidi="ar"/>
              </w:rPr>
              <w:t>5</w:t>
            </w:r>
            <w:r>
              <w:rPr>
                <w:rFonts w:ascii="仿宋_GB2312" w:hAnsi="Times New Roman" w:eastAsia="仿宋_GB2312" w:cs="仿宋_GB2312"/>
                <w:i w:val="0"/>
                <w:iCs w:val="0"/>
                <w:color w:val="000000"/>
                <w:kern w:val="0"/>
                <w:sz w:val="28"/>
                <w:szCs w:val="28"/>
                <w:u w:val="none"/>
                <w:lang w:val="en-US" w:eastAsia="zh-CN" w:bidi="ar"/>
              </w:rPr>
              <w:t>分）</w:t>
            </w: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D37EA7">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项目成本控制性</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5326E">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考察项目建设成本是否控制在概算范围内</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5FC288">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①概算控制：最终造价</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批复概算，得</w:t>
            </w:r>
            <w:r>
              <w:rPr>
                <w:rFonts w:hint="default" w:ascii="Times New Roman" w:hAnsi="Times New Roman" w:eastAsia="宋体" w:cs="Times New Roman"/>
                <w:i w:val="0"/>
                <w:iCs w:val="0"/>
                <w:color w:val="000000"/>
                <w:kern w:val="0"/>
                <w:sz w:val="28"/>
                <w:szCs w:val="28"/>
                <w:u w:val="none"/>
                <w:lang w:val="en-US" w:eastAsia="zh-CN" w:bidi="ar"/>
              </w:rPr>
              <w:t>2</w:t>
            </w:r>
            <w:r>
              <w:rPr>
                <w:rFonts w:ascii="仿宋_GB2312" w:hAnsi="Times New Roman" w:eastAsia="仿宋_GB2312" w:cs="仿宋_GB2312"/>
                <w:i w:val="0"/>
                <w:iCs w:val="0"/>
                <w:color w:val="000000"/>
                <w:kern w:val="0"/>
                <w:sz w:val="28"/>
                <w:szCs w:val="28"/>
                <w:u w:val="none"/>
                <w:lang w:val="en-US" w:eastAsia="zh-CN" w:bidi="ar"/>
              </w:rPr>
              <w:t>分</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超概算得</w:t>
            </w:r>
            <w:r>
              <w:rPr>
                <w:rFonts w:hint="default" w:ascii="Times New Roman" w:hAnsi="Times New Roman" w:eastAsia="宋体" w:cs="Times New Roman"/>
                <w:i w:val="0"/>
                <w:iCs w:val="0"/>
                <w:color w:val="000000"/>
                <w:kern w:val="0"/>
                <w:sz w:val="28"/>
                <w:szCs w:val="28"/>
                <w:u w:val="none"/>
                <w:lang w:val="en-US" w:eastAsia="zh-CN" w:bidi="ar"/>
              </w:rPr>
              <w:t>0</w:t>
            </w:r>
            <w:r>
              <w:rPr>
                <w:rFonts w:ascii="仿宋_GB2312" w:hAnsi="Times New Roman" w:eastAsia="仿宋_GB2312" w:cs="仿宋_GB2312"/>
                <w:i w:val="0"/>
                <w:iCs w:val="0"/>
                <w:color w:val="000000"/>
                <w:kern w:val="0"/>
                <w:sz w:val="28"/>
                <w:szCs w:val="28"/>
                <w:u w:val="none"/>
                <w:lang w:val="en-US" w:eastAsia="zh-CN" w:bidi="ar"/>
              </w:rPr>
              <w:t>分。②变更控制：提供所有变更的审批记录，审核手续齐全率</w:t>
            </w:r>
            <w:r>
              <w:rPr>
                <w:rFonts w:hint="default" w:ascii="Times New Roman" w:hAnsi="Times New Roman" w:eastAsia="宋体" w:cs="Times New Roman"/>
                <w:i w:val="0"/>
                <w:iCs w:val="0"/>
                <w:color w:val="000000"/>
                <w:kern w:val="0"/>
                <w:sz w:val="28"/>
                <w:szCs w:val="28"/>
                <w:u w:val="none"/>
                <w:lang w:val="en-US" w:eastAsia="zh-CN" w:bidi="ar"/>
              </w:rPr>
              <w:t>100%</w:t>
            </w:r>
            <w:r>
              <w:rPr>
                <w:rFonts w:ascii="仿宋_GB2312" w:hAnsi="Times New Roman" w:eastAsia="仿宋_GB2312" w:cs="仿宋_GB2312"/>
                <w:i w:val="0"/>
                <w:iCs w:val="0"/>
                <w:color w:val="000000"/>
                <w:kern w:val="0"/>
                <w:sz w:val="28"/>
                <w:szCs w:val="28"/>
                <w:u w:val="none"/>
                <w:lang w:val="en-US" w:eastAsia="zh-CN" w:bidi="ar"/>
              </w:rPr>
              <w:t>，得</w:t>
            </w:r>
            <w:r>
              <w:rPr>
                <w:rFonts w:hint="default" w:ascii="Times New Roman" w:hAnsi="Times New Roman" w:eastAsia="宋体" w:cs="Times New Roman"/>
                <w:i w:val="0"/>
                <w:iCs w:val="0"/>
                <w:color w:val="000000"/>
                <w:kern w:val="0"/>
                <w:sz w:val="28"/>
                <w:szCs w:val="28"/>
                <w:u w:val="none"/>
                <w:lang w:val="en-US" w:eastAsia="zh-CN" w:bidi="ar"/>
              </w:rPr>
              <w:t>2</w:t>
            </w:r>
            <w:r>
              <w:rPr>
                <w:rFonts w:ascii="仿宋_GB2312" w:hAnsi="Times New Roman" w:eastAsia="仿宋_GB2312" w:cs="仿宋_GB2312"/>
                <w:i w:val="0"/>
                <w:iCs w:val="0"/>
                <w:color w:val="000000"/>
                <w:kern w:val="0"/>
                <w:sz w:val="28"/>
                <w:szCs w:val="28"/>
                <w:u w:val="none"/>
                <w:lang w:val="en-US" w:eastAsia="zh-CN" w:bidi="ar"/>
              </w:rPr>
              <w:t>分</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每发现一处手续不全扣</w:t>
            </w:r>
            <w:r>
              <w:rPr>
                <w:rFonts w:hint="default" w:ascii="Times New Roman" w:hAnsi="Times New Roman" w:eastAsia="宋体" w:cs="Times New Roman"/>
                <w:i w:val="0"/>
                <w:iCs w:val="0"/>
                <w:color w:val="000000"/>
                <w:kern w:val="0"/>
                <w:sz w:val="28"/>
                <w:szCs w:val="28"/>
                <w:u w:val="none"/>
                <w:lang w:val="en-US" w:eastAsia="zh-CN" w:bidi="ar"/>
              </w:rPr>
              <w:t>0.5</w:t>
            </w:r>
            <w:r>
              <w:rPr>
                <w:rFonts w:ascii="仿宋_GB2312" w:hAnsi="Times New Roman" w:eastAsia="仿宋_GB2312" w:cs="仿宋_GB2312"/>
                <w:i w:val="0"/>
                <w:iCs w:val="0"/>
                <w:color w:val="000000"/>
                <w:kern w:val="0"/>
                <w:sz w:val="28"/>
                <w:szCs w:val="28"/>
                <w:u w:val="none"/>
                <w:lang w:val="en-US" w:eastAsia="zh-CN" w:bidi="ar"/>
              </w:rPr>
              <w:t>分，扣完为止。③资金闲置：债券资金闲置时间</w:t>
            </w:r>
            <w:r>
              <w:rPr>
                <w:rFonts w:hint="default" w:ascii="Times New Roman" w:hAnsi="Times New Roman" w:eastAsia="宋体" w:cs="Times New Roman"/>
                <w:i w:val="0"/>
                <w:iCs w:val="0"/>
                <w:color w:val="000000"/>
                <w:kern w:val="0"/>
                <w:sz w:val="28"/>
                <w:szCs w:val="28"/>
                <w:u w:val="none"/>
                <w:lang w:val="en-US" w:eastAsia="zh-CN" w:bidi="ar"/>
              </w:rPr>
              <w:t>≤3</w:t>
            </w:r>
            <w:r>
              <w:rPr>
                <w:rFonts w:ascii="仿宋_GB2312" w:hAnsi="Times New Roman" w:eastAsia="仿宋_GB2312" w:cs="仿宋_GB2312"/>
                <w:i w:val="0"/>
                <w:iCs w:val="0"/>
                <w:color w:val="000000"/>
                <w:kern w:val="0"/>
                <w:sz w:val="28"/>
                <w:szCs w:val="28"/>
                <w:u w:val="none"/>
                <w:lang w:val="en-US" w:eastAsia="zh-CN" w:bidi="ar"/>
              </w:rPr>
              <w:t>个月，得</w:t>
            </w:r>
            <w:r>
              <w:rPr>
                <w:rFonts w:hint="default" w:ascii="Times New Roman" w:hAnsi="Times New Roman" w:eastAsia="宋体" w:cs="Times New Roman"/>
                <w:i w:val="0"/>
                <w:iCs w:val="0"/>
                <w:color w:val="000000"/>
                <w:kern w:val="0"/>
                <w:sz w:val="28"/>
                <w:szCs w:val="28"/>
                <w:u w:val="none"/>
                <w:lang w:val="en-US" w:eastAsia="zh-CN" w:bidi="ar"/>
              </w:rPr>
              <w:t>1</w:t>
            </w:r>
            <w:r>
              <w:rPr>
                <w:rFonts w:ascii="仿宋_GB2312" w:hAnsi="Times New Roman" w:eastAsia="仿宋_GB2312" w:cs="仿宋_GB2312"/>
                <w:i w:val="0"/>
                <w:iCs w:val="0"/>
                <w:color w:val="000000"/>
                <w:kern w:val="0"/>
                <w:sz w:val="28"/>
                <w:szCs w:val="28"/>
                <w:u w:val="none"/>
                <w:lang w:val="en-US" w:eastAsia="zh-CN" w:bidi="ar"/>
              </w:rPr>
              <w:t>分</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否则得</w:t>
            </w:r>
            <w:r>
              <w:rPr>
                <w:rFonts w:hint="default" w:ascii="Times New Roman" w:hAnsi="Times New Roman" w:eastAsia="宋体" w:cs="Times New Roman"/>
                <w:i w:val="0"/>
                <w:iCs w:val="0"/>
                <w:color w:val="000000"/>
                <w:kern w:val="0"/>
                <w:sz w:val="28"/>
                <w:szCs w:val="28"/>
                <w:u w:val="none"/>
                <w:lang w:val="en-US" w:eastAsia="zh-CN" w:bidi="ar"/>
              </w:rPr>
              <w:t>0</w:t>
            </w:r>
            <w:r>
              <w:rPr>
                <w:rFonts w:ascii="仿宋_GB2312" w:hAnsi="Times New Roman" w:eastAsia="仿宋_GB2312" w:cs="仿宋_GB2312"/>
                <w:i w:val="0"/>
                <w:iCs w:val="0"/>
                <w:color w:val="000000"/>
                <w:kern w:val="0"/>
                <w:sz w:val="28"/>
                <w:szCs w:val="28"/>
                <w:u w:val="none"/>
                <w:lang w:val="en-US" w:eastAsia="zh-CN" w:bidi="ar"/>
              </w:rPr>
              <w:t>分。</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C9E54">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5</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B2120">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5</w:t>
            </w:r>
          </w:p>
        </w:tc>
      </w:tr>
      <w:tr w14:paraId="7D3B06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87DC49">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22</w:t>
            </w:r>
          </w:p>
        </w:tc>
        <w:tc>
          <w:tcPr>
            <w:tcW w:w="403"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69EDB5">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效益（</w:t>
            </w:r>
            <w:r>
              <w:rPr>
                <w:rFonts w:hint="default" w:ascii="Times New Roman" w:hAnsi="Times New Roman" w:eastAsia="宋体" w:cs="Times New Roman"/>
                <w:i w:val="0"/>
                <w:iCs w:val="0"/>
                <w:color w:val="000000"/>
                <w:kern w:val="0"/>
                <w:sz w:val="28"/>
                <w:szCs w:val="28"/>
                <w:u w:val="none"/>
                <w:lang w:val="en-US" w:eastAsia="zh-CN" w:bidi="ar"/>
              </w:rPr>
              <w:t>25</w:t>
            </w:r>
            <w:r>
              <w:rPr>
                <w:rFonts w:hint="eastAsia" w:ascii="仿宋_GB2312" w:hAnsi="Times New Roman" w:eastAsia="仿宋_GB2312" w:cs="仿宋_GB2312"/>
                <w:i w:val="0"/>
                <w:iCs w:val="0"/>
                <w:color w:val="000000"/>
                <w:kern w:val="0"/>
                <w:sz w:val="28"/>
                <w:szCs w:val="28"/>
                <w:u w:val="none"/>
                <w:lang w:val="en-US" w:eastAsia="zh-CN" w:bidi="ar"/>
              </w:rPr>
              <w:t>分）</w:t>
            </w: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C74D74">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社会效益（</w:t>
            </w:r>
            <w:r>
              <w:rPr>
                <w:rFonts w:hint="default" w:ascii="Times New Roman" w:hAnsi="Times New Roman" w:eastAsia="宋体" w:cs="Times New Roman"/>
                <w:i w:val="0"/>
                <w:iCs w:val="0"/>
                <w:color w:val="000000"/>
                <w:kern w:val="0"/>
                <w:sz w:val="28"/>
                <w:szCs w:val="28"/>
                <w:u w:val="none"/>
                <w:lang w:val="en-US" w:eastAsia="zh-CN" w:bidi="ar"/>
              </w:rPr>
              <w:t>10</w:t>
            </w:r>
            <w:r>
              <w:rPr>
                <w:rFonts w:ascii="仿宋_GB2312" w:hAnsi="Times New Roman" w:eastAsia="仿宋_GB2312" w:cs="仿宋_GB2312"/>
                <w:i w:val="0"/>
                <w:iCs w:val="0"/>
                <w:color w:val="000000"/>
                <w:kern w:val="0"/>
                <w:sz w:val="28"/>
                <w:szCs w:val="28"/>
                <w:u w:val="none"/>
                <w:lang w:val="en-US" w:eastAsia="zh-CN" w:bidi="ar"/>
              </w:rPr>
              <w:t>分）</w:t>
            </w: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0F9DAB">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核心系统性能达标率</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9B1D3">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测试应急指挥中心软硬件系统的关键性能指标是否达到设计规格</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09034E">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评价要点：随机选取至少</w:t>
            </w:r>
            <w:r>
              <w:rPr>
                <w:rFonts w:hint="default" w:ascii="Times New Roman" w:hAnsi="Times New Roman" w:eastAsia="宋体" w:cs="Times New Roman"/>
                <w:i w:val="0"/>
                <w:iCs w:val="0"/>
                <w:color w:val="000000"/>
                <w:kern w:val="0"/>
                <w:sz w:val="28"/>
                <w:szCs w:val="28"/>
                <w:u w:val="none"/>
                <w:lang w:val="en-US" w:eastAsia="zh-CN" w:bidi="ar"/>
              </w:rPr>
              <w:t>2</w:t>
            </w:r>
            <w:r>
              <w:rPr>
                <w:rFonts w:ascii="仿宋_GB2312" w:hAnsi="Times New Roman" w:eastAsia="仿宋_GB2312" w:cs="仿宋_GB2312"/>
                <w:i w:val="0"/>
                <w:iCs w:val="0"/>
                <w:color w:val="000000"/>
                <w:kern w:val="0"/>
                <w:sz w:val="28"/>
                <w:szCs w:val="28"/>
                <w:u w:val="none"/>
                <w:lang w:val="en-US" w:eastAsia="zh-CN" w:bidi="ar"/>
              </w:rPr>
              <w:t>项核心性能指标进行测试。如视频接入并发数：测试系统能否支持设计要求的视频信号同时接入数量。数据传输延迟：测试指令从中心发出到指定终端接收的延迟时间（</w:t>
            </w:r>
            <w:r>
              <w:rPr>
                <w:rFonts w:hint="default" w:ascii="Times New Roman" w:hAnsi="Times New Roman" w:eastAsia="宋体" w:cs="Times New Roman"/>
                <w:i w:val="0"/>
                <w:iCs w:val="0"/>
                <w:color w:val="000000"/>
                <w:kern w:val="0"/>
                <w:sz w:val="28"/>
                <w:szCs w:val="28"/>
                <w:u w:val="none"/>
                <w:lang w:val="en-US" w:eastAsia="zh-CN" w:bidi="ar"/>
              </w:rPr>
              <w:t>ms</w:t>
            </w:r>
            <w:r>
              <w:rPr>
                <w:rFonts w:ascii="仿宋_GB2312" w:hAnsi="Times New Roman" w:eastAsia="仿宋_GB2312" w:cs="仿宋_GB2312"/>
                <w:i w:val="0"/>
                <w:iCs w:val="0"/>
                <w:color w:val="000000"/>
                <w:kern w:val="0"/>
                <w:sz w:val="28"/>
                <w:szCs w:val="28"/>
                <w:u w:val="none"/>
                <w:lang w:val="en-US" w:eastAsia="zh-CN" w:bidi="ar"/>
              </w:rPr>
              <w:t>）。系统可用性：在测试期内，系统无故障运行时间占比。关键业务响应时间：如大数据平台查询响应时间、地图加载速度等。对照招标文件或设计文档中的性能参数要求，检查核心指标的测试结果是否达标。达标率</w:t>
            </w:r>
            <w:r>
              <w:rPr>
                <w:rFonts w:hint="default" w:ascii="Times New Roman" w:hAnsi="Times New Roman" w:eastAsia="宋体" w:cs="Times New Roman"/>
                <w:i w:val="0"/>
                <w:iCs w:val="0"/>
                <w:color w:val="000000"/>
                <w:kern w:val="0"/>
                <w:sz w:val="28"/>
                <w:szCs w:val="28"/>
                <w:u w:val="none"/>
                <w:lang w:val="en-US" w:eastAsia="zh-CN" w:bidi="ar"/>
              </w:rPr>
              <w:t>=</w:t>
            </w:r>
            <w:r>
              <w:rPr>
                <w:rFonts w:hint="eastAsia"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达标的性能指标数量</w:t>
            </w:r>
            <w:r>
              <w:rPr>
                <w:rFonts w:hint="eastAsia" w:ascii="仿宋_GB2312" w:hAnsi="Times New Roman" w:eastAsia="仿宋_GB2312" w:cs="仿宋_GB2312"/>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测试的性能指标数量</w:t>
            </w:r>
            <w:r>
              <w:rPr>
                <w:rFonts w:hint="eastAsia" w:ascii="仿宋_GB2312" w:hAnsi="Times New Roman" w:eastAsia="仿宋_GB2312" w:cs="仿宋_GB2312"/>
                <w:i w:val="0"/>
                <w:iCs w:val="0"/>
                <w:color w:val="000000"/>
                <w:kern w:val="0"/>
                <w:sz w:val="28"/>
                <w:szCs w:val="28"/>
                <w:u w:val="none"/>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×100%</w:t>
            </w:r>
            <w:r>
              <w:rPr>
                <w:rFonts w:ascii="仿宋_GB2312" w:hAnsi="Times New Roman" w:eastAsia="仿宋_GB2312" w:cs="仿宋_GB2312"/>
                <w:i w:val="0"/>
                <w:iCs w:val="0"/>
                <w:color w:val="000000"/>
                <w:kern w:val="0"/>
                <w:sz w:val="28"/>
                <w:szCs w:val="28"/>
                <w:u w:val="none"/>
                <w:lang w:val="en-US" w:eastAsia="zh-CN" w:bidi="ar"/>
              </w:rPr>
              <w:t>。评分标准：得分</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达标率</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分值。必须提供第三方或内部专业团队的测试数据作为佐证。</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BBD929">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5</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68904">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5</w:t>
            </w:r>
          </w:p>
        </w:tc>
      </w:tr>
      <w:tr w14:paraId="35CA81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B7A1D1">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23</w:t>
            </w:r>
          </w:p>
        </w:tc>
        <w:tc>
          <w:tcPr>
            <w:tcW w:w="40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1CD7BE">
            <w:pPr>
              <w:jc w:val="center"/>
              <w:rPr>
                <w:rFonts w:hint="default" w:ascii="Times New Roman" w:hAnsi="Times New Roman" w:eastAsia="宋体" w:cs="Times New Roman"/>
                <w:i w:val="0"/>
                <w:iCs w:val="0"/>
                <w:color w:val="000000"/>
                <w:sz w:val="28"/>
                <w:szCs w:val="28"/>
                <w:u w:val="none"/>
              </w:rPr>
            </w:pP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35FFC2">
            <w:pPr>
              <w:jc w:val="center"/>
              <w:rPr>
                <w:rFonts w:hint="default" w:ascii="Times New Roman" w:hAnsi="Times New Roman" w:eastAsia="宋体" w:cs="Times New Roman"/>
                <w:i w:val="0"/>
                <w:iCs w:val="0"/>
                <w:color w:val="000000"/>
                <w:sz w:val="28"/>
                <w:szCs w:val="28"/>
                <w:u w:val="none"/>
              </w:rPr>
            </w:pP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B41FD">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运行保障机制健全性</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C564C5">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考核项目是否建立了长效的运维和升级机制，以及后续经费是否落实，用以反映项目持续稳定运行和迭代发展的能力。</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C226B1">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评价要点：①机制建立情况：是否制定了系统性的长效运维与升级规划。②经费保障情况：后续运行维护经费是否明确并纳入预算保障。评分标准：①</w:t>
            </w:r>
            <w:r>
              <w:rPr>
                <w:rFonts w:hint="default" w:ascii="Times New Roman" w:hAnsi="Times New Roman" w:eastAsia="宋体" w:cs="Times New Roman"/>
                <w:i w:val="0"/>
                <w:iCs w:val="0"/>
                <w:color w:val="000000"/>
                <w:kern w:val="0"/>
                <w:sz w:val="28"/>
                <w:szCs w:val="28"/>
                <w:u w:val="none"/>
                <w:lang w:val="en-US" w:eastAsia="zh-CN" w:bidi="ar"/>
              </w:rPr>
              <w:t xml:space="preserve"> </w:t>
            </w:r>
            <w:r>
              <w:rPr>
                <w:rFonts w:ascii="仿宋_GB2312" w:hAnsi="Times New Roman" w:eastAsia="仿宋_GB2312" w:cs="仿宋_GB2312"/>
                <w:i w:val="0"/>
                <w:iCs w:val="0"/>
                <w:color w:val="000000"/>
                <w:kern w:val="0"/>
                <w:sz w:val="28"/>
                <w:szCs w:val="28"/>
                <w:u w:val="none"/>
                <w:lang w:val="en-US" w:eastAsia="zh-CN" w:bidi="ar"/>
              </w:rPr>
              <w:t>制定了正式的运行维护管理办法，内容完整、职责清晰。（</w:t>
            </w:r>
            <w:r>
              <w:rPr>
                <w:rFonts w:hint="default" w:ascii="Times New Roman" w:hAnsi="Times New Roman" w:eastAsia="宋体" w:cs="Times New Roman"/>
                <w:i w:val="0"/>
                <w:iCs w:val="0"/>
                <w:color w:val="000000"/>
                <w:kern w:val="0"/>
                <w:sz w:val="28"/>
                <w:szCs w:val="28"/>
                <w:u w:val="none"/>
                <w:lang w:val="en-US" w:eastAsia="zh-CN" w:bidi="ar"/>
              </w:rPr>
              <w:t>2</w:t>
            </w:r>
            <w:r>
              <w:rPr>
                <w:rFonts w:ascii="仿宋_GB2312" w:hAnsi="Times New Roman" w:eastAsia="仿宋_GB2312" w:cs="仿宋_GB2312"/>
                <w:i w:val="0"/>
                <w:iCs w:val="0"/>
                <w:color w:val="000000"/>
                <w:kern w:val="0"/>
                <w:sz w:val="28"/>
                <w:szCs w:val="28"/>
                <w:u w:val="none"/>
                <w:lang w:val="en-US" w:eastAsia="zh-CN" w:bidi="ar"/>
              </w:rPr>
              <w:t>分）②</w:t>
            </w:r>
            <w:r>
              <w:rPr>
                <w:rFonts w:hint="default" w:ascii="Times New Roman" w:hAnsi="Times New Roman" w:eastAsia="宋体" w:cs="Times New Roman"/>
                <w:i w:val="0"/>
                <w:iCs w:val="0"/>
                <w:color w:val="000000"/>
                <w:kern w:val="0"/>
                <w:sz w:val="28"/>
                <w:szCs w:val="28"/>
                <w:u w:val="none"/>
                <w:lang w:val="en-US" w:eastAsia="zh-CN" w:bidi="ar"/>
              </w:rPr>
              <w:t xml:space="preserve"> </w:t>
            </w:r>
            <w:r>
              <w:rPr>
                <w:rFonts w:ascii="仿宋_GB2312" w:hAnsi="Times New Roman" w:eastAsia="仿宋_GB2312" w:cs="仿宋_GB2312"/>
                <w:i w:val="0"/>
                <w:iCs w:val="0"/>
                <w:color w:val="000000"/>
                <w:kern w:val="0"/>
                <w:sz w:val="28"/>
                <w:szCs w:val="28"/>
                <w:u w:val="none"/>
                <w:lang w:val="en-US" w:eastAsia="zh-CN" w:bidi="ar"/>
              </w:rPr>
              <w:t>运行维护经费已落实：经费来源已落实。（</w:t>
            </w:r>
            <w:r>
              <w:rPr>
                <w:rFonts w:hint="default" w:ascii="Times New Roman" w:hAnsi="Times New Roman" w:eastAsia="宋体" w:cs="Times New Roman"/>
                <w:i w:val="0"/>
                <w:iCs w:val="0"/>
                <w:color w:val="000000"/>
                <w:kern w:val="0"/>
                <w:sz w:val="28"/>
                <w:szCs w:val="28"/>
                <w:u w:val="none"/>
                <w:lang w:val="en-US" w:eastAsia="zh-CN" w:bidi="ar"/>
              </w:rPr>
              <w:t>2</w:t>
            </w:r>
            <w:r>
              <w:rPr>
                <w:rFonts w:ascii="仿宋_GB2312" w:hAnsi="Times New Roman" w:eastAsia="仿宋_GB2312" w:cs="仿宋_GB2312"/>
                <w:i w:val="0"/>
                <w:iCs w:val="0"/>
                <w:color w:val="000000"/>
                <w:kern w:val="0"/>
                <w:sz w:val="28"/>
                <w:szCs w:val="28"/>
                <w:u w:val="none"/>
                <w:lang w:val="en-US" w:eastAsia="zh-CN" w:bidi="ar"/>
              </w:rPr>
              <w:t>分）③</w:t>
            </w:r>
            <w:r>
              <w:rPr>
                <w:rFonts w:hint="default" w:ascii="Times New Roman" w:hAnsi="Times New Roman" w:eastAsia="宋体" w:cs="Times New Roman"/>
                <w:i w:val="0"/>
                <w:iCs w:val="0"/>
                <w:color w:val="000000"/>
                <w:kern w:val="0"/>
                <w:sz w:val="28"/>
                <w:szCs w:val="28"/>
                <w:u w:val="none"/>
                <w:lang w:val="en-US" w:eastAsia="zh-CN" w:bidi="ar"/>
              </w:rPr>
              <w:t xml:space="preserve"> </w:t>
            </w:r>
            <w:r>
              <w:rPr>
                <w:rFonts w:ascii="仿宋_GB2312" w:hAnsi="Times New Roman" w:eastAsia="仿宋_GB2312" w:cs="仿宋_GB2312"/>
                <w:i w:val="0"/>
                <w:iCs w:val="0"/>
                <w:color w:val="000000"/>
                <w:kern w:val="0"/>
                <w:sz w:val="28"/>
                <w:szCs w:val="28"/>
                <w:u w:val="none"/>
                <w:lang w:val="en-US" w:eastAsia="zh-CN" w:bidi="ar"/>
              </w:rPr>
              <w:t>升级迭代经费已规划：在部门中期财政规划或项目后续申报文件中，明确了系统升级的经费需求和来源。（</w:t>
            </w:r>
            <w:r>
              <w:rPr>
                <w:rFonts w:hint="default" w:ascii="Times New Roman" w:hAnsi="Times New Roman" w:eastAsia="宋体" w:cs="Times New Roman"/>
                <w:i w:val="0"/>
                <w:iCs w:val="0"/>
                <w:color w:val="000000"/>
                <w:kern w:val="0"/>
                <w:sz w:val="28"/>
                <w:szCs w:val="28"/>
                <w:u w:val="none"/>
                <w:lang w:val="en-US" w:eastAsia="zh-CN" w:bidi="ar"/>
              </w:rPr>
              <w:t>1</w:t>
            </w:r>
            <w:r>
              <w:rPr>
                <w:rFonts w:ascii="仿宋_GB2312" w:hAnsi="Times New Roman" w:eastAsia="仿宋_GB2312" w:cs="仿宋_GB2312"/>
                <w:i w:val="0"/>
                <w:iCs w:val="0"/>
                <w:color w:val="000000"/>
                <w:kern w:val="0"/>
                <w:sz w:val="28"/>
                <w:szCs w:val="28"/>
                <w:u w:val="none"/>
                <w:lang w:val="en-US" w:eastAsia="zh-CN" w:bidi="ar"/>
              </w:rPr>
              <w:t>分）</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86AFC7">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5</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E1C219">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4</w:t>
            </w:r>
          </w:p>
        </w:tc>
      </w:tr>
      <w:tr w14:paraId="133B58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7489E">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24</w:t>
            </w:r>
          </w:p>
        </w:tc>
        <w:tc>
          <w:tcPr>
            <w:tcW w:w="40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593254">
            <w:pPr>
              <w:jc w:val="center"/>
              <w:rPr>
                <w:rFonts w:hint="default" w:ascii="Times New Roman" w:hAnsi="Times New Roman" w:eastAsia="宋体" w:cs="Times New Roman"/>
                <w:i w:val="0"/>
                <w:iCs w:val="0"/>
                <w:color w:val="000000"/>
                <w:sz w:val="28"/>
                <w:szCs w:val="28"/>
                <w:u w:val="none"/>
              </w:rPr>
            </w:pPr>
          </w:p>
        </w:tc>
        <w:tc>
          <w:tcPr>
            <w:tcW w:w="3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361E5E">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经济效益（</w:t>
            </w:r>
            <w:r>
              <w:rPr>
                <w:rFonts w:hint="default" w:ascii="Times New Roman" w:hAnsi="Times New Roman" w:eastAsia="宋体" w:cs="Times New Roman"/>
                <w:i w:val="0"/>
                <w:iCs w:val="0"/>
                <w:color w:val="000000"/>
                <w:kern w:val="0"/>
                <w:sz w:val="28"/>
                <w:szCs w:val="28"/>
                <w:u w:val="none"/>
                <w:lang w:val="en-US" w:eastAsia="zh-CN" w:bidi="ar"/>
              </w:rPr>
              <w:t>10</w:t>
            </w:r>
            <w:r>
              <w:rPr>
                <w:rFonts w:ascii="仿宋_GB2312" w:hAnsi="Times New Roman" w:eastAsia="仿宋_GB2312" w:cs="仿宋_GB2312"/>
                <w:i w:val="0"/>
                <w:iCs w:val="0"/>
                <w:color w:val="000000"/>
                <w:kern w:val="0"/>
                <w:sz w:val="28"/>
                <w:szCs w:val="28"/>
                <w:u w:val="none"/>
                <w:lang w:val="en-US" w:eastAsia="zh-CN" w:bidi="ar"/>
              </w:rPr>
              <w:t>分）</w:t>
            </w: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FDB53E">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指挥中心重要活动月均承载次数</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F2D36C">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hint="eastAsia" w:ascii="仿宋_GB2312" w:hAnsi="Times New Roman" w:eastAsia="仿宋_GB2312" w:cs="仿宋_GB2312"/>
                <w:i w:val="0"/>
                <w:iCs w:val="0"/>
                <w:color w:val="000000"/>
                <w:kern w:val="0"/>
                <w:sz w:val="28"/>
                <w:szCs w:val="28"/>
                <w:u w:val="none"/>
                <w:lang w:val="en-US" w:eastAsia="zh-CN" w:bidi="ar"/>
              </w:rPr>
              <w:t>考核指挥中心在统计期内承担各类应急指挥、会商、培训等重要工作的频率，直接反映其作为核心指挥场所的利用情况和活跃程度。</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54D711">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计算公式：月均承载次数</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统计期内指挥中心召开的会议及演练次数</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统计期月份数量</w:t>
            </w:r>
            <w:r>
              <w:rPr>
                <w:rFonts w:hint="default" w:ascii="Times New Roman" w:hAnsi="Times New Roman" w:eastAsia="宋体" w:cs="Times New Roman"/>
                <w:i w:val="0"/>
                <w:iCs w:val="0"/>
                <w:color w:val="000000"/>
                <w:kern w:val="0"/>
                <w:sz w:val="28"/>
                <w:szCs w:val="28"/>
                <w:u w:val="none"/>
                <w:lang w:val="en-US" w:eastAsia="zh-CN" w:bidi="ar"/>
              </w:rPr>
              <w:t>×100%</w:t>
            </w:r>
            <w:r>
              <w:rPr>
                <w:rFonts w:ascii="仿宋_GB2312" w:hAnsi="Times New Roman" w:eastAsia="仿宋_GB2312" w:cs="仿宋_GB2312"/>
                <w:i w:val="0"/>
                <w:iCs w:val="0"/>
                <w:color w:val="000000"/>
                <w:kern w:val="0"/>
                <w:sz w:val="28"/>
                <w:szCs w:val="28"/>
                <w:u w:val="none"/>
                <w:lang w:val="en-US" w:eastAsia="zh-CN" w:bidi="ar"/>
              </w:rPr>
              <w:t>。评分标准：月均承载次数</w:t>
            </w:r>
            <w:r>
              <w:rPr>
                <w:rFonts w:hint="default" w:ascii="Times New Roman" w:hAnsi="Times New Roman" w:eastAsia="宋体" w:cs="Times New Roman"/>
                <w:i w:val="0"/>
                <w:iCs w:val="0"/>
                <w:color w:val="000000"/>
                <w:kern w:val="0"/>
                <w:sz w:val="28"/>
                <w:szCs w:val="28"/>
                <w:u w:val="none"/>
                <w:lang w:val="en-US" w:eastAsia="zh-CN" w:bidi="ar"/>
              </w:rPr>
              <w:t>≥4</w:t>
            </w:r>
            <w:r>
              <w:rPr>
                <w:rFonts w:ascii="仿宋_GB2312" w:hAnsi="Times New Roman" w:eastAsia="仿宋_GB2312" w:cs="仿宋_GB2312"/>
                <w:i w:val="0"/>
                <w:iCs w:val="0"/>
                <w:color w:val="000000"/>
                <w:kern w:val="0"/>
                <w:sz w:val="28"/>
                <w:szCs w:val="28"/>
                <w:u w:val="none"/>
                <w:lang w:val="en-US" w:eastAsia="zh-CN" w:bidi="ar"/>
              </w:rPr>
              <w:t>次，得满分，</w:t>
            </w:r>
            <w:r>
              <w:rPr>
                <w:rFonts w:hint="default" w:ascii="Times New Roman" w:hAnsi="Times New Roman" w:eastAsia="宋体" w:cs="Times New Roman"/>
                <w:i w:val="0"/>
                <w:iCs w:val="0"/>
                <w:color w:val="000000"/>
                <w:kern w:val="0"/>
                <w:sz w:val="28"/>
                <w:szCs w:val="28"/>
                <w:u w:val="none"/>
                <w:lang w:val="en-US" w:eastAsia="zh-CN" w:bidi="ar"/>
              </w:rPr>
              <w:t>3≤</w:t>
            </w:r>
            <w:r>
              <w:rPr>
                <w:rFonts w:ascii="仿宋_GB2312" w:hAnsi="Times New Roman" w:eastAsia="仿宋_GB2312" w:cs="仿宋_GB2312"/>
                <w:i w:val="0"/>
                <w:iCs w:val="0"/>
                <w:color w:val="000000"/>
                <w:kern w:val="0"/>
                <w:sz w:val="28"/>
                <w:szCs w:val="28"/>
                <w:u w:val="none"/>
                <w:lang w:val="en-US" w:eastAsia="zh-CN" w:bidi="ar"/>
              </w:rPr>
              <w:t>月均承载次数</w:t>
            </w:r>
            <w:r>
              <w:rPr>
                <w:rFonts w:hint="default" w:ascii="Times New Roman" w:hAnsi="Times New Roman" w:eastAsia="宋体" w:cs="Times New Roman"/>
                <w:i w:val="0"/>
                <w:iCs w:val="0"/>
                <w:color w:val="000000"/>
                <w:kern w:val="0"/>
                <w:sz w:val="28"/>
                <w:szCs w:val="28"/>
                <w:u w:val="none"/>
                <w:lang w:val="en-US" w:eastAsia="zh-CN" w:bidi="ar"/>
              </w:rPr>
              <w:t>&lt;4</w:t>
            </w:r>
            <w:r>
              <w:rPr>
                <w:rFonts w:ascii="仿宋_GB2312" w:hAnsi="Times New Roman" w:eastAsia="仿宋_GB2312" w:cs="仿宋_GB2312"/>
                <w:i w:val="0"/>
                <w:iCs w:val="0"/>
                <w:color w:val="000000"/>
                <w:kern w:val="0"/>
                <w:sz w:val="28"/>
                <w:szCs w:val="28"/>
                <w:u w:val="none"/>
                <w:lang w:val="en-US" w:eastAsia="zh-CN" w:bidi="ar"/>
              </w:rPr>
              <w:t>得</w:t>
            </w:r>
            <w:r>
              <w:rPr>
                <w:rFonts w:hint="default" w:ascii="Times New Roman" w:hAnsi="Times New Roman" w:eastAsia="宋体" w:cs="Times New Roman"/>
                <w:i w:val="0"/>
                <w:iCs w:val="0"/>
                <w:color w:val="000000"/>
                <w:kern w:val="0"/>
                <w:sz w:val="28"/>
                <w:szCs w:val="28"/>
                <w:u w:val="none"/>
                <w:lang w:val="en-US" w:eastAsia="zh-CN" w:bidi="ar"/>
              </w:rPr>
              <w:t>4</w:t>
            </w:r>
            <w:r>
              <w:rPr>
                <w:rFonts w:ascii="仿宋_GB2312" w:hAnsi="Times New Roman" w:eastAsia="仿宋_GB2312" w:cs="仿宋_GB2312"/>
                <w:i w:val="0"/>
                <w:iCs w:val="0"/>
                <w:color w:val="000000"/>
                <w:kern w:val="0"/>
                <w:sz w:val="28"/>
                <w:szCs w:val="28"/>
                <w:u w:val="none"/>
                <w:lang w:val="en-US" w:eastAsia="zh-CN" w:bidi="ar"/>
              </w:rPr>
              <w:t>分，</w:t>
            </w:r>
            <w:r>
              <w:rPr>
                <w:rFonts w:hint="default" w:ascii="Times New Roman" w:hAnsi="Times New Roman" w:eastAsia="宋体" w:cs="Times New Roman"/>
                <w:i w:val="0"/>
                <w:iCs w:val="0"/>
                <w:color w:val="000000"/>
                <w:kern w:val="0"/>
                <w:sz w:val="28"/>
                <w:szCs w:val="28"/>
                <w:u w:val="none"/>
                <w:lang w:val="en-US" w:eastAsia="zh-CN" w:bidi="ar"/>
              </w:rPr>
              <w:t>2≤</w:t>
            </w:r>
            <w:r>
              <w:rPr>
                <w:rFonts w:ascii="仿宋_GB2312" w:hAnsi="Times New Roman" w:eastAsia="仿宋_GB2312" w:cs="仿宋_GB2312"/>
                <w:i w:val="0"/>
                <w:iCs w:val="0"/>
                <w:color w:val="000000"/>
                <w:kern w:val="0"/>
                <w:sz w:val="28"/>
                <w:szCs w:val="28"/>
                <w:u w:val="none"/>
                <w:lang w:val="en-US" w:eastAsia="zh-CN" w:bidi="ar"/>
              </w:rPr>
              <w:t>月均承载次数</w:t>
            </w:r>
            <w:r>
              <w:rPr>
                <w:rFonts w:hint="default" w:ascii="Times New Roman" w:hAnsi="Times New Roman" w:eastAsia="宋体" w:cs="Times New Roman"/>
                <w:i w:val="0"/>
                <w:iCs w:val="0"/>
                <w:color w:val="000000"/>
                <w:kern w:val="0"/>
                <w:sz w:val="28"/>
                <w:szCs w:val="28"/>
                <w:u w:val="none"/>
                <w:lang w:val="en-US" w:eastAsia="zh-CN" w:bidi="ar"/>
              </w:rPr>
              <w:t>&lt;3</w:t>
            </w:r>
            <w:r>
              <w:rPr>
                <w:rFonts w:ascii="仿宋_GB2312" w:hAnsi="Times New Roman" w:eastAsia="仿宋_GB2312" w:cs="仿宋_GB2312"/>
                <w:i w:val="0"/>
                <w:iCs w:val="0"/>
                <w:color w:val="000000"/>
                <w:kern w:val="0"/>
                <w:sz w:val="28"/>
                <w:szCs w:val="28"/>
                <w:u w:val="none"/>
                <w:lang w:val="en-US" w:eastAsia="zh-CN" w:bidi="ar"/>
              </w:rPr>
              <w:t>得</w:t>
            </w:r>
            <w:r>
              <w:rPr>
                <w:rFonts w:hint="default" w:ascii="Times New Roman" w:hAnsi="Times New Roman" w:eastAsia="宋体" w:cs="Times New Roman"/>
                <w:i w:val="0"/>
                <w:iCs w:val="0"/>
                <w:color w:val="000000"/>
                <w:kern w:val="0"/>
                <w:sz w:val="28"/>
                <w:szCs w:val="28"/>
                <w:u w:val="none"/>
                <w:lang w:val="en-US" w:eastAsia="zh-CN" w:bidi="ar"/>
              </w:rPr>
              <w:t>3</w:t>
            </w:r>
            <w:r>
              <w:rPr>
                <w:rFonts w:ascii="仿宋_GB2312" w:hAnsi="Times New Roman" w:eastAsia="仿宋_GB2312" w:cs="仿宋_GB2312"/>
                <w:i w:val="0"/>
                <w:iCs w:val="0"/>
                <w:color w:val="000000"/>
                <w:kern w:val="0"/>
                <w:sz w:val="28"/>
                <w:szCs w:val="28"/>
                <w:u w:val="none"/>
                <w:lang w:val="en-US" w:eastAsia="zh-CN" w:bidi="ar"/>
              </w:rPr>
              <w:t>分，月均承载次数</w:t>
            </w:r>
            <w:r>
              <w:rPr>
                <w:rFonts w:hint="default" w:ascii="Times New Roman" w:hAnsi="Times New Roman" w:eastAsia="宋体" w:cs="Times New Roman"/>
                <w:i w:val="0"/>
                <w:iCs w:val="0"/>
                <w:color w:val="000000"/>
                <w:kern w:val="0"/>
                <w:sz w:val="28"/>
                <w:szCs w:val="28"/>
                <w:u w:val="none"/>
                <w:lang w:val="en-US" w:eastAsia="zh-CN" w:bidi="ar"/>
              </w:rPr>
              <w:t>&lt;2</w:t>
            </w:r>
            <w:r>
              <w:rPr>
                <w:rFonts w:ascii="仿宋_GB2312" w:hAnsi="Times New Roman" w:eastAsia="仿宋_GB2312" w:cs="仿宋_GB2312"/>
                <w:i w:val="0"/>
                <w:iCs w:val="0"/>
                <w:color w:val="000000"/>
                <w:kern w:val="0"/>
                <w:sz w:val="28"/>
                <w:szCs w:val="28"/>
                <w:u w:val="none"/>
                <w:lang w:val="en-US" w:eastAsia="zh-CN" w:bidi="ar"/>
              </w:rPr>
              <w:t>不得分。</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0E91A1">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5</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CABC60">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5</w:t>
            </w:r>
          </w:p>
        </w:tc>
      </w:tr>
      <w:tr w14:paraId="6206C7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68EAC9">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25</w:t>
            </w:r>
          </w:p>
        </w:tc>
        <w:tc>
          <w:tcPr>
            <w:tcW w:w="40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EEC75A">
            <w:pPr>
              <w:jc w:val="center"/>
              <w:rPr>
                <w:rFonts w:hint="default" w:ascii="Times New Roman" w:hAnsi="Times New Roman" w:eastAsia="宋体" w:cs="Times New Roman"/>
                <w:i w:val="0"/>
                <w:iCs w:val="0"/>
                <w:color w:val="000000"/>
                <w:sz w:val="28"/>
                <w:szCs w:val="28"/>
                <w:u w:val="none"/>
              </w:rPr>
            </w:pPr>
          </w:p>
        </w:tc>
        <w:tc>
          <w:tcPr>
            <w:tcW w:w="3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01A609">
            <w:pPr>
              <w:jc w:val="center"/>
              <w:rPr>
                <w:rFonts w:hint="default" w:ascii="Times New Roman" w:hAnsi="Times New Roman" w:eastAsia="宋体" w:cs="Times New Roman"/>
                <w:i w:val="0"/>
                <w:iCs w:val="0"/>
                <w:color w:val="000000"/>
                <w:sz w:val="28"/>
                <w:szCs w:val="28"/>
                <w:u w:val="none"/>
              </w:rPr>
            </w:pP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4B9AB5">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指挥中心跨部门协同度</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E9EC2">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hint="eastAsia" w:ascii="仿宋_GB2312" w:hAnsi="Times New Roman" w:eastAsia="仿宋_GB2312" w:cs="仿宋_GB2312"/>
                <w:i w:val="0"/>
                <w:iCs w:val="0"/>
                <w:color w:val="000000"/>
                <w:kern w:val="0"/>
                <w:sz w:val="28"/>
                <w:szCs w:val="28"/>
                <w:u w:val="none"/>
                <w:lang w:val="en-US" w:eastAsia="zh-CN" w:bidi="ar"/>
              </w:rPr>
              <w:t>通过统计在指挥中心内组织的、需多部门协同参与的应急管理相关活动的比例，评价其作为跨部门联动指挥枢纽的作用发挥情况。</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04FACF">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计算公式：跨部门协同度</w:t>
            </w:r>
            <w:r>
              <w:rPr>
                <w:rFonts w:hint="default" w:ascii="Times New Roman" w:hAnsi="Times New Roman" w:eastAsia="宋体" w:cs="Times New Roman"/>
                <w:i w:val="0"/>
                <w:iCs w:val="0"/>
                <w:color w:val="000000"/>
                <w:kern w:val="0"/>
                <w:sz w:val="28"/>
                <w:szCs w:val="28"/>
                <w:u w:val="none"/>
                <w:lang w:val="en-US" w:eastAsia="zh-CN" w:bidi="ar"/>
              </w:rPr>
              <w:t>=</w:t>
            </w:r>
            <w:r>
              <w:rPr>
                <w:rFonts w:hint="eastAsia"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统计期内跨部门</w:t>
            </w:r>
            <w:r>
              <w:rPr>
                <w:rFonts w:hint="eastAsia" w:ascii="仿宋_GB2312" w:hAnsi="Times New Roman" w:eastAsia="仿宋_GB2312" w:cs="仿宋_GB2312"/>
                <w:i w:val="0"/>
                <w:iCs w:val="0"/>
                <w:color w:val="000000"/>
                <w:kern w:val="0"/>
                <w:sz w:val="28"/>
                <w:szCs w:val="28"/>
                <w:u w:val="none"/>
                <w:lang w:val="en-US" w:eastAsia="zh-CN" w:bidi="ar"/>
              </w:rPr>
              <w:t>应急联动</w:t>
            </w:r>
            <w:r>
              <w:rPr>
                <w:rFonts w:ascii="仿宋_GB2312" w:hAnsi="Times New Roman" w:eastAsia="仿宋_GB2312" w:cs="仿宋_GB2312"/>
                <w:i w:val="0"/>
                <w:iCs w:val="0"/>
                <w:color w:val="000000"/>
                <w:kern w:val="0"/>
                <w:sz w:val="28"/>
                <w:szCs w:val="28"/>
                <w:u w:val="none"/>
                <w:lang w:val="en-US" w:eastAsia="zh-CN" w:bidi="ar"/>
              </w:rPr>
              <w:t>次数</w:t>
            </w:r>
            <w:r>
              <w:rPr>
                <w:rFonts w:hint="default"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统计期内指挥中心总活动次数</w:t>
            </w:r>
            <w:r>
              <w:rPr>
                <w:rFonts w:hint="eastAsia" w:ascii="仿宋_GB2312" w:hAnsi="Times New Roman" w:eastAsia="仿宋_GB2312" w:cs="仿宋_GB2312"/>
                <w:i w:val="0"/>
                <w:iCs w:val="0"/>
                <w:color w:val="000000"/>
                <w:kern w:val="0"/>
                <w:sz w:val="28"/>
                <w:szCs w:val="28"/>
                <w:u w:val="none"/>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×100%</w:t>
            </w:r>
            <w:r>
              <w:rPr>
                <w:rFonts w:ascii="仿宋_GB2312" w:hAnsi="Times New Roman" w:eastAsia="仿宋_GB2312" w:cs="仿宋_GB2312"/>
                <w:i w:val="0"/>
                <w:iCs w:val="0"/>
                <w:color w:val="000000"/>
                <w:kern w:val="0"/>
                <w:sz w:val="28"/>
                <w:szCs w:val="28"/>
                <w:u w:val="none"/>
                <w:lang w:val="en-US" w:eastAsia="zh-CN" w:bidi="ar"/>
              </w:rPr>
              <w:t>。跨部门</w:t>
            </w:r>
            <w:r>
              <w:rPr>
                <w:rFonts w:hint="eastAsia" w:ascii="仿宋_GB2312" w:hAnsi="Times New Roman" w:eastAsia="仿宋_GB2312" w:cs="仿宋_GB2312"/>
                <w:i w:val="0"/>
                <w:iCs w:val="0"/>
                <w:color w:val="000000"/>
                <w:kern w:val="0"/>
                <w:sz w:val="28"/>
                <w:szCs w:val="28"/>
                <w:u w:val="none"/>
                <w:lang w:val="en-US" w:eastAsia="zh-CN" w:bidi="ar"/>
              </w:rPr>
              <w:t>应急联动</w:t>
            </w:r>
            <w:r>
              <w:rPr>
                <w:rFonts w:ascii="仿宋_GB2312" w:hAnsi="Times New Roman" w:eastAsia="仿宋_GB2312" w:cs="仿宋_GB2312"/>
                <w:i w:val="0"/>
                <w:iCs w:val="0"/>
                <w:color w:val="000000"/>
                <w:kern w:val="0"/>
                <w:sz w:val="28"/>
                <w:szCs w:val="28"/>
                <w:u w:val="none"/>
                <w:lang w:val="en-US" w:eastAsia="zh-CN" w:bidi="ar"/>
              </w:rPr>
              <w:t>指使用指挥中心进行如主题涉及防汛、防台风、安全生产、应急调度、演练等需要多个部门，省、市、县或乡镇及外部单位参与协同的应急活动次数。评分标准：协同度</w:t>
            </w:r>
            <w:r>
              <w:rPr>
                <w:rFonts w:hint="default" w:ascii="Times New Roman" w:hAnsi="Times New Roman" w:eastAsia="宋体" w:cs="Times New Roman"/>
                <w:i w:val="0"/>
                <w:iCs w:val="0"/>
                <w:color w:val="000000"/>
                <w:kern w:val="0"/>
                <w:sz w:val="28"/>
                <w:szCs w:val="28"/>
                <w:u w:val="none"/>
                <w:lang w:val="en-US" w:eastAsia="zh-CN" w:bidi="ar"/>
              </w:rPr>
              <w:t>≥40%</w:t>
            </w:r>
            <w:r>
              <w:rPr>
                <w:rFonts w:ascii="仿宋_GB2312" w:hAnsi="Times New Roman" w:eastAsia="仿宋_GB2312" w:cs="仿宋_GB2312"/>
                <w:i w:val="0"/>
                <w:iCs w:val="0"/>
                <w:color w:val="000000"/>
                <w:kern w:val="0"/>
                <w:sz w:val="28"/>
                <w:szCs w:val="28"/>
                <w:u w:val="none"/>
                <w:lang w:val="en-US" w:eastAsia="zh-CN" w:bidi="ar"/>
              </w:rPr>
              <w:t>，得满分。每降低</w:t>
            </w:r>
            <w:r>
              <w:rPr>
                <w:rFonts w:hint="default" w:ascii="Times New Roman" w:hAnsi="Times New Roman" w:eastAsia="宋体" w:cs="Times New Roman"/>
                <w:i w:val="0"/>
                <w:iCs w:val="0"/>
                <w:color w:val="000000"/>
                <w:kern w:val="0"/>
                <w:sz w:val="28"/>
                <w:szCs w:val="28"/>
                <w:u w:val="none"/>
                <w:lang w:val="en-US" w:eastAsia="zh-CN" w:bidi="ar"/>
              </w:rPr>
              <w:t>5%</w:t>
            </w:r>
            <w:r>
              <w:rPr>
                <w:rFonts w:hint="eastAsia" w:ascii="Times New Roman" w:hAnsi="Times New Roman" w:eastAsia="宋体" w:cs="Times New Roman"/>
                <w:i w:val="0"/>
                <w:iCs w:val="0"/>
                <w:color w:val="000000"/>
                <w:kern w:val="0"/>
                <w:sz w:val="28"/>
                <w:szCs w:val="28"/>
                <w:u w:val="none"/>
                <w:lang w:val="en-US" w:eastAsia="zh-CN" w:bidi="ar"/>
              </w:rPr>
              <w:t>，</w:t>
            </w:r>
            <w:r>
              <w:rPr>
                <w:rFonts w:ascii="仿宋_GB2312" w:hAnsi="Times New Roman" w:eastAsia="仿宋_GB2312" w:cs="仿宋_GB2312"/>
                <w:i w:val="0"/>
                <w:iCs w:val="0"/>
                <w:color w:val="000000"/>
                <w:kern w:val="0"/>
                <w:sz w:val="28"/>
                <w:szCs w:val="28"/>
                <w:u w:val="none"/>
                <w:lang w:val="en-US" w:eastAsia="zh-CN" w:bidi="ar"/>
              </w:rPr>
              <w:t>扣</w:t>
            </w:r>
            <w:r>
              <w:rPr>
                <w:rFonts w:hint="default" w:ascii="Times New Roman" w:hAnsi="Times New Roman" w:eastAsia="宋体" w:cs="Times New Roman"/>
                <w:i w:val="0"/>
                <w:iCs w:val="0"/>
                <w:color w:val="000000"/>
                <w:kern w:val="0"/>
                <w:sz w:val="28"/>
                <w:szCs w:val="28"/>
                <w:u w:val="none"/>
                <w:lang w:val="en-US" w:eastAsia="zh-CN" w:bidi="ar"/>
              </w:rPr>
              <w:t>1</w:t>
            </w:r>
            <w:r>
              <w:rPr>
                <w:rFonts w:ascii="仿宋_GB2312" w:hAnsi="Times New Roman" w:eastAsia="仿宋_GB2312" w:cs="仿宋_GB2312"/>
                <w:i w:val="0"/>
                <w:iCs w:val="0"/>
                <w:color w:val="000000"/>
                <w:kern w:val="0"/>
                <w:sz w:val="28"/>
                <w:szCs w:val="28"/>
                <w:u w:val="none"/>
                <w:lang w:val="en-US" w:eastAsia="zh-CN" w:bidi="ar"/>
              </w:rPr>
              <w:t>分，扣完为止。</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A277EC">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5</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E6EBC">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5</w:t>
            </w:r>
          </w:p>
        </w:tc>
      </w:tr>
      <w:tr w14:paraId="109D42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565744">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26</w:t>
            </w:r>
          </w:p>
        </w:tc>
        <w:tc>
          <w:tcPr>
            <w:tcW w:w="40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510167">
            <w:pPr>
              <w:jc w:val="center"/>
              <w:rPr>
                <w:rFonts w:hint="default" w:ascii="Times New Roman" w:hAnsi="Times New Roman" w:eastAsia="宋体" w:cs="Times New Roman"/>
                <w:i w:val="0"/>
                <w:iCs w:val="0"/>
                <w:color w:val="000000"/>
                <w:sz w:val="28"/>
                <w:szCs w:val="28"/>
                <w:u w:val="none"/>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8E4F9A">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满意度（</w:t>
            </w:r>
            <w:r>
              <w:rPr>
                <w:rFonts w:hint="default" w:ascii="Times New Roman" w:hAnsi="Times New Roman" w:eastAsia="宋体" w:cs="Times New Roman"/>
                <w:i w:val="0"/>
                <w:iCs w:val="0"/>
                <w:color w:val="000000"/>
                <w:kern w:val="0"/>
                <w:sz w:val="28"/>
                <w:szCs w:val="28"/>
                <w:u w:val="none"/>
                <w:lang w:val="en-US" w:eastAsia="zh-CN" w:bidi="ar"/>
              </w:rPr>
              <w:t>5</w:t>
            </w:r>
            <w:r>
              <w:rPr>
                <w:rFonts w:ascii="仿宋_GB2312" w:hAnsi="Times New Roman" w:eastAsia="仿宋_GB2312" w:cs="仿宋_GB2312"/>
                <w:i w:val="0"/>
                <w:iCs w:val="0"/>
                <w:color w:val="000000"/>
                <w:kern w:val="0"/>
                <w:sz w:val="28"/>
                <w:szCs w:val="28"/>
                <w:u w:val="none"/>
                <w:lang w:val="en-US" w:eastAsia="zh-CN" w:bidi="ar"/>
              </w:rPr>
              <w:t>分）</w:t>
            </w: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27B469">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eastAsia" w:ascii="仿宋_GB2312" w:hAnsi="Times New Roman" w:eastAsia="仿宋_GB2312" w:cs="仿宋_GB2312"/>
                <w:i w:val="0"/>
                <w:iCs w:val="0"/>
                <w:color w:val="000000"/>
                <w:kern w:val="0"/>
                <w:sz w:val="28"/>
                <w:szCs w:val="28"/>
                <w:u w:val="none"/>
                <w:lang w:val="en-US" w:eastAsia="zh-CN" w:bidi="ar"/>
              </w:rPr>
              <w:t>使用者满意度</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F85D1C">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ascii="仿宋_GB2312" w:hAnsi="Times New Roman" w:eastAsia="仿宋_GB2312" w:cs="仿宋_GB2312"/>
                <w:i w:val="0"/>
                <w:iCs w:val="0"/>
                <w:color w:val="000000"/>
                <w:kern w:val="0"/>
                <w:sz w:val="28"/>
                <w:szCs w:val="28"/>
                <w:u w:val="none"/>
                <w:lang w:val="en-US" w:eastAsia="zh-CN" w:bidi="ar"/>
              </w:rPr>
              <w:t>反映系统使用单位（应急局、联动部门）的满意度。</w:t>
            </w:r>
          </w:p>
        </w:tc>
        <w:tc>
          <w:tcPr>
            <w:tcW w:w="19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68FA47">
            <w:pPr>
              <w:keepNext w:val="0"/>
              <w:keepLines w:val="0"/>
              <w:widowControl/>
              <w:suppressLineNumbers w:val="0"/>
              <w:jc w:val="left"/>
              <w:textAlignment w:val="center"/>
              <w:rPr>
                <w:rFonts w:hint="default" w:ascii="Times New Roman" w:hAnsi="Times New Roman" w:eastAsia="宋体" w:cs="Times New Roman"/>
                <w:i w:val="0"/>
                <w:iCs w:val="0"/>
                <w:color w:val="000000"/>
                <w:sz w:val="28"/>
                <w:szCs w:val="28"/>
                <w:u w:val="none"/>
              </w:rPr>
            </w:pPr>
            <w:r>
              <w:rPr>
                <w:rFonts w:hint="eastAsia" w:ascii="仿宋_GB2312" w:hAnsi="Times New Roman" w:eastAsia="仿宋_GB2312" w:cs="仿宋_GB2312"/>
                <w:i w:val="0"/>
                <w:iCs w:val="0"/>
                <w:color w:val="000000"/>
                <w:kern w:val="0"/>
                <w:sz w:val="28"/>
                <w:szCs w:val="28"/>
                <w:u w:val="none"/>
                <w:lang w:val="en-US" w:eastAsia="zh-CN" w:bidi="ar"/>
              </w:rPr>
              <w:t>评价要点：使用者对项目实施的满意度程度。评分标准：通过发放问卷收集使用者对项目实施的整体评价，进行抽样统计。根据问卷第</w:t>
            </w:r>
            <w:r>
              <w:rPr>
                <w:rFonts w:hint="default" w:ascii="Times New Roman" w:hAnsi="Times New Roman" w:eastAsia="宋体" w:cs="Times New Roman"/>
                <w:i w:val="0"/>
                <w:iCs w:val="0"/>
                <w:color w:val="000000"/>
                <w:kern w:val="0"/>
                <w:sz w:val="28"/>
                <w:szCs w:val="28"/>
                <w:u w:val="none"/>
                <w:lang w:val="en-US" w:eastAsia="zh-CN" w:bidi="ar"/>
              </w:rPr>
              <w:t>10</w:t>
            </w:r>
            <w:r>
              <w:rPr>
                <w:rFonts w:hint="eastAsia" w:ascii="仿宋_GB2312" w:hAnsi="Times New Roman" w:eastAsia="仿宋_GB2312" w:cs="仿宋_GB2312"/>
                <w:i w:val="0"/>
                <w:iCs w:val="0"/>
                <w:color w:val="000000"/>
                <w:kern w:val="0"/>
                <w:sz w:val="28"/>
                <w:szCs w:val="28"/>
                <w:u w:val="none"/>
                <w:lang w:val="en-US" w:eastAsia="zh-CN" w:bidi="ar"/>
              </w:rPr>
              <w:t>题选项结果综合评价，选项</w:t>
            </w:r>
            <w:r>
              <w:rPr>
                <w:rFonts w:hint="default" w:ascii="Times New Roman" w:hAnsi="Times New Roman" w:eastAsia="宋体" w:cs="Times New Roman"/>
                <w:i w:val="0"/>
                <w:iCs w:val="0"/>
                <w:color w:val="000000"/>
                <w:kern w:val="0"/>
                <w:sz w:val="28"/>
                <w:szCs w:val="28"/>
                <w:u w:val="none"/>
                <w:lang w:val="en-US" w:eastAsia="zh-CN" w:bidi="ar"/>
              </w:rPr>
              <w:t>A</w:t>
            </w:r>
            <w:r>
              <w:rPr>
                <w:rFonts w:hint="eastAsia" w:ascii="仿宋_GB2312" w:hAnsi="Times New Roman" w:eastAsia="仿宋_GB2312" w:cs="仿宋_GB2312"/>
                <w:i w:val="0"/>
                <w:iCs w:val="0"/>
                <w:color w:val="000000"/>
                <w:kern w:val="0"/>
                <w:sz w:val="28"/>
                <w:szCs w:val="28"/>
                <w:u w:val="none"/>
                <w:lang w:val="en-US" w:eastAsia="zh-CN" w:bidi="ar"/>
              </w:rPr>
              <w:t>和</w:t>
            </w:r>
            <w:r>
              <w:rPr>
                <w:rFonts w:hint="default" w:ascii="Times New Roman" w:hAnsi="Times New Roman" w:eastAsia="宋体" w:cs="Times New Roman"/>
                <w:i w:val="0"/>
                <w:iCs w:val="0"/>
                <w:color w:val="000000"/>
                <w:kern w:val="0"/>
                <w:sz w:val="28"/>
                <w:szCs w:val="28"/>
                <w:u w:val="none"/>
                <w:lang w:val="en-US" w:eastAsia="zh-CN" w:bidi="ar"/>
              </w:rPr>
              <w:t>B</w:t>
            </w:r>
            <w:r>
              <w:rPr>
                <w:rFonts w:hint="eastAsia" w:ascii="仿宋_GB2312" w:hAnsi="Times New Roman" w:eastAsia="仿宋_GB2312" w:cs="仿宋_GB2312"/>
                <w:i w:val="0"/>
                <w:iCs w:val="0"/>
                <w:color w:val="000000"/>
                <w:kern w:val="0"/>
                <w:sz w:val="28"/>
                <w:szCs w:val="28"/>
                <w:u w:val="none"/>
                <w:lang w:val="en-US" w:eastAsia="zh-CN" w:bidi="ar"/>
              </w:rPr>
              <w:t>结果综合比例合计</w:t>
            </w:r>
            <w:r>
              <w:rPr>
                <w:rFonts w:hint="default" w:ascii="Times New Roman" w:hAnsi="Times New Roman" w:eastAsia="宋体" w:cs="Times New Roman"/>
                <w:i w:val="0"/>
                <w:iCs w:val="0"/>
                <w:color w:val="000000"/>
                <w:kern w:val="0"/>
                <w:sz w:val="28"/>
                <w:szCs w:val="28"/>
                <w:u w:val="none"/>
                <w:lang w:val="en-US" w:eastAsia="zh-CN" w:bidi="ar"/>
              </w:rPr>
              <w:t>≥90%</w:t>
            </w:r>
            <w:r>
              <w:rPr>
                <w:rFonts w:hint="eastAsia" w:ascii="仿宋_GB2312" w:hAnsi="Times New Roman" w:eastAsia="仿宋_GB2312" w:cs="仿宋_GB2312"/>
                <w:i w:val="0"/>
                <w:iCs w:val="0"/>
                <w:color w:val="000000"/>
                <w:kern w:val="0"/>
                <w:sz w:val="28"/>
                <w:szCs w:val="28"/>
                <w:u w:val="none"/>
                <w:lang w:val="en-US" w:eastAsia="zh-CN" w:bidi="ar"/>
              </w:rPr>
              <w:t>的，得满分，每降低</w:t>
            </w:r>
            <w:r>
              <w:rPr>
                <w:rFonts w:hint="default" w:ascii="Times New Roman" w:hAnsi="Times New Roman" w:eastAsia="宋体" w:cs="Times New Roman"/>
                <w:i w:val="0"/>
                <w:iCs w:val="0"/>
                <w:color w:val="000000"/>
                <w:kern w:val="0"/>
                <w:sz w:val="28"/>
                <w:szCs w:val="28"/>
                <w:u w:val="none"/>
                <w:lang w:val="en-US" w:eastAsia="zh-CN" w:bidi="ar"/>
              </w:rPr>
              <w:t>1%</w:t>
            </w:r>
            <w:r>
              <w:rPr>
                <w:rFonts w:hint="eastAsia" w:ascii="仿宋_GB2312" w:hAnsi="Times New Roman" w:eastAsia="仿宋_GB2312" w:cs="仿宋_GB2312"/>
                <w:i w:val="0"/>
                <w:iCs w:val="0"/>
                <w:color w:val="000000"/>
                <w:kern w:val="0"/>
                <w:sz w:val="28"/>
                <w:szCs w:val="28"/>
                <w:u w:val="none"/>
                <w:lang w:val="en-US" w:eastAsia="zh-CN" w:bidi="ar"/>
              </w:rPr>
              <w:t>扣</w:t>
            </w:r>
            <w:r>
              <w:rPr>
                <w:rFonts w:hint="default" w:ascii="Times New Roman" w:hAnsi="Times New Roman" w:eastAsia="宋体" w:cs="Times New Roman"/>
                <w:i w:val="0"/>
                <w:iCs w:val="0"/>
                <w:color w:val="000000"/>
                <w:kern w:val="0"/>
                <w:sz w:val="28"/>
                <w:szCs w:val="28"/>
                <w:u w:val="none"/>
                <w:lang w:val="en-US" w:eastAsia="zh-CN" w:bidi="ar"/>
              </w:rPr>
              <w:t>0.5</w:t>
            </w:r>
            <w:r>
              <w:rPr>
                <w:rFonts w:hint="eastAsia" w:ascii="仿宋_GB2312" w:hAnsi="Times New Roman" w:eastAsia="仿宋_GB2312" w:cs="仿宋_GB2312"/>
                <w:i w:val="0"/>
                <w:iCs w:val="0"/>
                <w:color w:val="000000"/>
                <w:kern w:val="0"/>
                <w:sz w:val="28"/>
                <w:szCs w:val="28"/>
                <w:u w:val="none"/>
                <w:lang w:val="en-US" w:eastAsia="zh-CN" w:bidi="ar"/>
              </w:rPr>
              <w:t>分，扣完为止。</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6830AE">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5</w:t>
            </w:r>
          </w:p>
        </w:tc>
        <w:tc>
          <w:tcPr>
            <w:tcW w:w="3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FBC24">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5</w:t>
            </w:r>
          </w:p>
        </w:tc>
      </w:tr>
      <w:tr w14:paraId="1741F6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432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3204437">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Style w:val="37"/>
                <w:rFonts w:hAnsi="Times New Roman"/>
                <w:sz w:val="28"/>
                <w:szCs w:val="28"/>
                <w:lang w:val="en-US" w:eastAsia="zh-CN" w:bidi="ar"/>
              </w:rPr>
              <w:t>总权重、评价总分（</w:t>
            </w:r>
            <w:r>
              <w:rPr>
                <w:rFonts w:hint="default" w:ascii="Times New Roman" w:hAnsi="Times New Roman" w:eastAsia="宋体" w:cs="Times New Roman"/>
                <w:i w:val="0"/>
                <w:iCs w:val="0"/>
                <w:color w:val="000000"/>
                <w:kern w:val="0"/>
                <w:sz w:val="28"/>
                <w:szCs w:val="28"/>
                <w:u w:val="none"/>
                <w:lang w:val="en-US" w:eastAsia="zh-CN" w:bidi="ar"/>
              </w:rPr>
              <w:t>S</w:t>
            </w:r>
            <w:r>
              <w:rPr>
                <w:rStyle w:val="37"/>
                <w:rFonts w:hAnsi="Times New Roman"/>
                <w:sz w:val="28"/>
                <w:szCs w:val="28"/>
                <w:lang w:val="en-US" w:eastAsia="zh-CN" w:bidi="ar"/>
              </w:rPr>
              <w:t>）</w:t>
            </w:r>
          </w:p>
        </w:tc>
        <w:tc>
          <w:tcPr>
            <w:tcW w:w="342" w:type="pct"/>
            <w:vMerge w:val="restart"/>
            <w:tcBorders>
              <w:top w:val="nil"/>
              <w:left w:val="single" w:color="000000" w:sz="4" w:space="0"/>
              <w:bottom w:val="single" w:color="000000" w:sz="4" w:space="0"/>
              <w:right w:val="single" w:color="000000" w:sz="4" w:space="0"/>
            </w:tcBorders>
            <w:shd w:val="clear" w:color="auto" w:fill="auto"/>
            <w:vAlign w:val="center"/>
          </w:tcPr>
          <w:p w14:paraId="00EFA6E1">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 xml:space="preserve">100.00 </w:t>
            </w:r>
          </w:p>
        </w:tc>
        <w:tc>
          <w:tcPr>
            <w:tcW w:w="327" w:type="pct"/>
            <w:vMerge w:val="restart"/>
            <w:tcBorders>
              <w:top w:val="nil"/>
              <w:left w:val="single" w:color="000000" w:sz="4" w:space="0"/>
              <w:bottom w:val="single" w:color="000000" w:sz="4" w:space="0"/>
              <w:right w:val="single" w:color="000000" w:sz="4" w:space="0"/>
            </w:tcBorders>
            <w:shd w:val="clear" w:color="auto" w:fill="auto"/>
            <w:vAlign w:val="center"/>
          </w:tcPr>
          <w:p w14:paraId="0BF45663">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8</w:t>
            </w:r>
            <w:r>
              <w:rPr>
                <w:rFonts w:hint="eastAsia" w:ascii="Times New Roman" w:hAnsi="Times New Roman" w:eastAsia="宋体" w:cs="Times New Roman"/>
                <w:i w:val="0"/>
                <w:iCs w:val="0"/>
                <w:color w:val="000000"/>
                <w:kern w:val="0"/>
                <w:sz w:val="28"/>
                <w:szCs w:val="28"/>
                <w:u w:val="none"/>
                <w:lang w:val="en-US" w:eastAsia="zh-CN" w:bidi="ar"/>
              </w:rPr>
              <w:t>5</w:t>
            </w:r>
            <w:r>
              <w:rPr>
                <w:rFonts w:hint="default" w:ascii="Times New Roman" w:hAnsi="Times New Roman" w:eastAsia="宋体" w:cs="Times New Roman"/>
                <w:i w:val="0"/>
                <w:iCs w:val="0"/>
                <w:color w:val="000000"/>
                <w:kern w:val="0"/>
                <w:sz w:val="28"/>
                <w:szCs w:val="28"/>
                <w:u w:val="none"/>
                <w:lang w:val="en-US" w:eastAsia="zh-CN" w:bidi="ar"/>
              </w:rPr>
              <w:t xml:space="preserve">.55 </w:t>
            </w:r>
          </w:p>
        </w:tc>
      </w:tr>
      <w:tr w14:paraId="7A861D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979"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5741E9">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Style w:val="37"/>
                <w:rFonts w:hAnsi="Times New Roman"/>
                <w:sz w:val="28"/>
                <w:szCs w:val="28"/>
                <w:lang w:val="en-US" w:eastAsia="zh-CN" w:bidi="ar"/>
              </w:rPr>
              <w:t>评价等级</w:t>
            </w:r>
          </w:p>
        </w:tc>
        <w:tc>
          <w:tcPr>
            <w:tcW w:w="335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3D3853">
            <w:pPr>
              <w:keepNext w:val="0"/>
              <w:keepLines w:val="0"/>
              <w:widowControl/>
              <w:suppressLineNumbers w:val="0"/>
              <w:jc w:val="center"/>
              <w:textAlignment w:val="center"/>
              <w:rPr>
                <w:rFonts w:hint="default" w:ascii="Times New Roman" w:hAnsi="Times New Roman" w:eastAsia="宋体" w:cs="Times New Roman"/>
                <w:i w:val="0"/>
                <w:iCs w:val="0"/>
                <w:color w:val="000000"/>
                <w:sz w:val="28"/>
                <w:szCs w:val="28"/>
                <w:u w:val="none"/>
              </w:rPr>
            </w:pPr>
            <w:r>
              <w:rPr>
                <w:rFonts w:hint="default" w:ascii="Times New Roman" w:hAnsi="Times New Roman" w:eastAsia="宋体" w:cs="Times New Roman"/>
                <w:i w:val="0"/>
                <w:iCs w:val="0"/>
                <w:color w:val="000000"/>
                <w:kern w:val="0"/>
                <w:sz w:val="28"/>
                <w:szCs w:val="28"/>
                <w:u w:val="none"/>
                <w:lang w:val="en-US" w:eastAsia="zh-CN" w:bidi="ar"/>
              </w:rPr>
              <w:t>□</w:t>
            </w:r>
            <w:r>
              <w:rPr>
                <w:rStyle w:val="37"/>
                <w:rFonts w:hAnsi="Times New Roman"/>
                <w:sz w:val="28"/>
                <w:szCs w:val="28"/>
                <w:lang w:val="en-US" w:eastAsia="zh-CN" w:bidi="ar"/>
              </w:rPr>
              <w:t>优（</w:t>
            </w:r>
            <w:r>
              <w:rPr>
                <w:rFonts w:hint="default" w:ascii="Times New Roman" w:hAnsi="Times New Roman" w:eastAsia="宋体" w:cs="Times New Roman"/>
                <w:i w:val="0"/>
                <w:iCs w:val="0"/>
                <w:color w:val="000000"/>
                <w:kern w:val="0"/>
                <w:sz w:val="28"/>
                <w:szCs w:val="28"/>
                <w:u w:val="none"/>
                <w:lang w:val="en-US" w:eastAsia="zh-CN" w:bidi="ar"/>
              </w:rPr>
              <w:t>S</w:t>
            </w:r>
            <w:r>
              <w:rPr>
                <w:rStyle w:val="38"/>
                <w:sz w:val="28"/>
                <w:szCs w:val="28"/>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90</w:t>
            </w:r>
            <w:r>
              <w:rPr>
                <w:rStyle w:val="37"/>
                <w:rFonts w:hAnsi="Times New Roman"/>
                <w:sz w:val="28"/>
                <w:szCs w:val="28"/>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w:t>
            </w:r>
            <w:r>
              <w:rPr>
                <w:rStyle w:val="37"/>
                <w:rFonts w:hAnsi="Times New Roman"/>
                <w:sz w:val="28"/>
                <w:szCs w:val="28"/>
                <w:lang w:val="en-US" w:eastAsia="zh-CN" w:bidi="ar"/>
              </w:rPr>
              <w:t>良（</w:t>
            </w:r>
            <w:r>
              <w:rPr>
                <w:rFonts w:hint="default" w:ascii="Times New Roman" w:hAnsi="Times New Roman" w:eastAsia="宋体" w:cs="Times New Roman"/>
                <w:i w:val="0"/>
                <w:iCs w:val="0"/>
                <w:color w:val="000000"/>
                <w:kern w:val="0"/>
                <w:sz w:val="28"/>
                <w:szCs w:val="28"/>
                <w:u w:val="none"/>
                <w:lang w:val="en-US" w:eastAsia="zh-CN" w:bidi="ar"/>
              </w:rPr>
              <w:t>90</w:t>
            </w:r>
            <w:r>
              <w:rPr>
                <w:rStyle w:val="39"/>
                <w:sz w:val="28"/>
                <w:szCs w:val="28"/>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S</w:t>
            </w:r>
            <w:r>
              <w:rPr>
                <w:rStyle w:val="38"/>
                <w:sz w:val="28"/>
                <w:szCs w:val="28"/>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80</w:t>
            </w:r>
            <w:r>
              <w:rPr>
                <w:rStyle w:val="37"/>
                <w:rFonts w:hAnsi="Times New Roman"/>
                <w:sz w:val="28"/>
                <w:szCs w:val="28"/>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w:t>
            </w:r>
            <w:r>
              <w:rPr>
                <w:rStyle w:val="37"/>
                <w:rFonts w:hAnsi="Times New Roman"/>
                <w:sz w:val="28"/>
                <w:szCs w:val="28"/>
                <w:lang w:val="en-US" w:eastAsia="zh-CN" w:bidi="ar"/>
              </w:rPr>
              <w:t>中（</w:t>
            </w:r>
            <w:r>
              <w:rPr>
                <w:rFonts w:hint="default" w:ascii="Times New Roman" w:hAnsi="Times New Roman" w:eastAsia="宋体" w:cs="Times New Roman"/>
                <w:i w:val="0"/>
                <w:iCs w:val="0"/>
                <w:color w:val="000000"/>
                <w:kern w:val="0"/>
                <w:sz w:val="28"/>
                <w:szCs w:val="28"/>
                <w:u w:val="none"/>
                <w:lang w:val="en-US" w:eastAsia="zh-CN" w:bidi="ar"/>
              </w:rPr>
              <w:t>80</w:t>
            </w:r>
            <w:r>
              <w:rPr>
                <w:rStyle w:val="39"/>
                <w:sz w:val="28"/>
                <w:szCs w:val="28"/>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S</w:t>
            </w:r>
            <w:r>
              <w:rPr>
                <w:rStyle w:val="38"/>
                <w:sz w:val="28"/>
                <w:szCs w:val="28"/>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60</w:t>
            </w:r>
            <w:r>
              <w:rPr>
                <w:rStyle w:val="37"/>
                <w:rFonts w:hAnsi="Times New Roman"/>
                <w:sz w:val="28"/>
                <w:szCs w:val="28"/>
                <w:lang w:val="en-US" w:eastAsia="zh-CN" w:bidi="ar"/>
              </w:rPr>
              <w:t>）</w:t>
            </w:r>
            <w:r>
              <w:rPr>
                <w:rFonts w:hint="default" w:ascii="Times New Roman" w:hAnsi="Times New Roman" w:eastAsia="宋体" w:cs="Times New Roman"/>
                <w:i w:val="0"/>
                <w:iCs w:val="0"/>
                <w:color w:val="000000"/>
                <w:kern w:val="0"/>
                <w:sz w:val="28"/>
                <w:szCs w:val="28"/>
                <w:u w:val="none"/>
                <w:lang w:val="en-US" w:eastAsia="zh-CN" w:bidi="ar"/>
              </w:rPr>
              <w:t>□</w:t>
            </w:r>
            <w:r>
              <w:rPr>
                <w:rStyle w:val="37"/>
                <w:rFonts w:hAnsi="Times New Roman"/>
                <w:sz w:val="28"/>
                <w:szCs w:val="28"/>
                <w:lang w:val="en-US" w:eastAsia="zh-CN" w:bidi="ar"/>
              </w:rPr>
              <w:t>差（</w:t>
            </w:r>
            <w:r>
              <w:rPr>
                <w:rFonts w:hint="default" w:ascii="Times New Roman" w:hAnsi="Times New Roman" w:eastAsia="宋体" w:cs="Times New Roman"/>
                <w:i w:val="0"/>
                <w:iCs w:val="0"/>
                <w:color w:val="000000"/>
                <w:kern w:val="0"/>
                <w:sz w:val="28"/>
                <w:szCs w:val="28"/>
                <w:u w:val="none"/>
                <w:lang w:val="en-US" w:eastAsia="zh-CN" w:bidi="ar"/>
              </w:rPr>
              <w:t>60&lt;S</w:t>
            </w:r>
            <w:r>
              <w:rPr>
                <w:rStyle w:val="37"/>
                <w:rFonts w:hAnsi="Times New Roman"/>
                <w:sz w:val="28"/>
                <w:szCs w:val="28"/>
                <w:lang w:val="en-US" w:eastAsia="zh-CN" w:bidi="ar"/>
              </w:rPr>
              <w:t>）</w:t>
            </w:r>
          </w:p>
        </w:tc>
        <w:tc>
          <w:tcPr>
            <w:tcW w:w="342" w:type="pct"/>
            <w:vMerge w:val="continue"/>
            <w:tcBorders>
              <w:top w:val="nil"/>
              <w:left w:val="single" w:color="000000" w:sz="4" w:space="0"/>
              <w:bottom w:val="single" w:color="000000" w:sz="4" w:space="0"/>
              <w:right w:val="single" w:color="000000" w:sz="4" w:space="0"/>
            </w:tcBorders>
            <w:shd w:val="clear" w:color="auto" w:fill="auto"/>
            <w:vAlign w:val="center"/>
          </w:tcPr>
          <w:p w14:paraId="7AE4A277">
            <w:pPr>
              <w:jc w:val="center"/>
              <w:rPr>
                <w:rFonts w:hint="default" w:ascii="Times New Roman" w:hAnsi="Times New Roman" w:eastAsia="宋体" w:cs="Times New Roman"/>
                <w:i w:val="0"/>
                <w:iCs w:val="0"/>
                <w:color w:val="000000"/>
                <w:sz w:val="28"/>
                <w:szCs w:val="28"/>
                <w:u w:val="none"/>
              </w:rPr>
            </w:pPr>
          </w:p>
        </w:tc>
        <w:tc>
          <w:tcPr>
            <w:tcW w:w="327" w:type="pct"/>
            <w:vMerge w:val="continue"/>
            <w:tcBorders>
              <w:top w:val="nil"/>
              <w:left w:val="single" w:color="000000" w:sz="4" w:space="0"/>
              <w:bottom w:val="single" w:color="000000" w:sz="4" w:space="0"/>
              <w:right w:val="single" w:color="000000" w:sz="4" w:space="0"/>
            </w:tcBorders>
            <w:shd w:val="clear" w:color="auto" w:fill="auto"/>
            <w:vAlign w:val="center"/>
          </w:tcPr>
          <w:p w14:paraId="55A30E48">
            <w:pPr>
              <w:jc w:val="center"/>
              <w:rPr>
                <w:rFonts w:hint="default" w:ascii="Times New Roman" w:hAnsi="Times New Roman" w:eastAsia="宋体" w:cs="Times New Roman"/>
                <w:i w:val="0"/>
                <w:iCs w:val="0"/>
                <w:color w:val="000000"/>
                <w:sz w:val="28"/>
                <w:szCs w:val="28"/>
                <w:u w:val="none"/>
              </w:rPr>
            </w:pPr>
          </w:p>
        </w:tc>
      </w:tr>
    </w:tbl>
    <w:p w14:paraId="5AC3421B">
      <w:pPr>
        <w:rPr>
          <w:rFonts w:hint="default" w:ascii="Times New Roman" w:hAnsi="Times New Roman" w:cs="Times New Roman"/>
          <w:lang w:val="en-US" w:eastAsia="zh-CN"/>
        </w:rPr>
        <w:sectPr>
          <w:headerReference r:id="rId16" w:type="default"/>
          <w:pgSz w:w="16838" w:h="11906" w:orient="landscape"/>
          <w:pgMar w:top="1587" w:right="1417" w:bottom="1474" w:left="1417"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34FB36C0">
      <w:pPr>
        <w:keepNext w:val="0"/>
        <w:keepLines w:val="0"/>
        <w:pageBreakBefore w:val="0"/>
        <w:widowControl/>
        <w:numPr>
          <w:ilvl w:val="0"/>
          <w:numId w:val="0"/>
        </w:numPr>
        <w:shd w:val="clear" w:fill="FFFFFF" w:themeFill="background1"/>
        <w:kinsoku/>
        <w:wordWrap/>
        <w:overflowPunct w:val="0"/>
        <w:topLinePunct w:val="0"/>
        <w:autoSpaceDE w:val="0"/>
        <w:autoSpaceDN w:val="0"/>
        <w:bidi w:val="0"/>
        <w:adjustRightInd w:val="0"/>
        <w:snapToGrid/>
        <w:spacing w:line="240" w:lineRule="auto"/>
        <w:jc w:val="left"/>
        <w:textAlignment w:val="baseline"/>
        <w:outlineLvl w:val="1"/>
        <w:rPr>
          <w:rFonts w:hint="default" w:ascii="Times New Roman" w:hAnsi="Times New Roman" w:eastAsia="仿宋_GB2312" w:cs="Times New Roman"/>
          <w:b/>
          <w:bCs/>
          <w:color w:val="auto"/>
          <w:kern w:val="2"/>
          <w:sz w:val="32"/>
          <w:szCs w:val="32"/>
          <w:lang w:val="en-US" w:eastAsia="zh-CN" w:bidi="ar-SA"/>
        </w:rPr>
      </w:pPr>
      <w:bookmarkStart w:id="225" w:name="_Toc26034"/>
      <w:bookmarkStart w:id="226" w:name="_Toc9423"/>
      <w:r>
        <w:rPr>
          <w:rFonts w:hint="default" w:ascii="Times New Roman" w:hAnsi="Times New Roman" w:eastAsia="仿宋_GB2312" w:cs="Times New Roman"/>
          <w:b/>
          <w:bCs/>
          <w:color w:val="auto"/>
          <w:kern w:val="2"/>
          <w:sz w:val="32"/>
          <w:szCs w:val="32"/>
          <w:lang w:val="en-US" w:eastAsia="zh-CN" w:bidi="ar-SA"/>
        </w:rPr>
        <w:t>附件2</w:t>
      </w:r>
      <w:bookmarkEnd w:id="225"/>
      <w:bookmarkStart w:id="227" w:name="_Toc9568"/>
      <w:r>
        <w:rPr>
          <w:rFonts w:hint="default" w:ascii="Times New Roman" w:hAnsi="Times New Roman" w:eastAsia="仿宋_GB2312" w:cs="Times New Roman"/>
          <w:b/>
          <w:bCs/>
          <w:color w:val="auto"/>
          <w:kern w:val="2"/>
          <w:sz w:val="32"/>
          <w:szCs w:val="32"/>
          <w:lang w:val="en-US" w:eastAsia="zh-CN" w:bidi="ar-SA"/>
        </w:rPr>
        <w:t>满意度调查问卷及结果反馈</w:t>
      </w:r>
      <w:bookmarkEnd w:id="226"/>
      <w:bookmarkEnd w:id="227"/>
      <w:bookmarkStart w:id="228" w:name="_Toc9495"/>
    </w:p>
    <w:p w14:paraId="07C4A9DC">
      <w:pPr>
        <w:keepLines w:val="0"/>
        <w:ind w:firstLine="0"/>
        <w:jc w:val="center"/>
        <w:rPr>
          <w:b/>
          <w:sz w:val="32"/>
        </w:rPr>
      </w:pPr>
      <w:r>
        <w:rPr>
          <w:b/>
          <w:sz w:val="32"/>
        </w:rPr>
        <w:t>2025年石狮市应急指挥中心建设项目绩效评价</w:t>
      </w:r>
    </w:p>
    <w:p w14:paraId="116F4FBC">
      <w:pPr>
        <w:keepLines w:val="0"/>
        <w:ind w:firstLine="0"/>
        <w:jc w:val="center"/>
        <w:rPr>
          <w:b/>
          <w:sz w:val="32"/>
        </w:rPr>
      </w:pPr>
      <w:r>
        <w:rPr>
          <w:b/>
          <w:sz w:val="32"/>
        </w:rPr>
        <w:t>满意度问卷调查表</w:t>
      </w:r>
    </w:p>
    <w:p w14:paraId="795F67D3">
      <w:pPr>
        <w:rPr>
          <w:b w:val="0"/>
          <w:color w:val="0066FF"/>
          <w:sz w:val="24"/>
        </w:rPr>
      </w:pPr>
      <w:r>
        <w:rPr>
          <w:b w:val="0"/>
          <w:color w:val="000000"/>
          <w:sz w:val="24"/>
        </w:rPr>
        <w:t>1.您对石狮市应急指挥中心建设项目的了解程度</w:t>
      </w:r>
      <w:r>
        <w:rPr>
          <w:rFonts w:hint="eastAsia"/>
          <w:b w:val="0"/>
          <w:color w:val="000000"/>
          <w:sz w:val="24"/>
          <w:lang w:eastAsia="zh-CN"/>
        </w:rPr>
        <w:t>？</w:t>
      </w:r>
      <w:r>
        <w:rPr>
          <w:b w:val="0"/>
          <w:color w:val="000000"/>
          <w:sz w:val="24"/>
        </w:rPr>
        <w:t xml:space="preserve">   </w:t>
      </w:r>
      <w:r>
        <w:rPr>
          <w:b w:val="0"/>
          <w:color w:val="0066FF"/>
          <w:sz w:val="24"/>
        </w:rPr>
        <w:t>[单选题]</w:t>
      </w:r>
    </w:p>
    <w:p w14:paraId="5D03CDCA"/>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4582"/>
        <w:gridCol w:w="1091"/>
        <w:gridCol w:w="3388"/>
      </w:tblGrid>
      <w:tr w14:paraId="64053444">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2F044EE8">
            <w:pPr>
              <w:jc w:val="left"/>
            </w:pPr>
            <w:r>
              <w:t>选项</w:t>
            </w:r>
          </w:p>
        </w:tc>
        <w:tc>
          <w:tcPr>
            <w:tcW w:w="1000" w:type="dxa"/>
            <w:shd w:val="clear" w:color="auto" w:fill="F5F5F5"/>
            <w:vAlign w:val="center"/>
          </w:tcPr>
          <w:p w14:paraId="2A89A561">
            <w:pPr>
              <w:jc w:val="center"/>
            </w:pPr>
            <w:r>
              <w:t>小计</w:t>
            </w:r>
          </w:p>
        </w:tc>
        <w:tc>
          <w:tcPr>
            <w:tcW w:w="3106" w:type="dxa"/>
            <w:shd w:val="clear" w:color="auto" w:fill="F5F5F5"/>
            <w:vAlign w:val="center"/>
          </w:tcPr>
          <w:p w14:paraId="147864CE">
            <w:pPr>
              <w:jc w:val="left"/>
            </w:pPr>
            <w:r>
              <w:t>比例</w:t>
            </w:r>
          </w:p>
        </w:tc>
      </w:tr>
      <w:tr w14:paraId="78893E78">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4868E9AF">
            <w:pPr>
              <w:jc w:val="left"/>
            </w:pPr>
            <w:r>
              <w:t>非常了解</w:t>
            </w:r>
          </w:p>
        </w:tc>
        <w:tc>
          <w:tcPr>
            <w:tcW w:w="1000" w:type="dxa"/>
            <w:shd w:val="clear" w:color="auto" w:fill="FFFFFF"/>
            <w:vAlign w:val="center"/>
          </w:tcPr>
          <w:p w14:paraId="54609BE6">
            <w:pPr>
              <w:jc w:val="center"/>
            </w:pPr>
            <w:r>
              <w:t>72</w:t>
            </w:r>
          </w:p>
        </w:tc>
        <w:tc>
          <w:tcPr>
            <w:tcW w:w="3106" w:type="dxa"/>
            <w:shd w:val="clear" w:color="auto" w:fill="FFFFFF"/>
            <w:vAlign w:val="center"/>
          </w:tcPr>
          <w:p w14:paraId="17F0A130">
            <w:pPr>
              <w:jc w:val="left"/>
            </w:pPr>
            <w:r>
              <w:drawing>
                <wp:inline distT="0" distB="0" distL="114300" distR="114300">
                  <wp:extent cx="1295400" cy="114300"/>
                  <wp:effectExtent l="0" t="0" r="0" b="762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20"/>
                          <a:stretch>
                            <a:fillRect/>
                          </a:stretch>
                        </pic:blipFill>
                        <pic:spPr>
                          <a:xfrm>
                            <a:off x="0" y="0"/>
                            <a:ext cx="1295581" cy="114316"/>
                          </a:xfrm>
                          <a:prstGeom prst="rect">
                            <a:avLst/>
                          </a:prstGeom>
                        </pic:spPr>
                      </pic:pic>
                    </a:graphicData>
                  </a:graphic>
                </wp:inline>
              </w:drawing>
            </w:r>
            <w:r>
              <w:drawing>
                <wp:inline distT="0" distB="0" distL="114300" distR="114300">
                  <wp:extent cx="57150" cy="114300"/>
                  <wp:effectExtent l="0" t="0" r="3810" b="7620"/>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21"/>
                          <a:stretch>
                            <a:fillRect/>
                          </a:stretch>
                        </pic:blipFill>
                        <pic:spPr>
                          <a:xfrm>
                            <a:off x="0" y="0"/>
                            <a:ext cx="57158" cy="114316"/>
                          </a:xfrm>
                          <a:prstGeom prst="rect">
                            <a:avLst/>
                          </a:prstGeom>
                        </pic:spPr>
                      </pic:pic>
                    </a:graphicData>
                  </a:graphic>
                </wp:inline>
              </w:drawing>
            </w:r>
            <w:r>
              <w:t>96%</w:t>
            </w:r>
          </w:p>
        </w:tc>
      </w:tr>
      <w:tr w14:paraId="7A3578C0">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76D16709">
            <w:pPr>
              <w:jc w:val="left"/>
            </w:pPr>
            <w:r>
              <w:t>比较了解</w:t>
            </w:r>
          </w:p>
        </w:tc>
        <w:tc>
          <w:tcPr>
            <w:tcW w:w="1000" w:type="dxa"/>
            <w:shd w:val="clear" w:color="auto" w:fill="FAFAFA"/>
            <w:vAlign w:val="center"/>
          </w:tcPr>
          <w:p w14:paraId="36AFAB94">
            <w:pPr>
              <w:jc w:val="center"/>
            </w:pPr>
            <w:r>
              <w:t>3</w:t>
            </w:r>
          </w:p>
        </w:tc>
        <w:tc>
          <w:tcPr>
            <w:tcW w:w="3106" w:type="dxa"/>
            <w:shd w:val="clear" w:color="auto" w:fill="FAFAFA"/>
            <w:vAlign w:val="center"/>
          </w:tcPr>
          <w:p w14:paraId="05137292">
            <w:pPr>
              <w:jc w:val="left"/>
            </w:pPr>
            <w:r>
              <w:drawing>
                <wp:inline distT="0" distB="0" distL="114300" distR="114300">
                  <wp:extent cx="47625" cy="114300"/>
                  <wp:effectExtent l="0" t="0" r="13335" b="7620"/>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22"/>
                          <a:stretch>
                            <a:fillRect/>
                          </a:stretch>
                        </pic:blipFill>
                        <pic:spPr>
                          <a:xfrm>
                            <a:off x="0" y="0"/>
                            <a:ext cx="47632" cy="114316"/>
                          </a:xfrm>
                          <a:prstGeom prst="rect">
                            <a:avLst/>
                          </a:prstGeom>
                        </pic:spPr>
                      </pic:pic>
                    </a:graphicData>
                  </a:graphic>
                </wp:inline>
              </w:drawing>
            </w:r>
            <w:r>
              <w:drawing>
                <wp:inline distT="0" distB="0" distL="114300" distR="114300">
                  <wp:extent cx="1304925" cy="114300"/>
                  <wp:effectExtent l="0" t="0" r="5715" b="7620"/>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pic:cNvPicPr>
                        </pic:nvPicPr>
                        <pic:blipFill>
                          <a:blip r:embed="rId23"/>
                          <a:stretch>
                            <a:fillRect/>
                          </a:stretch>
                        </pic:blipFill>
                        <pic:spPr>
                          <a:xfrm>
                            <a:off x="0" y="0"/>
                            <a:ext cx="1305107" cy="114316"/>
                          </a:xfrm>
                          <a:prstGeom prst="rect">
                            <a:avLst/>
                          </a:prstGeom>
                        </pic:spPr>
                      </pic:pic>
                    </a:graphicData>
                  </a:graphic>
                </wp:inline>
              </w:drawing>
            </w:r>
            <w:r>
              <w:t>4%</w:t>
            </w:r>
          </w:p>
        </w:tc>
      </w:tr>
      <w:tr w14:paraId="7BE611D1">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42209A8E">
            <w:pPr>
              <w:jc w:val="left"/>
            </w:pPr>
            <w:r>
              <w:t>一般</w:t>
            </w:r>
          </w:p>
        </w:tc>
        <w:tc>
          <w:tcPr>
            <w:tcW w:w="1000" w:type="dxa"/>
            <w:shd w:val="clear" w:color="auto" w:fill="FFFFFF"/>
            <w:vAlign w:val="center"/>
          </w:tcPr>
          <w:p w14:paraId="4FE2AF67">
            <w:pPr>
              <w:jc w:val="center"/>
            </w:pPr>
            <w:r>
              <w:t>0</w:t>
            </w:r>
          </w:p>
        </w:tc>
        <w:tc>
          <w:tcPr>
            <w:tcW w:w="3106" w:type="dxa"/>
            <w:shd w:val="clear" w:color="auto" w:fill="FFFFFF"/>
            <w:vAlign w:val="center"/>
          </w:tcPr>
          <w:p w14:paraId="5A06E127">
            <w:pPr>
              <w:jc w:val="left"/>
            </w:pPr>
            <w:r>
              <w:drawing>
                <wp:inline distT="0" distB="0" distL="114300" distR="114300">
                  <wp:extent cx="1352550" cy="114300"/>
                  <wp:effectExtent l="0" t="0" r="3810" b="7620"/>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24"/>
                          <a:stretch>
                            <a:fillRect/>
                          </a:stretch>
                        </pic:blipFill>
                        <pic:spPr>
                          <a:xfrm>
                            <a:off x="0" y="0"/>
                            <a:ext cx="1352739" cy="114316"/>
                          </a:xfrm>
                          <a:prstGeom prst="rect">
                            <a:avLst/>
                          </a:prstGeom>
                        </pic:spPr>
                      </pic:pic>
                    </a:graphicData>
                  </a:graphic>
                </wp:inline>
              </w:drawing>
            </w:r>
            <w:r>
              <w:t>0%</w:t>
            </w:r>
          </w:p>
        </w:tc>
      </w:tr>
      <w:tr w14:paraId="3FC8D3C7">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73483845">
            <w:pPr>
              <w:jc w:val="left"/>
            </w:pPr>
            <w:r>
              <w:t>不了解</w:t>
            </w:r>
          </w:p>
        </w:tc>
        <w:tc>
          <w:tcPr>
            <w:tcW w:w="1000" w:type="dxa"/>
            <w:shd w:val="clear" w:color="auto" w:fill="FAFAFA"/>
            <w:vAlign w:val="center"/>
          </w:tcPr>
          <w:p w14:paraId="5229006D">
            <w:pPr>
              <w:jc w:val="center"/>
            </w:pPr>
            <w:r>
              <w:t>0</w:t>
            </w:r>
          </w:p>
        </w:tc>
        <w:tc>
          <w:tcPr>
            <w:tcW w:w="3106" w:type="dxa"/>
            <w:shd w:val="clear" w:color="auto" w:fill="FAFAFA"/>
            <w:vAlign w:val="center"/>
          </w:tcPr>
          <w:p w14:paraId="665258FE">
            <w:pPr>
              <w:jc w:val="left"/>
            </w:pPr>
            <w:r>
              <w:drawing>
                <wp:inline distT="0" distB="0" distL="114300" distR="114300">
                  <wp:extent cx="1352550" cy="114300"/>
                  <wp:effectExtent l="0" t="0" r="3810" b="7620"/>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24"/>
                          <a:stretch>
                            <a:fillRect/>
                          </a:stretch>
                        </pic:blipFill>
                        <pic:spPr>
                          <a:xfrm>
                            <a:off x="0" y="0"/>
                            <a:ext cx="1352739" cy="114316"/>
                          </a:xfrm>
                          <a:prstGeom prst="rect">
                            <a:avLst/>
                          </a:prstGeom>
                        </pic:spPr>
                      </pic:pic>
                    </a:graphicData>
                  </a:graphic>
                </wp:inline>
              </w:drawing>
            </w:r>
            <w:r>
              <w:t>0%</w:t>
            </w:r>
          </w:p>
        </w:tc>
      </w:tr>
      <w:tr w14:paraId="678DD40B">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123DD12D">
            <w:pPr>
              <w:jc w:val="left"/>
            </w:pPr>
            <w:r>
              <w:t>本题有效填写人次</w:t>
            </w:r>
          </w:p>
        </w:tc>
        <w:tc>
          <w:tcPr>
            <w:tcW w:w="1000" w:type="dxa"/>
            <w:shd w:val="clear" w:color="auto" w:fill="F5F5F5"/>
            <w:vAlign w:val="center"/>
          </w:tcPr>
          <w:p w14:paraId="5725FEB5">
            <w:pPr>
              <w:jc w:val="center"/>
            </w:pPr>
            <w:r>
              <w:t>75</w:t>
            </w:r>
          </w:p>
        </w:tc>
        <w:tc>
          <w:tcPr>
            <w:tcW w:w="3106" w:type="dxa"/>
            <w:shd w:val="clear" w:color="auto" w:fill="F5F5F5"/>
            <w:vAlign w:val="center"/>
          </w:tcPr>
          <w:p w14:paraId="63A8E514">
            <w:pPr>
              <w:jc w:val="left"/>
            </w:pPr>
          </w:p>
        </w:tc>
      </w:tr>
    </w:tbl>
    <w:p w14:paraId="7F0FA0C9"/>
    <w:p w14:paraId="696A6D64"/>
    <w:p w14:paraId="4C54C393">
      <w:pPr>
        <w:rPr>
          <w:b w:val="0"/>
          <w:color w:val="0066FF"/>
          <w:sz w:val="24"/>
        </w:rPr>
      </w:pPr>
      <w:r>
        <w:rPr>
          <w:b w:val="0"/>
          <w:color w:val="000000"/>
          <w:sz w:val="24"/>
        </w:rPr>
        <w:t>2.您对应急指挥平台系统运行稳定性的满意程度</w:t>
      </w:r>
      <w:r>
        <w:rPr>
          <w:rFonts w:hint="eastAsia"/>
          <w:b w:val="0"/>
          <w:color w:val="000000"/>
          <w:sz w:val="24"/>
          <w:lang w:eastAsia="zh-CN"/>
        </w:rPr>
        <w:t>？</w:t>
      </w:r>
      <w:r>
        <w:rPr>
          <w:b w:val="0"/>
          <w:color w:val="000000"/>
          <w:sz w:val="24"/>
        </w:rPr>
        <w:t xml:space="preserve">   </w:t>
      </w:r>
      <w:r>
        <w:rPr>
          <w:b w:val="0"/>
          <w:color w:val="0066FF"/>
          <w:sz w:val="24"/>
        </w:rPr>
        <w:t>[单选题]</w:t>
      </w:r>
    </w:p>
    <w:p w14:paraId="46DC9D41"/>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4582"/>
        <w:gridCol w:w="1091"/>
        <w:gridCol w:w="3388"/>
      </w:tblGrid>
      <w:tr w14:paraId="7E1A0C41">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530959EB">
            <w:pPr>
              <w:jc w:val="left"/>
            </w:pPr>
            <w:r>
              <w:t>选项</w:t>
            </w:r>
          </w:p>
        </w:tc>
        <w:tc>
          <w:tcPr>
            <w:tcW w:w="1000" w:type="dxa"/>
            <w:shd w:val="clear" w:color="auto" w:fill="F5F5F5"/>
            <w:vAlign w:val="center"/>
          </w:tcPr>
          <w:p w14:paraId="05A82490">
            <w:pPr>
              <w:jc w:val="center"/>
            </w:pPr>
            <w:r>
              <w:t>小计</w:t>
            </w:r>
          </w:p>
        </w:tc>
        <w:tc>
          <w:tcPr>
            <w:tcW w:w="3106" w:type="dxa"/>
            <w:shd w:val="clear" w:color="auto" w:fill="F5F5F5"/>
            <w:vAlign w:val="center"/>
          </w:tcPr>
          <w:p w14:paraId="56488135">
            <w:pPr>
              <w:jc w:val="left"/>
            </w:pPr>
            <w:r>
              <w:t>比例</w:t>
            </w:r>
          </w:p>
        </w:tc>
      </w:tr>
      <w:tr w14:paraId="735384D7">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12539F34">
            <w:pPr>
              <w:jc w:val="left"/>
            </w:pPr>
            <w:r>
              <w:t>非常满意</w:t>
            </w:r>
          </w:p>
        </w:tc>
        <w:tc>
          <w:tcPr>
            <w:tcW w:w="1000" w:type="dxa"/>
            <w:shd w:val="clear" w:color="auto" w:fill="FFFFFF"/>
            <w:vAlign w:val="center"/>
          </w:tcPr>
          <w:p w14:paraId="54EAF943">
            <w:pPr>
              <w:jc w:val="center"/>
            </w:pPr>
            <w:r>
              <w:t>75</w:t>
            </w:r>
          </w:p>
        </w:tc>
        <w:tc>
          <w:tcPr>
            <w:tcW w:w="3106" w:type="dxa"/>
            <w:shd w:val="clear" w:color="auto" w:fill="FFFFFF"/>
            <w:vAlign w:val="center"/>
          </w:tcPr>
          <w:p w14:paraId="50DBF0AA">
            <w:pPr>
              <w:jc w:val="left"/>
            </w:pPr>
            <w:r>
              <w:drawing>
                <wp:inline distT="0" distB="0" distL="114300" distR="114300">
                  <wp:extent cx="1352550" cy="114300"/>
                  <wp:effectExtent l="0" t="0" r="3810" b="762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25"/>
                          <a:stretch>
                            <a:fillRect/>
                          </a:stretch>
                        </pic:blipFill>
                        <pic:spPr>
                          <a:xfrm>
                            <a:off x="0" y="0"/>
                            <a:ext cx="1352739" cy="114316"/>
                          </a:xfrm>
                          <a:prstGeom prst="rect">
                            <a:avLst/>
                          </a:prstGeom>
                        </pic:spPr>
                      </pic:pic>
                    </a:graphicData>
                  </a:graphic>
                </wp:inline>
              </w:drawing>
            </w:r>
            <w:r>
              <w:t>100%</w:t>
            </w:r>
          </w:p>
        </w:tc>
      </w:tr>
      <w:tr w14:paraId="504914CB">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44EEAF14">
            <w:pPr>
              <w:jc w:val="left"/>
            </w:pPr>
            <w:r>
              <w:t>满意</w:t>
            </w:r>
          </w:p>
        </w:tc>
        <w:tc>
          <w:tcPr>
            <w:tcW w:w="1000" w:type="dxa"/>
            <w:shd w:val="clear" w:color="auto" w:fill="FAFAFA"/>
            <w:vAlign w:val="center"/>
          </w:tcPr>
          <w:p w14:paraId="43F63CA8">
            <w:pPr>
              <w:jc w:val="center"/>
            </w:pPr>
            <w:r>
              <w:t>0</w:t>
            </w:r>
          </w:p>
        </w:tc>
        <w:tc>
          <w:tcPr>
            <w:tcW w:w="3106" w:type="dxa"/>
            <w:shd w:val="clear" w:color="auto" w:fill="FAFAFA"/>
            <w:vAlign w:val="center"/>
          </w:tcPr>
          <w:p w14:paraId="42AAD590">
            <w:pPr>
              <w:jc w:val="left"/>
            </w:pPr>
            <w:r>
              <w:drawing>
                <wp:inline distT="0" distB="0" distL="114300" distR="114300">
                  <wp:extent cx="1352550" cy="114300"/>
                  <wp:effectExtent l="0" t="0" r="3810" b="7620"/>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24"/>
                          <a:stretch>
                            <a:fillRect/>
                          </a:stretch>
                        </pic:blipFill>
                        <pic:spPr>
                          <a:xfrm>
                            <a:off x="0" y="0"/>
                            <a:ext cx="1352739" cy="114316"/>
                          </a:xfrm>
                          <a:prstGeom prst="rect">
                            <a:avLst/>
                          </a:prstGeom>
                        </pic:spPr>
                      </pic:pic>
                    </a:graphicData>
                  </a:graphic>
                </wp:inline>
              </w:drawing>
            </w:r>
            <w:r>
              <w:t>0%</w:t>
            </w:r>
          </w:p>
        </w:tc>
      </w:tr>
      <w:tr w14:paraId="78CD2DF7">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3612223E">
            <w:pPr>
              <w:jc w:val="left"/>
            </w:pPr>
            <w:r>
              <w:t>一般</w:t>
            </w:r>
          </w:p>
        </w:tc>
        <w:tc>
          <w:tcPr>
            <w:tcW w:w="1000" w:type="dxa"/>
            <w:shd w:val="clear" w:color="auto" w:fill="FFFFFF"/>
            <w:vAlign w:val="center"/>
          </w:tcPr>
          <w:p w14:paraId="1C24E5EF">
            <w:pPr>
              <w:jc w:val="center"/>
            </w:pPr>
            <w:r>
              <w:t>0</w:t>
            </w:r>
          </w:p>
        </w:tc>
        <w:tc>
          <w:tcPr>
            <w:tcW w:w="3106" w:type="dxa"/>
            <w:shd w:val="clear" w:color="auto" w:fill="FFFFFF"/>
            <w:vAlign w:val="center"/>
          </w:tcPr>
          <w:p w14:paraId="6E350A99">
            <w:pPr>
              <w:jc w:val="left"/>
            </w:pPr>
            <w:r>
              <w:drawing>
                <wp:inline distT="0" distB="0" distL="114300" distR="114300">
                  <wp:extent cx="1352550" cy="114300"/>
                  <wp:effectExtent l="0" t="0" r="3810" b="762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24"/>
                          <a:stretch>
                            <a:fillRect/>
                          </a:stretch>
                        </pic:blipFill>
                        <pic:spPr>
                          <a:xfrm>
                            <a:off x="0" y="0"/>
                            <a:ext cx="1352739" cy="114316"/>
                          </a:xfrm>
                          <a:prstGeom prst="rect">
                            <a:avLst/>
                          </a:prstGeom>
                        </pic:spPr>
                      </pic:pic>
                    </a:graphicData>
                  </a:graphic>
                </wp:inline>
              </w:drawing>
            </w:r>
            <w:r>
              <w:t>0%</w:t>
            </w:r>
          </w:p>
        </w:tc>
      </w:tr>
      <w:tr w14:paraId="375DCB9A">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626CA1F3">
            <w:pPr>
              <w:jc w:val="left"/>
            </w:pPr>
            <w:r>
              <w:t>不满意</w:t>
            </w:r>
          </w:p>
        </w:tc>
        <w:tc>
          <w:tcPr>
            <w:tcW w:w="1000" w:type="dxa"/>
            <w:shd w:val="clear" w:color="auto" w:fill="FAFAFA"/>
            <w:vAlign w:val="center"/>
          </w:tcPr>
          <w:p w14:paraId="095C42E2">
            <w:pPr>
              <w:jc w:val="center"/>
            </w:pPr>
            <w:r>
              <w:t>0</w:t>
            </w:r>
          </w:p>
        </w:tc>
        <w:tc>
          <w:tcPr>
            <w:tcW w:w="3106" w:type="dxa"/>
            <w:shd w:val="clear" w:color="auto" w:fill="FAFAFA"/>
            <w:vAlign w:val="center"/>
          </w:tcPr>
          <w:p w14:paraId="12BDB358">
            <w:pPr>
              <w:jc w:val="left"/>
            </w:pPr>
            <w:r>
              <w:drawing>
                <wp:inline distT="0" distB="0" distL="114300" distR="114300">
                  <wp:extent cx="1352550" cy="114300"/>
                  <wp:effectExtent l="0" t="0" r="3810" b="762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24"/>
                          <a:stretch>
                            <a:fillRect/>
                          </a:stretch>
                        </pic:blipFill>
                        <pic:spPr>
                          <a:xfrm>
                            <a:off x="0" y="0"/>
                            <a:ext cx="1352739" cy="114316"/>
                          </a:xfrm>
                          <a:prstGeom prst="rect">
                            <a:avLst/>
                          </a:prstGeom>
                        </pic:spPr>
                      </pic:pic>
                    </a:graphicData>
                  </a:graphic>
                </wp:inline>
              </w:drawing>
            </w:r>
            <w:r>
              <w:t>0%</w:t>
            </w:r>
          </w:p>
        </w:tc>
      </w:tr>
      <w:tr w14:paraId="79A0DC63">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5B60071E">
            <w:pPr>
              <w:jc w:val="left"/>
            </w:pPr>
            <w:r>
              <w:t>本题有效填写人次</w:t>
            </w:r>
          </w:p>
        </w:tc>
        <w:tc>
          <w:tcPr>
            <w:tcW w:w="1000" w:type="dxa"/>
            <w:shd w:val="clear" w:color="auto" w:fill="F5F5F5"/>
            <w:vAlign w:val="center"/>
          </w:tcPr>
          <w:p w14:paraId="1C130382">
            <w:pPr>
              <w:jc w:val="center"/>
            </w:pPr>
            <w:r>
              <w:t>75</w:t>
            </w:r>
          </w:p>
        </w:tc>
        <w:tc>
          <w:tcPr>
            <w:tcW w:w="3106" w:type="dxa"/>
            <w:shd w:val="clear" w:color="auto" w:fill="F5F5F5"/>
            <w:vAlign w:val="center"/>
          </w:tcPr>
          <w:p w14:paraId="51DCFA6E">
            <w:pPr>
              <w:jc w:val="left"/>
            </w:pPr>
          </w:p>
        </w:tc>
      </w:tr>
    </w:tbl>
    <w:p w14:paraId="0ABA413D"/>
    <w:p w14:paraId="7D7DC334"/>
    <w:p w14:paraId="11A27F2E">
      <w:pPr>
        <w:rPr>
          <w:b w:val="0"/>
          <w:color w:val="0066FF"/>
          <w:sz w:val="24"/>
        </w:rPr>
      </w:pPr>
      <w:r>
        <w:rPr>
          <w:b w:val="0"/>
          <w:color w:val="000000"/>
          <w:sz w:val="24"/>
        </w:rPr>
        <w:t>3.您对石狮市应急指挥中心建设项目完成后对业务管理水平提升的满意程度是</w:t>
      </w:r>
      <w:r>
        <w:rPr>
          <w:rFonts w:hint="eastAsia"/>
          <w:b w:val="0"/>
          <w:color w:val="000000"/>
          <w:sz w:val="24"/>
          <w:lang w:eastAsia="zh-CN"/>
        </w:rPr>
        <w:t>？</w:t>
      </w:r>
      <w:r>
        <w:rPr>
          <w:b w:val="0"/>
          <w:color w:val="000000"/>
          <w:sz w:val="24"/>
        </w:rPr>
        <w:t xml:space="preserve">   </w:t>
      </w:r>
      <w:r>
        <w:rPr>
          <w:b w:val="0"/>
          <w:color w:val="0066FF"/>
          <w:sz w:val="24"/>
        </w:rPr>
        <w:t>[单选题]</w:t>
      </w:r>
    </w:p>
    <w:p w14:paraId="031A3564"/>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4582"/>
        <w:gridCol w:w="1091"/>
        <w:gridCol w:w="3388"/>
      </w:tblGrid>
      <w:tr w14:paraId="05DE0191">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7F987972">
            <w:pPr>
              <w:jc w:val="left"/>
            </w:pPr>
            <w:r>
              <w:t>选项</w:t>
            </w:r>
          </w:p>
        </w:tc>
        <w:tc>
          <w:tcPr>
            <w:tcW w:w="1000" w:type="dxa"/>
            <w:shd w:val="clear" w:color="auto" w:fill="F5F5F5"/>
            <w:vAlign w:val="center"/>
          </w:tcPr>
          <w:p w14:paraId="3ED3928C">
            <w:pPr>
              <w:jc w:val="center"/>
            </w:pPr>
            <w:r>
              <w:t>小计</w:t>
            </w:r>
          </w:p>
        </w:tc>
        <w:tc>
          <w:tcPr>
            <w:tcW w:w="3106" w:type="dxa"/>
            <w:shd w:val="clear" w:color="auto" w:fill="F5F5F5"/>
            <w:vAlign w:val="center"/>
          </w:tcPr>
          <w:p w14:paraId="3330C553">
            <w:pPr>
              <w:jc w:val="left"/>
            </w:pPr>
            <w:r>
              <w:t>比例</w:t>
            </w:r>
          </w:p>
        </w:tc>
      </w:tr>
      <w:tr w14:paraId="23B0E298">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74DC721D">
            <w:pPr>
              <w:jc w:val="left"/>
            </w:pPr>
            <w:r>
              <w:t>非常满意</w:t>
            </w:r>
          </w:p>
        </w:tc>
        <w:tc>
          <w:tcPr>
            <w:tcW w:w="1000" w:type="dxa"/>
            <w:shd w:val="clear" w:color="auto" w:fill="FFFFFF"/>
            <w:vAlign w:val="center"/>
          </w:tcPr>
          <w:p w14:paraId="15C9291E">
            <w:pPr>
              <w:jc w:val="center"/>
            </w:pPr>
            <w:r>
              <w:t>75</w:t>
            </w:r>
          </w:p>
        </w:tc>
        <w:tc>
          <w:tcPr>
            <w:tcW w:w="3106" w:type="dxa"/>
            <w:shd w:val="clear" w:color="auto" w:fill="FFFFFF"/>
            <w:vAlign w:val="center"/>
          </w:tcPr>
          <w:p w14:paraId="7BA61135">
            <w:pPr>
              <w:jc w:val="left"/>
            </w:pPr>
            <w:r>
              <w:drawing>
                <wp:inline distT="0" distB="0" distL="114300" distR="114300">
                  <wp:extent cx="1352550" cy="114300"/>
                  <wp:effectExtent l="0" t="0" r="3810" b="762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25"/>
                          <a:stretch>
                            <a:fillRect/>
                          </a:stretch>
                        </pic:blipFill>
                        <pic:spPr>
                          <a:xfrm>
                            <a:off x="0" y="0"/>
                            <a:ext cx="1352739" cy="114316"/>
                          </a:xfrm>
                          <a:prstGeom prst="rect">
                            <a:avLst/>
                          </a:prstGeom>
                        </pic:spPr>
                      </pic:pic>
                    </a:graphicData>
                  </a:graphic>
                </wp:inline>
              </w:drawing>
            </w:r>
            <w:r>
              <w:t>100%</w:t>
            </w:r>
          </w:p>
        </w:tc>
      </w:tr>
      <w:tr w14:paraId="616BD261">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25795233">
            <w:pPr>
              <w:jc w:val="left"/>
            </w:pPr>
            <w:r>
              <w:t>满意</w:t>
            </w:r>
          </w:p>
        </w:tc>
        <w:tc>
          <w:tcPr>
            <w:tcW w:w="1000" w:type="dxa"/>
            <w:shd w:val="clear" w:color="auto" w:fill="FAFAFA"/>
            <w:vAlign w:val="center"/>
          </w:tcPr>
          <w:p w14:paraId="2A066437">
            <w:pPr>
              <w:jc w:val="center"/>
            </w:pPr>
            <w:r>
              <w:t>0</w:t>
            </w:r>
          </w:p>
        </w:tc>
        <w:tc>
          <w:tcPr>
            <w:tcW w:w="3106" w:type="dxa"/>
            <w:shd w:val="clear" w:color="auto" w:fill="FAFAFA"/>
            <w:vAlign w:val="center"/>
          </w:tcPr>
          <w:p w14:paraId="4BA6EC44">
            <w:pPr>
              <w:jc w:val="left"/>
            </w:pPr>
            <w:r>
              <w:drawing>
                <wp:inline distT="0" distB="0" distL="114300" distR="114300">
                  <wp:extent cx="1352550" cy="114300"/>
                  <wp:effectExtent l="0" t="0" r="3810" b="7620"/>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24"/>
                          <a:stretch>
                            <a:fillRect/>
                          </a:stretch>
                        </pic:blipFill>
                        <pic:spPr>
                          <a:xfrm>
                            <a:off x="0" y="0"/>
                            <a:ext cx="1352739" cy="114316"/>
                          </a:xfrm>
                          <a:prstGeom prst="rect">
                            <a:avLst/>
                          </a:prstGeom>
                        </pic:spPr>
                      </pic:pic>
                    </a:graphicData>
                  </a:graphic>
                </wp:inline>
              </w:drawing>
            </w:r>
            <w:r>
              <w:t>0%</w:t>
            </w:r>
          </w:p>
        </w:tc>
      </w:tr>
      <w:tr w14:paraId="7B8C39F0">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66ED5AF7">
            <w:pPr>
              <w:jc w:val="left"/>
            </w:pPr>
            <w:r>
              <w:t>一般</w:t>
            </w:r>
          </w:p>
        </w:tc>
        <w:tc>
          <w:tcPr>
            <w:tcW w:w="1000" w:type="dxa"/>
            <w:shd w:val="clear" w:color="auto" w:fill="FFFFFF"/>
            <w:vAlign w:val="center"/>
          </w:tcPr>
          <w:p w14:paraId="760328ED">
            <w:pPr>
              <w:jc w:val="center"/>
            </w:pPr>
            <w:r>
              <w:t>0</w:t>
            </w:r>
          </w:p>
        </w:tc>
        <w:tc>
          <w:tcPr>
            <w:tcW w:w="3106" w:type="dxa"/>
            <w:shd w:val="clear" w:color="auto" w:fill="FFFFFF"/>
            <w:vAlign w:val="center"/>
          </w:tcPr>
          <w:p w14:paraId="44B94AA2">
            <w:pPr>
              <w:jc w:val="left"/>
            </w:pPr>
            <w:r>
              <w:drawing>
                <wp:inline distT="0" distB="0" distL="114300" distR="114300">
                  <wp:extent cx="1352550" cy="114300"/>
                  <wp:effectExtent l="0" t="0" r="3810" b="762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24"/>
                          <a:stretch>
                            <a:fillRect/>
                          </a:stretch>
                        </pic:blipFill>
                        <pic:spPr>
                          <a:xfrm>
                            <a:off x="0" y="0"/>
                            <a:ext cx="1352739" cy="114316"/>
                          </a:xfrm>
                          <a:prstGeom prst="rect">
                            <a:avLst/>
                          </a:prstGeom>
                        </pic:spPr>
                      </pic:pic>
                    </a:graphicData>
                  </a:graphic>
                </wp:inline>
              </w:drawing>
            </w:r>
            <w:r>
              <w:t>0%</w:t>
            </w:r>
          </w:p>
        </w:tc>
      </w:tr>
      <w:tr w14:paraId="58C8023D">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32F8F937">
            <w:pPr>
              <w:jc w:val="left"/>
            </w:pPr>
            <w:r>
              <w:t>不满意</w:t>
            </w:r>
          </w:p>
        </w:tc>
        <w:tc>
          <w:tcPr>
            <w:tcW w:w="1000" w:type="dxa"/>
            <w:shd w:val="clear" w:color="auto" w:fill="FAFAFA"/>
            <w:vAlign w:val="center"/>
          </w:tcPr>
          <w:p w14:paraId="1BEA1F2D">
            <w:pPr>
              <w:jc w:val="center"/>
            </w:pPr>
            <w:r>
              <w:t>0</w:t>
            </w:r>
          </w:p>
        </w:tc>
        <w:tc>
          <w:tcPr>
            <w:tcW w:w="3106" w:type="dxa"/>
            <w:shd w:val="clear" w:color="auto" w:fill="FAFAFA"/>
            <w:vAlign w:val="center"/>
          </w:tcPr>
          <w:p w14:paraId="72E11278">
            <w:pPr>
              <w:jc w:val="left"/>
            </w:pPr>
            <w:r>
              <w:drawing>
                <wp:inline distT="0" distB="0" distL="114300" distR="114300">
                  <wp:extent cx="1352550" cy="114300"/>
                  <wp:effectExtent l="0" t="0" r="3810" b="762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24"/>
                          <a:stretch>
                            <a:fillRect/>
                          </a:stretch>
                        </pic:blipFill>
                        <pic:spPr>
                          <a:xfrm>
                            <a:off x="0" y="0"/>
                            <a:ext cx="1352739" cy="114316"/>
                          </a:xfrm>
                          <a:prstGeom prst="rect">
                            <a:avLst/>
                          </a:prstGeom>
                        </pic:spPr>
                      </pic:pic>
                    </a:graphicData>
                  </a:graphic>
                </wp:inline>
              </w:drawing>
            </w:r>
            <w:r>
              <w:t>0%</w:t>
            </w:r>
          </w:p>
        </w:tc>
      </w:tr>
      <w:tr w14:paraId="688BF130">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7E6E0A27">
            <w:pPr>
              <w:jc w:val="left"/>
            </w:pPr>
            <w:r>
              <w:t>本题有效填写人次</w:t>
            </w:r>
          </w:p>
        </w:tc>
        <w:tc>
          <w:tcPr>
            <w:tcW w:w="1000" w:type="dxa"/>
            <w:shd w:val="clear" w:color="auto" w:fill="F5F5F5"/>
            <w:vAlign w:val="center"/>
          </w:tcPr>
          <w:p w14:paraId="05979D4B">
            <w:pPr>
              <w:jc w:val="center"/>
            </w:pPr>
            <w:r>
              <w:t>75</w:t>
            </w:r>
          </w:p>
        </w:tc>
        <w:tc>
          <w:tcPr>
            <w:tcW w:w="3106" w:type="dxa"/>
            <w:shd w:val="clear" w:color="auto" w:fill="F5F5F5"/>
            <w:vAlign w:val="center"/>
          </w:tcPr>
          <w:p w14:paraId="38EC9FAB">
            <w:pPr>
              <w:jc w:val="left"/>
            </w:pPr>
          </w:p>
        </w:tc>
      </w:tr>
    </w:tbl>
    <w:p w14:paraId="3C459B84"/>
    <w:p w14:paraId="32661667"/>
    <w:p w14:paraId="17C375A3">
      <w:pPr>
        <w:rPr>
          <w:b w:val="0"/>
          <w:color w:val="0066FF"/>
          <w:sz w:val="24"/>
        </w:rPr>
      </w:pPr>
      <w:r>
        <w:rPr>
          <w:b w:val="0"/>
          <w:color w:val="000000"/>
          <w:sz w:val="24"/>
        </w:rPr>
        <w:t>4.您对该项目完工后对应急救援能力提升的满意程度是</w:t>
      </w:r>
      <w:r>
        <w:rPr>
          <w:rFonts w:hint="eastAsia"/>
          <w:b w:val="0"/>
          <w:color w:val="000000"/>
          <w:sz w:val="24"/>
          <w:lang w:eastAsia="zh-CN"/>
        </w:rPr>
        <w:t>？</w:t>
      </w:r>
      <w:r>
        <w:rPr>
          <w:b w:val="0"/>
          <w:color w:val="000000"/>
          <w:sz w:val="24"/>
        </w:rPr>
        <w:t xml:space="preserve">   </w:t>
      </w:r>
      <w:r>
        <w:rPr>
          <w:b w:val="0"/>
          <w:color w:val="0066FF"/>
          <w:sz w:val="24"/>
        </w:rPr>
        <w:t>[单选题]</w:t>
      </w:r>
    </w:p>
    <w:p w14:paraId="5F24FA41"/>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4582"/>
        <w:gridCol w:w="1091"/>
        <w:gridCol w:w="3388"/>
      </w:tblGrid>
      <w:tr w14:paraId="34F0E97F">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28A89C50">
            <w:pPr>
              <w:jc w:val="left"/>
            </w:pPr>
            <w:r>
              <w:t>选项</w:t>
            </w:r>
          </w:p>
        </w:tc>
        <w:tc>
          <w:tcPr>
            <w:tcW w:w="1000" w:type="dxa"/>
            <w:shd w:val="clear" w:color="auto" w:fill="F5F5F5"/>
            <w:vAlign w:val="center"/>
          </w:tcPr>
          <w:p w14:paraId="4ECC1720">
            <w:pPr>
              <w:jc w:val="center"/>
            </w:pPr>
            <w:r>
              <w:t>小计</w:t>
            </w:r>
          </w:p>
        </w:tc>
        <w:tc>
          <w:tcPr>
            <w:tcW w:w="3106" w:type="dxa"/>
            <w:shd w:val="clear" w:color="auto" w:fill="F5F5F5"/>
            <w:vAlign w:val="center"/>
          </w:tcPr>
          <w:p w14:paraId="77BD181C">
            <w:pPr>
              <w:jc w:val="left"/>
            </w:pPr>
            <w:r>
              <w:t>比例</w:t>
            </w:r>
          </w:p>
        </w:tc>
      </w:tr>
      <w:tr w14:paraId="0B6A7069">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5471DF94">
            <w:pPr>
              <w:jc w:val="left"/>
            </w:pPr>
            <w:r>
              <w:t>非常满意</w:t>
            </w:r>
          </w:p>
        </w:tc>
        <w:tc>
          <w:tcPr>
            <w:tcW w:w="1000" w:type="dxa"/>
            <w:shd w:val="clear" w:color="auto" w:fill="FFFFFF"/>
            <w:vAlign w:val="center"/>
          </w:tcPr>
          <w:p w14:paraId="370C8979">
            <w:pPr>
              <w:jc w:val="center"/>
            </w:pPr>
            <w:r>
              <w:t>75</w:t>
            </w:r>
          </w:p>
        </w:tc>
        <w:tc>
          <w:tcPr>
            <w:tcW w:w="3106" w:type="dxa"/>
            <w:shd w:val="clear" w:color="auto" w:fill="FFFFFF"/>
            <w:vAlign w:val="center"/>
          </w:tcPr>
          <w:p w14:paraId="2117AD7B">
            <w:pPr>
              <w:jc w:val="left"/>
            </w:pPr>
            <w:r>
              <w:drawing>
                <wp:inline distT="0" distB="0" distL="114300" distR="114300">
                  <wp:extent cx="1352550" cy="114300"/>
                  <wp:effectExtent l="0" t="0" r="3810" b="762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25"/>
                          <a:stretch>
                            <a:fillRect/>
                          </a:stretch>
                        </pic:blipFill>
                        <pic:spPr>
                          <a:xfrm>
                            <a:off x="0" y="0"/>
                            <a:ext cx="1352739" cy="114316"/>
                          </a:xfrm>
                          <a:prstGeom prst="rect">
                            <a:avLst/>
                          </a:prstGeom>
                        </pic:spPr>
                      </pic:pic>
                    </a:graphicData>
                  </a:graphic>
                </wp:inline>
              </w:drawing>
            </w:r>
            <w:r>
              <w:t>100%</w:t>
            </w:r>
          </w:p>
        </w:tc>
      </w:tr>
      <w:tr w14:paraId="30BCA4DA">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19D7CA43">
            <w:pPr>
              <w:jc w:val="left"/>
            </w:pPr>
            <w:r>
              <w:t>满意</w:t>
            </w:r>
          </w:p>
        </w:tc>
        <w:tc>
          <w:tcPr>
            <w:tcW w:w="1000" w:type="dxa"/>
            <w:shd w:val="clear" w:color="auto" w:fill="FAFAFA"/>
            <w:vAlign w:val="center"/>
          </w:tcPr>
          <w:p w14:paraId="4FE91E07">
            <w:pPr>
              <w:jc w:val="center"/>
            </w:pPr>
            <w:r>
              <w:t>0</w:t>
            </w:r>
          </w:p>
        </w:tc>
        <w:tc>
          <w:tcPr>
            <w:tcW w:w="3106" w:type="dxa"/>
            <w:shd w:val="clear" w:color="auto" w:fill="FAFAFA"/>
            <w:vAlign w:val="center"/>
          </w:tcPr>
          <w:p w14:paraId="2A2B24CB">
            <w:pPr>
              <w:jc w:val="left"/>
            </w:pPr>
            <w:r>
              <w:drawing>
                <wp:inline distT="0" distB="0" distL="114300" distR="114300">
                  <wp:extent cx="1352550" cy="114300"/>
                  <wp:effectExtent l="0" t="0" r="3810" b="762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24"/>
                          <a:stretch>
                            <a:fillRect/>
                          </a:stretch>
                        </pic:blipFill>
                        <pic:spPr>
                          <a:xfrm>
                            <a:off x="0" y="0"/>
                            <a:ext cx="1352739" cy="114316"/>
                          </a:xfrm>
                          <a:prstGeom prst="rect">
                            <a:avLst/>
                          </a:prstGeom>
                        </pic:spPr>
                      </pic:pic>
                    </a:graphicData>
                  </a:graphic>
                </wp:inline>
              </w:drawing>
            </w:r>
            <w:r>
              <w:t>0%</w:t>
            </w:r>
          </w:p>
        </w:tc>
      </w:tr>
      <w:tr w14:paraId="7C0C2DBA">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65872BEC">
            <w:pPr>
              <w:jc w:val="left"/>
            </w:pPr>
            <w:r>
              <w:t>一般</w:t>
            </w:r>
          </w:p>
        </w:tc>
        <w:tc>
          <w:tcPr>
            <w:tcW w:w="1000" w:type="dxa"/>
            <w:shd w:val="clear" w:color="auto" w:fill="FFFFFF"/>
            <w:vAlign w:val="center"/>
          </w:tcPr>
          <w:p w14:paraId="193C4A33">
            <w:pPr>
              <w:jc w:val="center"/>
            </w:pPr>
            <w:r>
              <w:t>0</w:t>
            </w:r>
          </w:p>
        </w:tc>
        <w:tc>
          <w:tcPr>
            <w:tcW w:w="3106" w:type="dxa"/>
            <w:shd w:val="clear" w:color="auto" w:fill="FFFFFF"/>
            <w:vAlign w:val="center"/>
          </w:tcPr>
          <w:p w14:paraId="2FD54A45">
            <w:pPr>
              <w:jc w:val="left"/>
            </w:pPr>
            <w:r>
              <w:drawing>
                <wp:inline distT="0" distB="0" distL="114300" distR="114300">
                  <wp:extent cx="1352550" cy="114300"/>
                  <wp:effectExtent l="0" t="0" r="3810" b="762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24"/>
                          <a:stretch>
                            <a:fillRect/>
                          </a:stretch>
                        </pic:blipFill>
                        <pic:spPr>
                          <a:xfrm>
                            <a:off x="0" y="0"/>
                            <a:ext cx="1352739" cy="114316"/>
                          </a:xfrm>
                          <a:prstGeom prst="rect">
                            <a:avLst/>
                          </a:prstGeom>
                        </pic:spPr>
                      </pic:pic>
                    </a:graphicData>
                  </a:graphic>
                </wp:inline>
              </w:drawing>
            </w:r>
            <w:r>
              <w:t>0%</w:t>
            </w:r>
          </w:p>
        </w:tc>
      </w:tr>
      <w:tr w14:paraId="50FB5BB1">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0951AECB">
            <w:pPr>
              <w:jc w:val="left"/>
            </w:pPr>
            <w:r>
              <w:t>不满意</w:t>
            </w:r>
          </w:p>
        </w:tc>
        <w:tc>
          <w:tcPr>
            <w:tcW w:w="1000" w:type="dxa"/>
            <w:shd w:val="clear" w:color="auto" w:fill="FAFAFA"/>
            <w:vAlign w:val="center"/>
          </w:tcPr>
          <w:p w14:paraId="430E69D0">
            <w:pPr>
              <w:jc w:val="center"/>
            </w:pPr>
            <w:r>
              <w:t>0</w:t>
            </w:r>
          </w:p>
        </w:tc>
        <w:tc>
          <w:tcPr>
            <w:tcW w:w="3106" w:type="dxa"/>
            <w:shd w:val="clear" w:color="auto" w:fill="FAFAFA"/>
            <w:vAlign w:val="center"/>
          </w:tcPr>
          <w:p w14:paraId="5E4B412C">
            <w:pPr>
              <w:jc w:val="left"/>
            </w:pPr>
            <w:r>
              <w:drawing>
                <wp:inline distT="0" distB="0" distL="114300" distR="114300">
                  <wp:extent cx="1352550" cy="114300"/>
                  <wp:effectExtent l="0" t="0" r="3810" b="7620"/>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24"/>
                          <a:stretch>
                            <a:fillRect/>
                          </a:stretch>
                        </pic:blipFill>
                        <pic:spPr>
                          <a:xfrm>
                            <a:off x="0" y="0"/>
                            <a:ext cx="1352739" cy="114316"/>
                          </a:xfrm>
                          <a:prstGeom prst="rect">
                            <a:avLst/>
                          </a:prstGeom>
                        </pic:spPr>
                      </pic:pic>
                    </a:graphicData>
                  </a:graphic>
                </wp:inline>
              </w:drawing>
            </w:r>
            <w:r>
              <w:t>0%</w:t>
            </w:r>
          </w:p>
        </w:tc>
      </w:tr>
      <w:tr w14:paraId="660E9088">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37E29C40">
            <w:pPr>
              <w:jc w:val="left"/>
            </w:pPr>
            <w:r>
              <w:t>本题有效填写人次</w:t>
            </w:r>
          </w:p>
        </w:tc>
        <w:tc>
          <w:tcPr>
            <w:tcW w:w="1000" w:type="dxa"/>
            <w:shd w:val="clear" w:color="auto" w:fill="F5F5F5"/>
            <w:vAlign w:val="center"/>
          </w:tcPr>
          <w:p w14:paraId="7502EC16">
            <w:pPr>
              <w:jc w:val="center"/>
            </w:pPr>
            <w:r>
              <w:t>75</w:t>
            </w:r>
          </w:p>
        </w:tc>
        <w:tc>
          <w:tcPr>
            <w:tcW w:w="3106" w:type="dxa"/>
            <w:shd w:val="clear" w:color="auto" w:fill="F5F5F5"/>
            <w:vAlign w:val="center"/>
          </w:tcPr>
          <w:p w14:paraId="1A361A90">
            <w:pPr>
              <w:jc w:val="left"/>
            </w:pPr>
          </w:p>
        </w:tc>
      </w:tr>
    </w:tbl>
    <w:p w14:paraId="51BD5E9F"/>
    <w:p w14:paraId="1384FC05"/>
    <w:p w14:paraId="35FD5904">
      <w:pPr>
        <w:rPr>
          <w:b w:val="0"/>
          <w:color w:val="0066FF"/>
          <w:sz w:val="24"/>
        </w:rPr>
      </w:pPr>
      <w:r>
        <w:rPr>
          <w:b w:val="0"/>
          <w:color w:val="000000"/>
          <w:sz w:val="24"/>
        </w:rPr>
        <w:t>5.您对应急指挥中心建设对降低应急管理成本，节约应急管理费用支出的满意程度是</w:t>
      </w:r>
      <w:r>
        <w:rPr>
          <w:rFonts w:hint="eastAsia"/>
          <w:b w:val="0"/>
          <w:color w:val="000000"/>
          <w:sz w:val="24"/>
          <w:lang w:eastAsia="zh-CN"/>
        </w:rPr>
        <w:t>？</w:t>
      </w:r>
      <w:r>
        <w:rPr>
          <w:b w:val="0"/>
          <w:color w:val="000000"/>
          <w:sz w:val="24"/>
        </w:rPr>
        <w:t xml:space="preserve">   </w:t>
      </w:r>
      <w:r>
        <w:rPr>
          <w:b w:val="0"/>
          <w:color w:val="0066FF"/>
          <w:sz w:val="24"/>
        </w:rPr>
        <w:t>[单选题]</w:t>
      </w:r>
    </w:p>
    <w:p w14:paraId="02932090"/>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4582"/>
        <w:gridCol w:w="1091"/>
        <w:gridCol w:w="3388"/>
      </w:tblGrid>
      <w:tr w14:paraId="1ED84676">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5C43A8A2">
            <w:pPr>
              <w:jc w:val="left"/>
            </w:pPr>
            <w:r>
              <w:t>选项</w:t>
            </w:r>
          </w:p>
        </w:tc>
        <w:tc>
          <w:tcPr>
            <w:tcW w:w="1000" w:type="dxa"/>
            <w:shd w:val="clear" w:color="auto" w:fill="F5F5F5"/>
            <w:vAlign w:val="center"/>
          </w:tcPr>
          <w:p w14:paraId="30721F46">
            <w:pPr>
              <w:jc w:val="center"/>
            </w:pPr>
            <w:r>
              <w:t>小计</w:t>
            </w:r>
          </w:p>
        </w:tc>
        <w:tc>
          <w:tcPr>
            <w:tcW w:w="3106" w:type="dxa"/>
            <w:shd w:val="clear" w:color="auto" w:fill="F5F5F5"/>
            <w:vAlign w:val="center"/>
          </w:tcPr>
          <w:p w14:paraId="58839C27">
            <w:pPr>
              <w:jc w:val="left"/>
            </w:pPr>
            <w:r>
              <w:t>比例</w:t>
            </w:r>
          </w:p>
        </w:tc>
      </w:tr>
      <w:tr w14:paraId="06636647">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333D7724">
            <w:pPr>
              <w:jc w:val="left"/>
            </w:pPr>
            <w:r>
              <w:t>非常满意</w:t>
            </w:r>
          </w:p>
        </w:tc>
        <w:tc>
          <w:tcPr>
            <w:tcW w:w="1000" w:type="dxa"/>
            <w:shd w:val="clear" w:color="auto" w:fill="FFFFFF"/>
            <w:vAlign w:val="center"/>
          </w:tcPr>
          <w:p w14:paraId="426717A7">
            <w:pPr>
              <w:jc w:val="center"/>
            </w:pPr>
            <w:r>
              <w:t>75</w:t>
            </w:r>
          </w:p>
        </w:tc>
        <w:tc>
          <w:tcPr>
            <w:tcW w:w="3106" w:type="dxa"/>
            <w:shd w:val="clear" w:color="auto" w:fill="FFFFFF"/>
            <w:vAlign w:val="center"/>
          </w:tcPr>
          <w:p w14:paraId="0DC7751D">
            <w:pPr>
              <w:jc w:val="left"/>
            </w:pPr>
            <w:r>
              <w:drawing>
                <wp:inline distT="0" distB="0" distL="114300" distR="114300">
                  <wp:extent cx="1352550" cy="114300"/>
                  <wp:effectExtent l="0" t="0" r="3810" b="762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25"/>
                          <a:stretch>
                            <a:fillRect/>
                          </a:stretch>
                        </pic:blipFill>
                        <pic:spPr>
                          <a:xfrm>
                            <a:off x="0" y="0"/>
                            <a:ext cx="1352739" cy="114316"/>
                          </a:xfrm>
                          <a:prstGeom prst="rect">
                            <a:avLst/>
                          </a:prstGeom>
                        </pic:spPr>
                      </pic:pic>
                    </a:graphicData>
                  </a:graphic>
                </wp:inline>
              </w:drawing>
            </w:r>
            <w:r>
              <w:t>100%</w:t>
            </w:r>
          </w:p>
        </w:tc>
      </w:tr>
      <w:tr w14:paraId="7DF55D9D">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0FF5FCF0">
            <w:pPr>
              <w:jc w:val="left"/>
            </w:pPr>
            <w:r>
              <w:t>满意</w:t>
            </w:r>
          </w:p>
        </w:tc>
        <w:tc>
          <w:tcPr>
            <w:tcW w:w="1000" w:type="dxa"/>
            <w:shd w:val="clear" w:color="auto" w:fill="FAFAFA"/>
            <w:vAlign w:val="center"/>
          </w:tcPr>
          <w:p w14:paraId="4D6B6611">
            <w:pPr>
              <w:jc w:val="center"/>
            </w:pPr>
            <w:r>
              <w:t>0</w:t>
            </w:r>
          </w:p>
        </w:tc>
        <w:tc>
          <w:tcPr>
            <w:tcW w:w="3106" w:type="dxa"/>
            <w:shd w:val="clear" w:color="auto" w:fill="FAFAFA"/>
            <w:vAlign w:val="center"/>
          </w:tcPr>
          <w:p w14:paraId="1E9CAD25">
            <w:pPr>
              <w:jc w:val="left"/>
            </w:pPr>
            <w:r>
              <w:drawing>
                <wp:inline distT="0" distB="0" distL="114300" distR="114300">
                  <wp:extent cx="1352550" cy="114300"/>
                  <wp:effectExtent l="0" t="0" r="3810" b="7620"/>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24"/>
                          <a:stretch>
                            <a:fillRect/>
                          </a:stretch>
                        </pic:blipFill>
                        <pic:spPr>
                          <a:xfrm>
                            <a:off x="0" y="0"/>
                            <a:ext cx="1352739" cy="114316"/>
                          </a:xfrm>
                          <a:prstGeom prst="rect">
                            <a:avLst/>
                          </a:prstGeom>
                        </pic:spPr>
                      </pic:pic>
                    </a:graphicData>
                  </a:graphic>
                </wp:inline>
              </w:drawing>
            </w:r>
            <w:r>
              <w:t>0%</w:t>
            </w:r>
          </w:p>
        </w:tc>
      </w:tr>
      <w:tr w14:paraId="07C7D5AC">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709E5F0B">
            <w:pPr>
              <w:jc w:val="left"/>
            </w:pPr>
            <w:r>
              <w:t>一般</w:t>
            </w:r>
          </w:p>
        </w:tc>
        <w:tc>
          <w:tcPr>
            <w:tcW w:w="1000" w:type="dxa"/>
            <w:shd w:val="clear" w:color="auto" w:fill="FFFFFF"/>
            <w:vAlign w:val="center"/>
          </w:tcPr>
          <w:p w14:paraId="12DE1D6D">
            <w:pPr>
              <w:jc w:val="center"/>
            </w:pPr>
            <w:r>
              <w:t>0</w:t>
            </w:r>
          </w:p>
        </w:tc>
        <w:tc>
          <w:tcPr>
            <w:tcW w:w="3106" w:type="dxa"/>
            <w:shd w:val="clear" w:color="auto" w:fill="FFFFFF"/>
            <w:vAlign w:val="center"/>
          </w:tcPr>
          <w:p w14:paraId="64265590">
            <w:pPr>
              <w:jc w:val="left"/>
            </w:pPr>
            <w:r>
              <w:drawing>
                <wp:inline distT="0" distB="0" distL="114300" distR="114300">
                  <wp:extent cx="1352550" cy="114300"/>
                  <wp:effectExtent l="0" t="0" r="3810" b="762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24"/>
                          <a:stretch>
                            <a:fillRect/>
                          </a:stretch>
                        </pic:blipFill>
                        <pic:spPr>
                          <a:xfrm>
                            <a:off x="0" y="0"/>
                            <a:ext cx="1352739" cy="114316"/>
                          </a:xfrm>
                          <a:prstGeom prst="rect">
                            <a:avLst/>
                          </a:prstGeom>
                        </pic:spPr>
                      </pic:pic>
                    </a:graphicData>
                  </a:graphic>
                </wp:inline>
              </w:drawing>
            </w:r>
            <w:r>
              <w:t>0%</w:t>
            </w:r>
          </w:p>
        </w:tc>
      </w:tr>
      <w:tr w14:paraId="1EFE0378">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7882C8E5">
            <w:pPr>
              <w:jc w:val="left"/>
            </w:pPr>
            <w:r>
              <w:t>不满意</w:t>
            </w:r>
          </w:p>
        </w:tc>
        <w:tc>
          <w:tcPr>
            <w:tcW w:w="1000" w:type="dxa"/>
            <w:shd w:val="clear" w:color="auto" w:fill="FAFAFA"/>
            <w:vAlign w:val="center"/>
          </w:tcPr>
          <w:p w14:paraId="71E16E71">
            <w:pPr>
              <w:jc w:val="center"/>
            </w:pPr>
            <w:r>
              <w:t>0</w:t>
            </w:r>
          </w:p>
        </w:tc>
        <w:tc>
          <w:tcPr>
            <w:tcW w:w="3106" w:type="dxa"/>
            <w:shd w:val="clear" w:color="auto" w:fill="FAFAFA"/>
            <w:vAlign w:val="center"/>
          </w:tcPr>
          <w:p w14:paraId="48E28578">
            <w:pPr>
              <w:jc w:val="left"/>
            </w:pPr>
            <w:r>
              <w:drawing>
                <wp:inline distT="0" distB="0" distL="114300" distR="114300">
                  <wp:extent cx="1352550" cy="114300"/>
                  <wp:effectExtent l="0" t="0" r="3810" b="7620"/>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24"/>
                          <a:stretch>
                            <a:fillRect/>
                          </a:stretch>
                        </pic:blipFill>
                        <pic:spPr>
                          <a:xfrm>
                            <a:off x="0" y="0"/>
                            <a:ext cx="1352739" cy="114316"/>
                          </a:xfrm>
                          <a:prstGeom prst="rect">
                            <a:avLst/>
                          </a:prstGeom>
                        </pic:spPr>
                      </pic:pic>
                    </a:graphicData>
                  </a:graphic>
                </wp:inline>
              </w:drawing>
            </w:r>
            <w:r>
              <w:t>0%</w:t>
            </w:r>
          </w:p>
        </w:tc>
      </w:tr>
      <w:tr w14:paraId="558990AD">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0E974B16">
            <w:pPr>
              <w:jc w:val="left"/>
            </w:pPr>
            <w:r>
              <w:t>本题有效填写人次</w:t>
            </w:r>
          </w:p>
        </w:tc>
        <w:tc>
          <w:tcPr>
            <w:tcW w:w="1000" w:type="dxa"/>
            <w:shd w:val="clear" w:color="auto" w:fill="F5F5F5"/>
            <w:vAlign w:val="center"/>
          </w:tcPr>
          <w:p w14:paraId="779077E3">
            <w:pPr>
              <w:jc w:val="center"/>
            </w:pPr>
            <w:r>
              <w:t>75</w:t>
            </w:r>
          </w:p>
        </w:tc>
        <w:tc>
          <w:tcPr>
            <w:tcW w:w="3106" w:type="dxa"/>
            <w:shd w:val="clear" w:color="auto" w:fill="F5F5F5"/>
            <w:vAlign w:val="center"/>
          </w:tcPr>
          <w:p w14:paraId="1F01645F">
            <w:pPr>
              <w:jc w:val="left"/>
            </w:pPr>
          </w:p>
        </w:tc>
      </w:tr>
    </w:tbl>
    <w:p w14:paraId="2942ADE3"/>
    <w:p w14:paraId="2A2D7915"/>
    <w:p w14:paraId="5A12FBE3">
      <w:pPr>
        <w:rPr>
          <w:b w:val="0"/>
          <w:color w:val="0066FF"/>
          <w:sz w:val="24"/>
        </w:rPr>
      </w:pPr>
      <w:r>
        <w:rPr>
          <w:b w:val="0"/>
          <w:color w:val="000000"/>
          <w:sz w:val="24"/>
        </w:rPr>
        <w:t>6.您对该项目完工后改善突发事件应急指挥、调度能力的满意程度是</w:t>
      </w:r>
      <w:r>
        <w:rPr>
          <w:rFonts w:hint="eastAsia"/>
          <w:b w:val="0"/>
          <w:color w:val="000000"/>
          <w:sz w:val="24"/>
          <w:lang w:eastAsia="zh-CN"/>
        </w:rPr>
        <w:t>？</w:t>
      </w:r>
      <w:r>
        <w:rPr>
          <w:b w:val="0"/>
          <w:color w:val="000000"/>
          <w:sz w:val="24"/>
        </w:rPr>
        <w:t xml:space="preserve">   </w:t>
      </w:r>
      <w:r>
        <w:rPr>
          <w:b w:val="0"/>
          <w:color w:val="0066FF"/>
          <w:sz w:val="24"/>
        </w:rPr>
        <w:t>[单选题]</w:t>
      </w:r>
    </w:p>
    <w:p w14:paraId="37055B14"/>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4582"/>
        <w:gridCol w:w="1091"/>
        <w:gridCol w:w="3388"/>
      </w:tblGrid>
      <w:tr w14:paraId="744B9C9C">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58DD24C2">
            <w:pPr>
              <w:jc w:val="left"/>
            </w:pPr>
            <w:r>
              <w:t>选项</w:t>
            </w:r>
          </w:p>
        </w:tc>
        <w:tc>
          <w:tcPr>
            <w:tcW w:w="1000" w:type="dxa"/>
            <w:shd w:val="clear" w:color="auto" w:fill="F5F5F5"/>
            <w:vAlign w:val="center"/>
          </w:tcPr>
          <w:p w14:paraId="38183F42">
            <w:pPr>
              <w:jc w:val="center"/>
            </w:pPr>
            <w:r>
              <w:t>小计</w:t>
            </w:r>
          </w:p>
        </w:tc>
        <w:tc>
          <w:tcPr>
            <w:tcW w:w="3106" w:type="dxa"/>
            <w:shd w:val="clear" w:color="auto" w:fill="F5F5F5"/>
            <w:vAlign w:val="center"/>
          </w:tcPr>
          <w:p w14:paraId="0E1E8758">
            <w:pPr>
              <w:jc w:val="left"/>
            </w:pPr>
            <w:r>
              <w:t>比例</w:t>
            </w:r>
          </w:p>
        </w:tc>
      </w:tr>
      <w:tr w14:paraId="62AFA172">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6F995FD9">
            <w:pPr>
              <w:jc w:val="left"/>
            </w:pPr>
            <w:r>
              <w:t>非常满意</w:t>
            </w:r>
          </w:p>
        </w:tc>
        <w:tc>
          <w:tcPr>
            <w:tcW w:w="1000" w:type="dxa"/>
            <w:shd w:val="clear" w:color="auto" w:fill="FFFFFF"/>
            <w:vAlign w:val="center"/>
          </w:tcPr>
          <w:p w14:paraId="5971248A">
            <w:pPr>
              <w:jc w:val="center"/>
            </w:pPr>
            <w:r>
              <w:t>75</w:t>
            </w:r>
          </w:p>
        </w:tc>
        <w:tc>
          <w:tcPr>
            <w:tcW w:w="3106" w:type="dxa"/>
            <w:shd w:val="clear" w:color="auto" w:fill="FFFFFF"/>
            <w:vAlign w:val="center"/>
          </w:tcPr>
          <w:p w14:paraId="052F7443">
            <w:pPr>
              <w:jc w:val="left"/>
            </w:pPr>
            <w:r>
              <w:drawing>
                <wp:inline distT="0" distB="0" distL="114300" distR="114300">
                  <wp:extent cx="1352550" cy="114300"/>
                  <wp:effectExtent l="0" t="0" r="3810" b="762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25"/>
                          <a:stretch>
                            <a:fillRect/>
                          </a:stretch>
                        </pic:blipFill>
                        <pic:spPr>
                          <a:xfrm>
                            <a:off x="0" y="0"/>
                            <a:ext cx="1352739" cy="114316"/>
                          </a:xfrm>
                          <a:prstGeom prst="rect">
                            <a:avLst/>
                          </a:prstGeom>
                        </pic:spPr>
                      </pic:pic>
                    </a:graphicData>
                  </a:graphic>
                </wp:inline>
              </w:drawing>
            </w:r>
            <w:r>
              <w:t>100%</w:t>
            </w:r>
          </w:p>
        </w:tc>
      </w:tr>
      <w:tr w14:paraId="2EE0C2EC">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54BEFEBD">
            <w:pPr>
              <w:jc w:val="left"/>
            </w:pPr>
            <w:r>
              <w:t>满意</w:t>
            </w:r>
          </w:p>
        </w:tc>
        <w:tc>
          <w:tcPr>
            <w:tcW w:w="1000" w:type="dxa"/>
            <w:shd w:val="clear" w:color="auto" w:fill="FAFAFA"/>
            <w:vAlign w:val="center"/>
          </w:tcPr>
          <w:p w14:paraId="35F4F485">
            <w:pPr>
              <w:jc w:val="center"/>
            </w:pPr>
            <w:r>
              <w:t>0</w:t>
            </w:r>
          </w:p>
        </w:tc>
        <w:tc>
          <w:tcPr>
            <w:tcW w:w="3106" w:type="dxa"/>
            <w:shd w:val="clear" w:color="auto" w:fill="FAFAFA"/>
            <w:vAlign w:val="center"/>
          </w:tcPr>
          <w:p w14:paraId="53EA24E2">
            <w:pPr>
              <w:jc w:val="left"/>
            </w:pPr>
            <w:r>
              <w:drawing>
                <wp:inline distT="0" distB="0" distL="114300" distR="114300">
                  <wp:extent cx="1352550" cy="114300"/>
                  <wp:effectExtent l="0" t="0" r="3810" b="7620"/>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24"/>
                          <a:stretch>
                            <a:fillRect/>
                          </a:stretch>
                        </pic:blipFill>
                        <pic:spPr>
                          <a:xfrm>
                            <a:off x="0" y="0"/>
                            <a:ext cx="1352739" cy="114316"/>
                          </a:xfrm>
                          <a:prstGeom prst="rect">
                            <a:avLst/>
                          </a:prstGeom>
                        </pic:spPr>
                      </pic:pic>
                    </a:graphicData>
                  </a:graphic>
                </wp:inline>
              </w:drawing>
            </w:r>
            <w:r>
              <w:t>0%</w:t>
            </w:r>
          </w:p>
        </w:tc>
      </w:tr>
      <w:tr w14:paraId="733A2089">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1406FE39">
            <w:pPr>
              <w:jc w:val="left"/>
            </w:pPr>
            <w:r>
              <w:t>一般</w:t>
            </w:r>
          </w:p>
        </w:tc>
        <w:tc>
          <w:tcPr>
            <w:tcW w:w="1000" w:type="dxa"/>
            <w:shd w:val="clear" w:color="auto" w:fill="FFFFFF"/>
            <w:vAlign w:val="center"/>
          </w:tcPr>
          <w:p w14:paraId="6D4A4FB0">
            <w:pPr>
              <w:jc w:val="center"/>
            </w:pPr>
            <w:r>
              <w:t>0</w:t>
            </w:r>
          </w:p>
        </w:tc>
        <w:tc>
          <w:tcPr>
            <w:tcW w:w="3106" w:type="dxa"/>
            <w:shd w:val="clear" w:color="auto" w:fill="FFFFFF"/>
            <w:vAlign w:val="center"/>
          </w:tcPr>
          <w:p w14:paraId="6D4F65ED">
            <w:pPr>
              <w:jc w:val="left"/>
            </w:pPr>
            <w:r>
              <w:drawing>
                <wp:inline distT="0" distB="0" distL="114300" distR="114300">
                  <wp:extent cx="1352550" cy="114300"/>
                  <wp:effectExtent l="0" t="0" r="3810" b="762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24"/>
                          <a:stretch>
                            <a:fillRect/>
                          </a:stretch>
                        </pic:blipFill>
                        <pic:spPr>
                          <a:xfrm>
                            <a:off x="0" y="0"/>
                            <a:ext cx="1352739" cy="114316"/>
                          </a:xfrm>
                          <a:prstGeom prst="rect">
                            <a:avLst/>
                          </a:prstGeom>
                        </pic:spPr>
                      </pic:pic>
                    </a:graphicData>
                  </a:graphic>
                </wp:inline>
              </w:drawing>
            </w:r>
            <w:r>
              <w:t>0%</w:t>
            </w:r>
          </w:p>
        </w:tc>
      </w:tr>
      <w:tr w14:paraId="20EDEFCB">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6C7A44EA">
            <w:pPr>
              <w:jc w:val="left"/>
            </w:pPr>
            <w:r>
              <w:t>不满意</w:t>
            </w:r>
          </w:p>
        </w:tc>
        <w:tc>
          <w:tcPr>
            <w:tcW w:w="1000" w:type="dxa"/>
            <w:shd w:val="clear" w:color="auto" w:fill="FAFAFA"/>
            <w:vAlign w:val="center"/>
          </w:tcPr>
          <w:p w14:paraId="3D1B2A00">
            <w:pPr>
              <w:jc w:val="center"/>
            </w:pPr>
            <w:r>
              <w:t>0</w:t>
            </w:r>
          </w:p>
        </w:tc>
        <w:tc>
          <w:tcPr>
            <w:tcW w:w="3106" w:type="dxa"/>
            <w:shd w:val="clear" w:color="auto" w:fill="FAFAFA"/>
            <w:vAlign w:val="center"/>
          </w:tcPr>
          <w:p w14:paraId="288274DC">
            <w:pPr>
              <w:jc w:val="left"/>
            </w:pPr>
            <w:r>
              <w:drawing>
                <wp:inline distT="0" distB="0" distL="114300" distR="114300">
                  <wp:extent cx="1352550" cy="114300"/>
                  <wp:effectExtent l="0" t="0" r="3810" b="7620"/>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24"/>
                          <a:stretch>
                            <a:fillRect/>
                          </a:stretch>
                        </pic:blipFill>
                        <pic:spPr>
                          <a:xfrm>
                            <a:off x="0" y="0"/>
                            <a:ext cx="1352739" cy="114316"/>
                          </a:xfrm>
                          <a:prstGeom prst="rect">
                            <a:avLst/>
                          </a:prstGeom>
                        </pic:spPr>
                      </pic:pic>
                    </a:graphicData>
                  </a:graphic>
                </wp:inline>
              </w:drawing>
            </w:r>
            <w:r>
              <w:t>0%</w:t>
            </w:r>
          </w:p>
        </w:tc>
      </w:tr>
      <w:tr w14:paraId="650B7C65">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570593E9">
            <w:pPr>
              <w:jc w:val="left"/>
            </w:pPr>
            <w:r>
              <w:t>本题有效填写人次</w:t>
            </w:r>
          </w:p>
        </w:tc>
        <w:tc>
          <w:tcPr>
            <w:tcW w:w="1000" w:type="dxa"/>
            <w:shd w:val="clear" w:color="auto" w:fill="F5F5F5"/>
            <w:vAlign w:val="center"/>
          </w:tcPr>
          <w:p w14:paraId="451D8D83">
            <w:pPr>
              <w:jc w:val="center"/>
            </w:pPr>
            <w:r>
              <w:t>75</w:t>
            </w:r>
          </w:p>
        </w:tc>
        <w:tc>
          <w:tcPr>
            <w:tcW w:w="3106" w:type="dxa"/>
            <w:shd w:val="clear" w:color="auto" w:fill="F5F5F5"/>
            <w:vAlign w:val="center"/>
          </w:tcPr>
          <w:p w14:paraId="0307848E">
            <w:pPr>
              <w:jc w:val="left"/>
            </w:pPr>
          </w:p>
        </w:tc>
      </w:tr>
    </w:tbl>
    <w:p w14:paraId="497070E4">
      <w:pPr>
        <w:rPr>
          <w:b w:val="0"/>
          <w:color w:val="0066FF"/>
          <w:sz w:val="24"/>
        </w:rPr>
      </w:pPr>
      <w:r>
        <w:rPr>
          <w:b w:val="0"/>
          <w:color w:val="000000"/>
          <w:sz w:val="24"/>
        </w:rPr>
        <w:t>7.您认为应急指挥中心建设提高了哪些监管工作的质量</w:t>
      </w:r>
      <w:r>
        <w:rPr>
          <w:rFonts w:hint="eastAsia"/>
          <w:b w:val="0"/>
          <w:color w:val="000000"/>
          <w:sz w:val="24"/>
          <w:lang w:eastAsia="zh-CN"/>
        </w:rPr>
        <w:t>？</w:t>
      </w:r>
      <w:r>
        <w:rPr>
          <w:b w:val="0"/>
          <w:color w:val="000000"/>
          <w:sz w:val="24"/>
        </w:rPr>
        <w:t xml:space="preserve">   </w:t>
      </w:r>
      <w:r>
        <w:rPr>
          <w:b w:val="0"/>
          <w:color w:val="0066FF"/>
          <w:sz w:val="24"/>
        </w:rPr>
        <w:t>[多选题]</w:t>
      </w:r>
    </w:p>
    <w:p w14:paraId="3147E9C4"/>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4582"/>
        <w:gridCol w:w="1091"/>
        <w:gridCol w:w="3388"/>
      </w:tblGrid>
      <w:tr w14:paraId="184ADCD6">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1A7F14BD">
            <w:pPr>
              <w:jc w:val="left"/>
            </w:pPr>
            <w:r>
              <w:t>选项</w:t>
            </w:r>
          </w:p>
        </w:tc>
        <w:tc>
          <w:tcPr>
            <w:tcW w:w="1000" w:type="dxa"/>
            <w:shd w:val="clear" w:color="auto" w:fill="F5F5F5"/>
            <w:vAlign w:val="center"/>
          </w:tcPr>
          <w:p w14:paraId="701D644E">
            <w:pPr>
              <w:jc w:val="center"/>
            </w:pPr>
            <w:r>
              <w:t>小计</w:t>
            </w:r>
          </w:p>
        </w:tc>
        <w:tc>
          <w:tcPr>
            <w:tcW w:w="3106" w:type="dxa"/>
            <w:shd w:val="clear" w:color="auto" w:fill="F5F5F5"/>
            <w:vAlign w:val="center"/>
          </w:tcPr>
          <w:p w14:paraId="59D1C68D">
            <w:pPr>
              <w:jc w:val="left"/>
            </w:pPr>
            <w:r>
              <w:t>比例</w:t>
            </w:r>
          </w:p>
        </w:tc>
      </w:tr>
      <w:tr w14:paraId="50232A70">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105731C1">
            <w:pPr>
              <w:jc w:val="left"/>
            </w:pPr>
            <w:r>
              <w:t>各级部门相互协同的整体工作效率</w:t>
            </w:r>
          </w:p>
        </w:tc>
        <w:tc>
          <w:tcPr>
            <w:tcW w:w="1000" w:type="dxa"/>
            <w:shd w:val="clear" w:color="auto" w:fill="FFFFFF"/>
            <w:vAlign w:val="center"/>
          </w:tcPr>
          <w:p w14:paraId="09913686">
            <w:pPr>
              <w:jc w:val="center"/>
            </w:pPr>
            <w:r>
              <w:t>74</w:t>
            </w:r>
          </w:p>
        </w:tc>
        <w:tc>
          <w:tcPr>
            <w:tcW w:w="3106" w:type="dxa"/>
            <w:shd w:val="clear" w:color="auto" w:fill="FFFFFF"/>
            <w:vAlign w:val="center"/>
          </w:tcPr>
          <w:p w14:paraId="680E2B2A">
            <w:pPr>
              <w:jc w:val="left"/>
            </w:pPr>
            <w:r>
              <w:drawing>
                <wp:inline distT="0" distB="0" distL="114300" distR="114300">
                  <wp:extent cx="1333500" cy="114300"/>
                  <wp:effectExtent l="0" t="0" r="7620" b="762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26"/>
                          <a:stretch>
                            <a:fillRect/>
                          </a:stretch>
                        </pic:blipFill>
                        <pic:spPr>
                          <a:xfrm>
                            <a:off x="0" y="0"/>
                            <a:ext cx="1333686" cy="114316"/>
                          </a:xfrm>
                          <a:prstGeom prst="rect">
                            <a:avLst/>
                          </a:prstGeom>
                        </pic:spPr>
                      </pic:pic>
                    </a:graphicData>
                  </a:graphic>
                </wp:inline>
              </w:drawing>
            </w:r>
            <w:r>
              <w:drawing>
                <wp:inline distT="0" distB="0" distL="114300" distR="114300">
                  <wp:extent cx="19050" cy="114300"/>
                  <wp:effectExtent l="0" t="0" r="11430" b="7620"/>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27"/>
                          <a:stretch>
                            <a:fillRect/>
                          </a:stretch>
                        </pic:blipFill>
                        <pic:spPr>
                          <a:xfrm>
                            <a:off x="0" y="0"/>
                            <a:ext cx="19053" cy="114316"/>
                          </a:xfrm>
                          <a:prstGeom prst="rect">
                            <a:avLst/>
                          </a:prstGeom>
                        </pic:spPr>
                      </pic:pic>
                    </a:graphicData>
                  </a:graphic>
                </wp:inline>
              </w:drawing>
            </w:r>
            <w:r>
              <w:t>98.67%</w:t>
            </w:r>
          </w:p>
        </w:tc>
      </w:tr>
      <w:tr w14:paraId="062AB044">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00760671">
            <w:pPr>
              <w:jc w:val="left"/>
            </w:pPr>
            <w:r>
              <w:t>提升应急指挥调度能力</w:t>
            </w:r>
          </w:p>
        </w:tc>
        <w:tc>
          <w:tcPr>
            <w:tcW w:w="1000" w:type="dxa"/>
            <w:shd w:val="clear" w:color="auto" w:fill="FAFAFA"/>
            <w:vAlign w:val="center"/>
          </w:tcPr>
          <w:p w14:paraId="4E2257A3">
            <w:pPr>
              <w:jc w:val="center"/>
            </w:pPr>
            <w:r>
              <w:t>72</w:t>
            </w:r>
          </w:p>
        </w:tc>
        <w:tc>
          <w:tcPr>
            <w:tcW w:w="3106" w:type="dxa"/>
            <w:shd w:val="clear" w:color="auto" w:fill="FAFAFA"/>
            <w:vAlign w:val="center"/>
          </w:tcPr>
          <w:p w14:paraId="6A7405FE">
            <w:pPr>
              <w:jc w:val="left"/>
            </w:pPr>
            <w:r>
              <w:drawing>
                <wp:inline distT="0" distB="0" distL="114300" distR="114300">
                  <wp:extent cx="1295400" cy="114300"/>
                  <wp:effectExtent l="0" t="0" r="0" b="762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20"/>
                          <a:stretch>
                            <a:fillRect/>
                          </a:stretch>
                        </pic:blipFill>
                        <pic:spPr>
                          <a:xfrm>
                            <a:off x="0" y="0"/>
                            <a:ext cx="1295581" cy="114316"/>
                          </a:xfrm>
                          <a:prstGeom prst="rect">
                            <a:avLst/>
                          </a:prstGeom>
                        </pic:spPr>
                      </pic:pic>
                    </a:graphicData>
                  </a:graphic>
                </wp:inline>
              </w:drawing>
            </w:r>
            <w:r>
              <w:drawing>
                <wp:inline distT="0" distB="0" distL="114300" distR="114300">
                  <wp:extent cx="57150" cy="114300"/>
                  <wp:effectExtent l="0" t="0" r="3810" b="7620"/>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r:embed="rId21"/>
                          <a:stretch>
                            <a:fillRect/>
                          </a:stretch>
                        </pic:blipFill>
                        <pic:spPr>
                          <a:xfrm>
                            <a:off x="0" y="0"/>
                            <a:ext cx="57158" cy="114316"/>
                          </a:xfrm>
                          <a:prstGeom prst="rect">
                            <a:avLst/>
                          </a:prstGeom>
                        </pic:spPr>
                      </pic:pic>
                    </a:graphicData>
                  </a:graphic>
                </wp:inline>
              </w:drawing>
            </w:r>
            <w:r>
              <w:t>96%</w:t>
            </w:r>
          </w:p>
        </w:tc>
      </w:tr>
      <w:tr w14:paraId="1789938F">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182B6008">
            <w:pPr>
              <w:jc w:val="left"/>
            </w:pPr>
            <w:r>
              <w:t>预防式的监督指挥调度能力</w:t>
            </w:r>
          </w:p>
        </w:tc>
        <w:tc>
          <w:tcPr>
            <w:tcW w:w="1000" w:type="dxa"/>
            <w:shd w:val="clear" w:color="auto" w:fill="FFFFFF"/>
            <w:vAlign w:val="center"/>
          </w:tcPr>
          <w:p w14:paraId="3F6CED6C">
            <w:pPr>
              <w:jc w:val="center"/>
            </w:pPr>
            <w:r>
              <w:t>70</w:t>
            </w:r>
          </w:p>
        </w:tc>
        <w:tc>
          <w:tcPr>
            <w:tcW w:w="3106" w:type="dxa"/>
            <w:shd w:val="clear" w:color="auto" w:fill="FFFFFF"/>
            <w:vAlign w:val="center"/>
          </w:tcPr>
          <w:p w14:paraId="08C3ECD0">
            <w:pPr>
              <w:jc w:val="left"/>
            </w:pPr>
            <w:r>
              <w:drawing>
                <wp:inline distT="0" distB="0" distL="114300" distR="114300">
                  <wp:extent cx="1257300" cy="114300"/>
                  <wp:effectExtent l="0" t="0" r="7620" b="762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28"/>
                          <a:stretch>
                            <a:fillRect/>
                          </a:stretch>
                        </pic:blipFill>
                        <pic:spPr>
                          <a:xfrm>
                            <a:off x="0" y="0"/>
                            <a:ext cx="1257476" cy="114316"/>
                          </a:xfrm>
                          <a:prstGeom prst="rect">
                            <a:avLst/>
                          </a:prstGeom>
                        </pic:spPr>
                      </pic:pic>
                    </a:graphicData>
                  </a:graphic>
                </wp:inline>
              </w:drawing>
            </w:r>
            <w:r>
              <w:drawing>
                <wp:inline distT="0" distB="0" distL="114300" distR="114300">
                  <wp:extent cx="95250" cy="114300"/>
                  <wp:effectExtent l="0" t="0" r="11430" b="7620"/>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29"/>
                          <a:stretch>
                            <a:fillRect/>
                          </a:stretch>
                        </pic:blipFill>
                        <pic:spPr>
                          <a:xfrm>
                            <a:off x="0" y="0"/>
                            <a:ext cx="95263" cy="114316"/>
                          </a:xfrm>
                          <a:prstGeom prst="rect">
                            <a:avLst/>
                          </a:prstGeom>
                        </pic:spPr>
                      </pic:pic>
                    </a:graphicData>
                  </a:graphic>
                </wp:inline>
              </w:drawing>
            </w:r>
            <w:r>
              <w:t>93.33%</w:t>
            </w:r>
          </w:p>
        </w:tc>
      </w:tr>
      <w:tr w14:paraId="52CD7CDB">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3A29EF54">
            <w:pPr>
              <w:jc w:val="left"/>
            </w:pPr>
            <w:r>
              <w:t>推进应急管理信息化进程</w:t>
            </w:r>
          </w:p>
        </w:tc>
        <w:tc>
          <w:tcPr>
            <w:tcW w:w="1000" w:type="dxa"/>
            <w:shd w:val="clear" w:color="auto" w:fill="FAFAFA"/>
            <w:vAlign w:val="center"/>
          </w:tcPr>
          <w:p w14:paraId="4FDE8143">
            <w:pPr>
              <w:jc w:val="center"/>
            </w:pPr>
            <w:r>
              <w:t>71</w:t>
            </w:r>
          </w:p>
        </w:tc>
        <w:tc>
          <w:tcPr>
            <w:tcW w:w="3106" w:type="dxa"/>
            <w:shd w:val="clear" w:color="auto" w:fill="FAFAFA"/>
            <w:vAlign w:val="center"/>
          </w:tcPr>
          <w:p w14:paraId="12985405">
            <w:pPr>
              <w:jc w:val="left"/>
            </w:pPr>
            <w:r>
              <w:drawing>
                <wp:inline distT="0" distB="0" distL="114300" distR="114300">
                  <wp:extent cx="1276350" cy="114300"/>
                  <wp:effectExtent l="0" t="0" r="3810" b="762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30"/>
                          <a:stretch>
                            <a:fillRect/>
                          </a:stretch>
                        </pic:blipFill>
                        <pic:spPr>
                          <a:xfrm>
                            <a:off x="0" y="0"/>
                            <a:ext cx="1276528" cy="114316"/>
                          </a:xfrm>
                          <a:prstGeom prst="rect">
                            <a:avLst/>
                          </a:prstGeom>
                        </pic:spPr>
                      </pic:pic>
                    </a:graphicData>
                  </a:graphic>
                </wp:inline>
              </w:drawing>
            </w:r>
            <w:r>
              <w:drawing>
                <wp:inline distT="0" distB="0" distL="114300" distR="114300">
                  <wp:extent cx="76200" cy="114300"/>
                  <wp:effectExtent l="0" t="0" r="0" b="7620"/>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31"/>
                          <a:stretch>
                            <a:fillRect/>
                          </a:stretch>
                        </pic:blipFill>
                        <pic:spPr>
                          <a:xfrm>
                            <a:off x="0" y="0"/>
                            <a:ext cx="76211" cy="114316"/>
                          </a:xfrm>
                          <a:prstGeom prst="rect">
                            <a:avLst/>
                          </a:prstGeom>
                        </pic:spPr>
                      </pic:pic>
                    </a:graphicData>
                  </a:graphic>
                </wp:inline>
              </w:drawing>
            </w:r>
            <w:r>
              <w:t>94.67%</w:t>
            </w:r>
          </w:p>
        </w:tc>
      </w:tr>
      <w:tr w14:paraId="18BACC0C">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1FF928ED">
            <w:pPr>
              <w:jc w:val="left"/>
            </w:pPr>
            <w:r>
              <w:t>对各方面监管工作质量的提升效果不明显</w:t>
            </w:r>
          </w:p>
        </w:tc>
        <w:tc>
          <w:tcPr>
            <w:tcW w:w="1000" w:type="dxa"/>
            <w:shd w:val="clear" w:color="auto" w:fill="FFFFFF"/>
            <w:vAlign w:val="center"/>
          </w:tcPr>
          <w:p w14:paraId="11D42D8B">
            <w:pPr>
              <w:jc w:val="center"/>
            </w:pPr>
            <w:r>
              <w:t>7</w:t>
            </w:r>
          </w:p>
        </w:tc>
        <w:tc>
          <w:tcPr>
            <w:tcW w:w="3106" w:type="dxa"/>
            <w:shd w:val="clear" w:color="auto" w:fill="FFFFFF"/>
            <w:vAlign w:val="center"/>
          </w:tcPr>
          <w:p w14:paraId="5C8D415F">
            <w:pPr>
              <w:jc w:val="left"/>
            </w:pPr>
            <w:r>
              <w:drawing>
                <wp:inline distT="0" distB="0" distL="114300" distR="114300">
                  <wp:extent cx="123825" cy="114300"/>
                  <wp:effectExtent l="0" t="0" r="13335" b="762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32"/>
                          <a:stretch>
                            <a:fillRect/>
                          </a:stretch>
                        </pic:blipFill>
                        <pic:spPr>
                          <a:xfrm>
                            <a:off x="0" y="0"/>
                            <a:ext cx="123842" cy="114316"/>
                          </a:xfrm>
                          <a:prstGeom prst="rect">
                            <a:avLst/>
                          </a:prstGeom>
                        </pic:spPr>
                      </pic:pic>
                    </a:graphicData>
                  </a:graphic>
                </wp:inline>
              </w:drawing>
            </w:r>
            <w:r>
              <w:drawing>
                <wp:inline distT="0" distB="0" distL="114300" distR="114300">
                  <wp:extent cx="1228725" cy="114300"/>
                  <wp:effectExtent l="0" t="0" r="5715" b="7620"/>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33"/>
                          <a:stretch>
                            <a:fillRect/>
                          </a:stretch>
                        </pic:blipFill>
                        <pic:spPr>
                          <a:xfrm>
                            <a:off x="0" y="0"/>
                            <a:ext cx="1228897" cy="114316"/>
                          </a:xfrm>
                          <a:prstGeom prst="rect">
                            <a:avLst/>
                          </a:prstGeom>
                        </pic:spPr>
                      </pic:pic>
                    </a:graphicData>
                  </a:graphic>
                </wp:inline>
              </w:drawing>
            </w:r>
            <w:r>
              <w:t>9.33%</w:t>
            </w:r>
          </w:p>
        </w:tc>
      </w:tr>
      <w:tr w14:paraId="1E9DFB6A">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715FE604">
            <w:pPr>
              <w:jc w:val="left"/>
            </w:pPr>
            <w:r>
              <w:t>本题有效填写人次</w:t>
            </w:r>
          </w:p>
        </w:tc>
        <w:tc>
          <w:tcPr>
            <w:tcW w:w="1000" w:type="dxa"/>
            <w:shd w:val="clear" w:color="auto" w:fill="F5F5F5"/>
            <w:vAlign w:val="center"/>
          </w:tcPr>
          <w:p w14:paraId="7F7A4665">
            <w:pPr>
              <w:jc w:val="center"/>
            </w:pPr>
            <w:r>
              <w:t>75</w:t>
            </w:r>
          </w:p>
        </w:tc>
        <w:tc>
          <w:tcPr>
            <w:tcW w:w="3106" w:type="dxa"/>
            <w:shd w:val="clear" w:color="auto" w:fill="F5F5F5"/>
            <w:vAlign w:val="center"/>
          </w:tcPr>
          <w:p w14:paraId="3CCC9BBE">
            <w:pPr>
              <w:jc w:val="left"/>
            </w:pPr>
          </w:p>
        </w:tc>
      </w:tr>
    </w:tbl>
    <w:p w14:paraId="1C5BD40E"/>
    <w:p w14:paraId="283F6180"/>
    <w:p w14:paraId="6CAE07EB">
      <w:pPr>
        <w:rPr>
          <w:b w:val="0"/>
          <w:color w:val="0066FF"/>
          <w:sz w:val="24"/>
        </w:rPr>
      </w:pPr>
      <w:r>
        <w:rPr>
          <w:b w:val="0"/>
          <w:color w:val="000000"/>
          <w:sz w:val="24"/>
        </w:rPr>
        <w:t>8.您对该项目完工后对提升保障人民群众生命和财产安全的能力影响力的满意程度是</w:t>
      </w:r>
      <w:r>
        <w:rPr>
          <w:rFonts w:hint="eastAsia"/>
          <w:b w:val="0"/>
          <w:color w:val="000000"/>
          <w:sz w:val="24"/>
          <w:lang w:eastAsia="zh-CN"/>
        </w:rPr>
        <w:t>？</w:t>
      </w:r>
      <w:r>
        <w:rPr>
          <w:b w:val="0"/>
          <w:color w:val="000000"/>
          <w:sz w:val="24"/>
        </w:rPr>
        <w:t xml:space="preserve">   </w:t>
      </w:r>
      <w:r>
        <w:rPr>
          <w:b w:val="0"/>
          <w:color w:val="0066FF"/>
          <w:sz w:val="24"/>
        </w:rPr>
        <w:t>[单选题]</w:t>
      </w:r>
    </w:p>
    <w:p w14:paraId="5737383A"/>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4582"/>
        <w:gridCol w:w="1091"/>
        <w:gridCol w:w="3388"/>
      </w:tblGrid>
      <w:tr w14:paraId="0F59750A">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19CEE494">
            <w:pPr>
              <w:jc w:val="left"/>
            </w:pPr>
            <w:r>
              <w:t>选项</w:t>
            </w:r>
          </w:p>
        </w:tc>
        <w:tc>
          <w:tcPr>
            <w:tcW w:w="1000" w:type="dxa"/>
            <w:shd w:val="clear" w:color="auto" w:fill="F5F5F5"/>
            <w:vAlign w:val="center"/>
          </w:tcPr>
          <w:p w14:paraId="334655A8">
            <w:pPr>
              <w:jc w:val="center"/>
            </w:pPr>
            <w:r>
              <w:t>小计</w:t>
            </w:r>
          </w:p>
        </w:tc>
        <w:tc>
          <w:tcPr>
            <w:tcW w:w="3106" w:type="dxa"/>
            <w:shd w:val="clear" w:color="auto" w:fill="F5F5F5"/>
            <w:vAlign w:val="center"/>
          </w:tcPr>
          <w:p w14:paraId="77BCF543">
            <w:pPr>
              <w:jc w:val="left"/>
            </w:pPr>
            <w:r>
              <w:t>比例</w:t>
            </w:r>
          </w:p>
        </w:tc>
      </w:tr>
      <w:tr w14:paraId="44CE33C1">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25782529">
            <w:pPr>
              <w:jc w:val="left"/>
            </w:pPr>
            <w:r>
              <w:t>非常满意</w:t>
            </w:r>
          </w:p>
        </w:tc>
        <w:tc>
          <w:tcPr>
            <w:tcW w:w="1000" w:type="dxa"/>
            <w:shd w:val="clear" w:color="auto" w:fill="FFFFFF"/>
            <w:vAlign w:val="center"/>
          </w:tcPr>
          <w:p w14:paraId="59C94507">
            <w:pPr>
              <w:jc w:val="center"/>
            </w:pPr>
            <w:r>
              <w:t>74</w:t>
            </w:r>
          </w:p>
        </w:tc>
        <w:tc>
          <w:tcPr>
            <w:tcW w:w="3106" w:type="dxa"/>
            <w:shd w:val="clear" w:color="auto" w:fill="FFFFFF"/>
            <w:vAlign w:val="center"/>
          </w:tcPr>
          <w:p w14:paraId="59888747">
            <w:pPr>
              <w:jc w:val="left"/>
            </w:pPr>
            <w:r>
              <w:drawing>
                <wp:inline distT="0" distB="0" distL="114300" distR="114300">
                  <wp:extent cx="1333500" cy="114300"/>
                  <wp:effectExtent l="0" t="0" r="7620" b="762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26"/>
                          <a:stretch>
                            <a:fillRect/>
                          </a:stretch>
                        </pic:blipFill>
                        <pic:spPr>
                          <a:xfrm>
                            <a:off x="0" y="0"/>
                            <a:ext cx="1333686" cy="114316"/>
                          </a:xfrm>
                          <a:prstGeom prst="rect">
                            <a:avLst/>
                          </a:prstGeom>
                        </pic:spPr>
                      </pic:pic>
                    </a:graphicData>
                  </a:graphic>
                </wp:inline>
              </w:drawing>
            </w:r>
            <w:r>
              <w:drawing>
                <wp:inline distT="0" distB="0" distL="114300" distR="114300">
                  <wp:extent cx="19050" cy="114300"/>
                  <wp:effectExtent l="0" t="0" r="11430" b="7620"/>
                  <wp:docPr id="100038" name="图片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pic:cNvPicPr>
                            <a:picLocks noChangeAspect="1"/>
                          </pic:cNvPicPr>
                        </pic:nvPicPr>
                        <pic:blipFill>
                          <a:blip r:embed="rId27"/>
                          <a:stretch>
                            <a:fillRect/>
                          </a:stretch>
                        </pic:blipFill>
                        <pic:spPr>
                          <a:xfrm>
                            <a:off x="0" y="0"/>
                            <a:ext cx="19053" cy="114316"/>
                          </a:xfrm>
                          <a:prstGeom prst="rect">
                            <a:avLst/>
                          </a:prstGeom>
                        </pic:spPr>
                      </pic:pic>
                    </a:graphicData>
                  </a:graphic>
                </wp:inline>
              </w:drawing>
            </w:r>
            <w:r>
              <w:t>98.67%</w:t>
            </w:r>
          </w:p>
        </w:tc>
      </w:tr>
      <w:tr w14:paraId="3837AB6B">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1357E174">
            <w:pPr>
              <w:jc w:val="left"/>
            </w:pPr>
            <w:r>
              <w:t>满意</w:t>
            </w:r>
          </w:p>
        </w:tc>
        <w:tc>
          <w:tcPr>
            <w:tcW w:w="1000" w:type="dxa"/>
            <w:shd w:val="clear" w:color="auto" w:fill="FAFAFA"/>
            <w:vAlign w:val="center"/>
          </w:tcPr>
          <w:p w14:paraId="67E23999">
            <w:pPr>
              <w:jc w:val="center"/>
            </w:pPr>
            <w:r>
              <w:t>1</w:t>
            </w:r>
          </w:p>
        </w:tc>
        <w:tc>
          <w:tcPr>
            <w:tcW w:w="3106" w:type="dxa"/>
            <w:shd w:val="clear" w:color="auto" w:fill="FAFAFA"/>
            <w:vAlign w:val="center"/>
          </w:tcPr>
          <w:p w14:paraId="0236DC4E">
            <w:pPr>
              <w:jc w:val="left"/>
            </w:pPr>
            <w:r>
              <w:drawing>
                <wp:inline distT="0" distB="0" distL="114300" distR="114300">
                  <wp:extent cx="9525" cy="114300"/>
                  <wp:effectExtent l="0" t="0" r="5715" b="698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34"/>
                          <a:stretch>
                            <a:fillRect/>
                          </a:stretch>
                        </pic:blipFill>
                        <pic:spPr>
                          <a:xfrm>
                            <a:off x="0" y="0"/>
                            <a:ext cx="9526" cy="114316"/>
                          </a:xfrm>
                          <a:prstGeom prst="rect">
                            <a:avLst/>
                          </a:prstGeom>
                        </pic:spPr>
                      </pic:pic>
                    </a:graphicData>
                  </a:graphic>
                </wp:inline>
              </w:drawing>
            </w:r>
            <w:r>
              <w:drawing>
                <wp:inline distT="0" distB="0" distL="114300" distR="114300">
                  <wp:extent cx="1343025" cy="114300"/>
                  <wp:effectExtent l="0" t="0" r="13335" b="7620"/>
                  <wp:docPr id="100040" name="图片 10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pic:cNvPicPr>
                            <a:picLocks noChangeAspect="1"/>
                          </pic:cNvPicPr>
                        </pic:nvPicPr>
                        <pic:blipFill>
                          <a:blip r:embed="rId35"/>
                          <a:stretch>
                            <a:fillRect/>
                          </a:stretch>
                        </pic:blipFill>
                        <pic:spPr>
                          <a:xfrm>
                            <a:off x="0" y="0"/>
                            <a:ext cx="1343212" cy="114316"/>
                          </a:xfrm>
                          <a:prstGeom prst="rect">
                            <a:avLst/>
                          </a:prstGeom>
                        </pic:spPr>
                      </pic:pic>
                    </a:graphicData>
                  </a:graphic>
                </wp:inline>
              </w:drawing>
            </w:r>
            <w:r>
              <w:t>1.33%</w:t>
            </w:r>
          </w:p>
        </w:tc>
      </w:tr>
      <w:tr w14:paraId="498154DF">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1829E989">
            <w:pPr>
              <w:jc w:val="left"/>
            </w:pPr>
            <w:r>
              <w:t>一般</w:t>
            </w:r>
          </w:p>
        </w:tc>
        <w:tc>
          <w:tcPr>
            <w:tcW w:w="1000" w:type="dxa"/>
            <w:shd w:val="clear" w:color="auto" w:fill="FFFFFF"/>
            <w:vAlign w:val="center"/>
          </w:tcPr>
          <w:p w14:paraId="085F9E3A">
            <w:pPr>
              <w:jc w:val="center"/>
            </w:pPr>
            <w:r>
              <w:t>0</w:t>
            </w:r>
          </w:p>
        </w:tc>
        <w:tc>
          <w:tcPr>
            <w:tcW w:w="3106" w:type="dxa"/>
            <w:shd w:val="clear" w:color="auto" w:fill="FFFFFF"/>
            <w:vAlign w:val="center"/>
          </w:tcPr>
          <w:p w14:paraId="4237C4BD">
            <w:pPr>
              <w:jc w:val="left"/>
            </w:pPr>
            <w:r>
              <w:drawing>
                <wp:inline distT="0" distB="0" distL="114300" distR="114300">
                  <wp:extent cx="1352550" cy="114300"/>
                  <wp:effectExtent l="0" t="0" r="3810" b="762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24"/>
                          <a:stretch>
                            <a:fillRect/>
                          </a:stretch>
                        </pic:blipFill>
                        <pic:spPr>
                          <a:xfrm>
                            <a:off x="0" y="0"/>
                            <a:ext cx="1352739" cy="114316"/>
                          </a:xfrm>
                          <a:prstGeom prst="rect">
                            <a:avLst/>
                          </a:prstGeom>
                        </pic:spPr>
                      </pic:pic>
                    </a:graphicData>
                  </a:graphic>
                </wp:inline>
              </w:drawing>
            </w:r>
            <w:r>
              <w:t>0%</w:t>
            </w:r>
          </w:p>
        </w:tc>
      </w:tr>
      <w:tr w14:paraId="1D1E6AE2">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053F0E09">
            <w:pPr>
              <w:jc w:val="left"/>
            </w:pPr>
            <w:r>
              <w:t>不满意</w:t>
            </w:r>
          </w:p>
        </w:tc>
        <w:tc>
          <w:tcPr>
            <w:tcW w:w="1000" w:type="dxa"/>
            <w:shd w:val="clear" w:color="auto" w:fill="FAFAFA"/>
            <w:vAlign w:val="center"/>
          </w:tcPr>
          <w:p w14:paraId="51129828">
            <w:pPr>
              <w:jc w:val="center"/>
            </w:pPr>
            <w:r>
              <w:t>0</w:t>
            </w:r>
          </w:p>
        </w:tc>
        <w:tc>
          <w:tcPr>
            <w:tcW w:w="3106" w:type="dxa"/>
            <w:shd w:val="clear" w:color="auto" w:fill="FAFAFA"/>
            <w:vAlign w:val="center"/>
          </w:tcPr>
          <w:p w14:paraId="717B34DC">
            <w:pPr>
              <w:jc w:val="left"/>
            </w:pPr>
            <w:r>
              <w:drawing>
                <wp:inline distT="0" distB="0" distL="114300" distR="114300">
                  <wp:extent cx="1352550" cy="114300"/>
                  <wp:effectExtent l="0" t="0" r="3810" b="7620"/>
                  <wp:docPr id="100042" name="图片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pic:cNvPicPr>
                            <a:picLocks noChangeAspect="1"/>
                          </pic:cNvPicPr>
                        </pic:nvPicPr>
                        <pic:blipFill>
                          <a:blip r:embed="rId24"/>
                          <a:stretch>
                            <a:fillRect/>
                          </a:stretch>
                        </pic:blipFill>
                        <pic:spPr>
                          <a:xfrm>
                            <a:off x="0" y="0"/>
                            <a:ext cx="1352739" cy="114316"/>
                          </a:xfrm>
                          <a:prstGeom prst="rect">
                            <a:avLst/>
                          </a:prstGeom>
                        </pic:spPr>
                      </pic:pic>
                    </a:graphicData>
                  </a:graphic>
                </wp:inline>
              </w:drawing>
            </w:r>
            <w:r>
              <w:t>0%</w:t>
            </w:r>
          </w:p>
        </w:tc>
      </w:tr>
      <w:tr w14:paraId="47F2D642">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773C0A1B">
            <w:pPr>
              <w:jc w:val="left"/>
            </w:pPr>
            <w:r>
              <w:t>本题有效填写人次</w:t>
            </w:r>
          </w:p>
        </w:tc>
        <w:tc>
          <w:tcPr>
            <w:tcW w:w="1000" w:type="dxa"/>
            <w:shd w:val="clear" w:color="auto" w:fill="F5F5F5"/>
            <w:vAlign w:val="center"/>
          </w:tcPr>
          <w:p w14:paraId="58833418">
            <w:pPr>
              <w:jc w:val="center"/>
            </w:pPr>
            <w:r>
              <w:t>75</w:t>
            </w:r>
          </w:p>
        </w:tc>
        <w:tc>
          <w:tcPr>
            <w:tcW w:w="3106" w:type="dxa"/>
            <w:shd w:val="clear" w:color="auto" w:fill="F5F5F5"/>
            <w:vAlign w:val="center"/>
          </w:tcPr>
          <w:p w14:paraId="7C856824">
            <w:pPr>
              <w:jc w:val="left"/>
            </w:pPr>
          </w:p>
        </w:tc>
      </w:tr>
    </w:tbl>
    <w:p w14:paraId="60032175"/>
    <w:p w14:paraId="3BD351E9"/>
    <w:p w14:paraId="1E2939B9">
      <w:pPr>
        <w:rPr>
          <w:b w:val="0"/>
          <w:color w:val="0066FF"/>
          <w:sz w:val="24"/>
        </w:rPr>
      </w:pPr>
      <w:r>
        <w:rPr>
          <w:b w:val="0"/>
          <w:color w:val="000000"/>
          <w:sz w:val="24"/>
        </w:rPr>
        <w:t>9.您认为该项目完工后对全市险情应急指挥、调度能力的持续影响如何</w:t>
      </w:r>
      <w:r>
        <w:rPr>
          <w:rFonts w:hint="eastAsia"/>
          <w:b w:val="0"/>
          <w:color w:val="000000"/>
          <w:sz w:val="24"/>
          <w:lang w:eastAsia="zh-CN"/>
        </w:rPr>
        <w:t>？</w:t>
      </w:r>
      <w:r>
        <w:rPr>
          <w:b w:val="0"/>
          <w:color w:val="000000"/>
          <w:sz w:val="24"/>
        </w:rPr>
        <w:t xml:space="preserve">   </w:t>
      </w:r>
      <w:r>
        <w:rPr>
          <w:b w:val="0"/>
          <w:color w:val="0066FF"/>
          <w:sz w:val="24"/>
        </w:rPr>
        <w:t>[单选题]</w:t>
      </w:r>
    </w:p>
    <w:p w14:paraId="48B331CC"/>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4582"/>
        <w:gridCol w:w="1091"/>
        <w:gridCol w:w="3388"/>
      </w:tblGrid>
      <w:tr w14:paraId="2696566A">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7A4514C1">
            <w:pPr>
              <w:jc w:val="left"/>
            </w:pPr>
            <w:r>
              <w:t>选项</w:t>
            </w:r>
          </w:p>
        </w:tc>
        <w:tc>
          <w:tcPr>
            <w:tcW w:w="1000" w:type="dxa"/>
            <w:shd w:val="clear" w:color="auto" w:fill="F5F5F5"/>
            <w:vAlign w:val="center"/>
          </w:tcPr>
          <w:p w14:paraId="546760D5">
            <w:pPr>
              <w:jc w:val="center"/>
            </w:pPr>
            <w:r>
              <w:t>小计</w:t>
            </w:r>
          </w:p>
        </w:tc>
        <w:tc>
          <w:tcPr>
            <w:tcW w:w="3106" w:type="dxa"/>
            <w:shd w:val="clear" w:color="auto" w:fill="F5F5F5"/>
            <w:vAlign w:val="center"/>
          </w:tcPr>
          <w:p w14:paraId="73444F42">
            <w:pPr>
              <w:jc w:val="left"/>
            </w:pPr>
            <w:r>
              <w:t>比例</w:t>
            </w:r>
          </w:p>
        </w:tc>
      </w:tr>
      <w:tr w14:paraId="3FEBD073">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2932BC1B">
            <w:pPr>
              <w:jc w:val="left"/>
            </w:pPr>
            <w:r>
              <w:t>影响明显</w:t>
            </w:r>
          </w:p>
        </w:tc>
        <w:tc>
          <w:tcPr>
            <w:tcW w:w="1000" w:type="dxa"/>
            <w:shd w:val="clear" w:color="auto" w:fill="FFFFFF"/>
            <w:vAlign w:val="center"/>
          </w:tcPr>
          <w:p w14:paraId="039EF167">
            <w:pPr>
              <w:jc w:val="center"/>
            </w:pPr>
            <w:r>
              <w:t>75</w:t>
            </w:r>
          </w:p>
        </w:tc>
        <w:tc>
          <w:tcPr>
            <w:tcW w:w="3106" w:type="dxa"/>
            <w:shd w:val="clear" w:color="auto" w:fill="FFFFFF"/>
            <w:vAlign w:val="center"/>
          </w:tcPr>
          <w:p w14:paraId="44A12F2C">
            <w:pPr>
              <w:jc w:val="left"/>
            </w:pPr>
            <w:r>
              <w:drawing>
                <wp:inline distT="0" distB="0" distL="114300" distR="114300">
                  <wp:extent cx="1352550" cy="114300"/>
                  <wp:effectExtent l="0" t="0" r="3810" b="762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25"/>
                          <a:stretch>
                            <a:fillRect/>
                          </a:stretch>
                        </pic:blipFill>
                        <pic:spPr>
                          <a:xfrm>
                            <a:off x="0" y="0"/>
                            <a:ext cx="1352739" cy="114316"/>
                          </a:xfrm>
                          <a:prstGeom prst="rect">
                            <a:avLst/>
                          </a:prstGeom>
                        </pic:spPr>
                      </pic:pic>
                    </a:graphicData>
                  </a:graphic>
                </wp:inline>
              </w:drawing>
            </w:r>
            <w:r>
              <w:t>100%</w:t>
            </w:r>
          </w:p>
        </w:tc>
      </w:tr>
      <w:tr w14:paraId="3F877F01">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69693F0F">
            <w:pPr>
              <w:jc w:val="left"/>
            </w:pPr>
            <w:r>
              <w:t>影响一般</w:t>
            </w:r>
          </w:p>
        </w:tc>
        <w:tc>
          <w:tcPr>
            <w:tcW w:w="1000" w:type="dxa"/>
            <w:shd w:val="clear" w:color="auto" w:fill="FAFAFA"/>
            <w:vAlign w:val="center"/>
          </w:tcPr>
          <w:p w14:paraId="5A273C74">
            <w:pPr>
              <w:jc w:val="center"/>
            </w:pPr>
            <w:r>
              <w:t>0</w:t>
            </w:r>
          </w:p>
        </w:tc>
        <w:tc>
          <w:tcPr>
            <w:tcW w:w="3106" w:type="dxa"/>
            <w:shd w:val="clear" w:color="auto" w:fill="FAFAFA"/>
            <w:vAlign w:val="center"/>
          </w:tcPr>
          <w:p w14:paraId="471D7BA1">
            <w:pPr>
              <w:jc w:val="left"/>
            </w:pPr>
            <w:r>
              <w:drawing>
                <wp:inline distT="0" distB="0" distL="114300" distR="114300">
                  <wp:extent cx="1352550" cy="114300"/>
                  <wp:effectExtent l="0" t="0" r="3810" b="7620"/>
                  <wp:docPr id="100044" name="图片 10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图片 100044"/>
                          <pic:cNvPicPr>
                            <a:picLocks noChangeAspect="1"/>
                          </pic:cNvPicPr>
                        </pic:nvPicPr>
                        <pic:blipFill>
                          <a:blip r:embed="rId24"/>
                          <a:stretch>
                            <a:fillRect/>
                          </a:stretch>
                        </pic:blipFill>
                        <pic:spPr>
                          <a:xfrm>
                            <a:off x="0" y="0"/>
                            <a:ext cx="1352739" cy="114316"/>
                          </a:xfrm>
                          <a:prstGeom prst="rect">
                            <a:avLst/>
                          </a:prstGeom>
                        </pic:spPr>
                      </pic:pic>
                    </a:graphicData>
                  </a:graphic>
                </wp:inline>
              </w:drawing>
            </w:r>
            <w:r>
              <w:t>0%</w:t>
            </w:r>
          </w:p>
        </w:tc>
      </w:tr>
      <w:tr w14:paraId="6F82DF1E">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42358823">
            <w:pPr>
              <w:jc w:val="left"/>
            </w:pPr>
            <w:r>
              <w:t>无影响</w:t>
            </w:r>
          </w:p>
        </w:tc>
        <w:tc>
          <w:tcPr>
            <w:tcW w:w="1000" w:type="dxa"/>
            <w:shd w:val="clear" w:color="auto" w:fill="FFFFFF"/>
            <w:vAlign w:val="center"/>
          </w:tcPr>
          <w:p w14:paraId="2E6E76A2">
            <w:pPr>
              <w:jc w:val="center"/>
            </w:pPr>
            <w:r>
              <w:t>0</w:t>
            </w:r>
          </w:p>
        </w:tc>
        <w:tc>
          <w:tcPr>
            <w:tcW w:w="3106" w:type="dxa"/>
            <w:shd w:val="clear" w:color="auto" w:fill="FFFFFF"/>
            <w:vAlign w:val="center"/>
          </w:tcPr>
          <w:p w14:paraId="1D227B08">
            <w:pPr>
              <w:jc w:val="left"/>
            </w:pPr>
            <w:r>
              <w:drawing>
                <wp:inline distT="0" distB="0" distL="114300" distR="114300">
                  <wp:extent cx="1352550" cy="114300"/>
                  <wp:effectExtent l="0" t="0" r="3810" b="762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24"/>
                          <a:stretch>
                            <a:fillRect/>
                          </a:stretch>
                        </pic:blipFill>
                        <pic:spPr>
                          <a:xfrm>
                            <a:off x="0" y="0"/>
                            <a:ext cx="1352739" cy="114316"/>
                          </a:xfrm>
                          <a:prstGeom prst="rect">
                            <a:avLst/>
                          </a:prstGeom>
                        </pic:spPr>
                      </pic:pic>
                    </a:graphicData>
                  </a:graphic>
                </wp:inline>
              </w:drawing>
            </w:r>
            <w:r>
              <w:t>0%</w:t>
            </w:r>
          </w:p>
        </w:tc>
      </w:tr>
      <w:tr w14:paraId="6DCDFE24">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702C3A30">
            <w:pPr>
              <w:jc w:val="left"/>
            </w:pPr>
            <w:r>
              <w:t>本题有效填写人次</w:t>
            </w:r>
          </w:p>
        </w:tc>
        <w:tc>
          <w:tcPr>
            <w:tcW w:w="1000" w:type="dxa"/>
            <w:shd w:val="clear" w:color="auto" w:fill="F5F5F5"/>
            <w:vAlign w:val="center"/>
          </w:tcPr>
          <w:p w14:paraId="57095B64">
            <w:pPr>
              <w:jc w:val="center"/>
            </w:pPr>
            <w:r>
              <w:t>75</w:t>
            </w:r>
          </w:p>
        </w:tc>
        <w:tc>
          <w:tcPr>
            <w:tcW w:w="3106" w:type="dxa"/>
            <w:shd w:val="clear" w:color="auto" w:fill="F5F5F5"/>
            <w:vAlign w:val="center"/>
          </w:tcPr>
          <w:p w14:paraId="7E866A3B">
            <w:pPr>
              <w:jc w:val="left"/>
            </w:pPr>
          </w:p>
        </w:tc>
      </w:tr>
    </w:tbl>
    <w:p w14:paraId="0D9C0B63">
      <w:pPr>
        <w:rPr>
          <w:b w:val="0"/>
          <w:color w:val="0066FF"/>
          <w:sz w:val="24"/>
        </w:rPr>
      </w:pPr>
      <w:r>
        <w:rPr>
          <w:b w:val="0"/>
          <w:color w:val="000000"/>
          <w:sz w:val="24"/>
        </w:rPr>
        <w:t xml:space="preserve">10.您对应急指挥中心建设项目整体的满意程度是   </w:t>
      </w:r>
      <w:r>
        <w:rPr>
          <w:b w:val="0"/>
          <w:color w:val="0066FF"/>
          <w:sz w:val="24"/>
        </w:rPr>
        <w:t>[单选题]</w:t>
      </w:r>
    </w:p>
    <w:p w14:paraId="3903052B"/>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4582"/>
        <w:gridCol w:w="1091"/>
        <w:gridCol w:w="3388"/>
      </w:tblGrid>
      <w:tr w14:paraId="2B54F555">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1C99E1CA">
            <w:pPr>
              <w:jc w:val="left"/>
            </w:pPr>
            <w:r>
              <w:t>选项</w:t>
            </w:r>
          </w:p>
        </w:tc>
        <w:tc>
          <w:tcPr>
            <w:tcW w:w="1000" w:type="dxa"/>
            <w:shd w:val="clear" w:color="auto" w:fill="F5F5F5"/>
            <w:vAlign w:val="center"/>
          </w:tcPr>
          <w:p w14:paraId="16B01BE5">
            <w:pPr>
              <w:jc w:val="center"/>
            </w:pPr>
            <w:r>
              <w:t>小计</w:t>
            </w:r>
          </w:p>
        </w:tc>
        <w:tc>
          <w:tcPr>
            <w:tcW w:w="3106" w:type="dxa"/>
            <w:shd w:val="clear" w:color="auto" w:fill="F5F5F5"/>
            <w:vAlign w:val="center"/>
          </w:tcPr>
          <w:p w14:paraId="0914A4DA">
            <w:pPr>
              <w:jc w:val="left"/>
            </w:pPr>
            <w:r>
              <w:t>比例</w:t>
            </w:r>
          </w:p>
        </w:tc>
      </w:tr>
      <w:tr w14:paraId="658EAC5C">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5939428D">
            <w:pPr>
              <w:jc w:val="left"/>
            </w:pPr>
            <w:r>
              <w:t>非常满意</w:t>
            </w:r>
          </w:p>
        </w:tc>
        <w:tc>
          <w:tcPr>
            <w:tcW w:w="1000" w:type="dxa"/>
            <w:shd w:val="clear" w:color="auto" w:fill="FFFFFF"/>
            <w:vAlign w:val="center"/>
          </w:tcPr>
          <w:p w14:paraId="5B059D3F">
            <w:pPr>
              <w:jc w:val="center"/>
            </w:pPr>
            <w:r>
              <w:t>74</w:t>
            </w:r>
          </w:p>
        </w:tc>
        <w:tc>
          <w:tcPr>
            <w:tcW w:w="3106" w:type="dxa"/>
            <w:shd w:val="clear" w:color="auto" w:fill="FFFFFF"/>
            <w:vAlign w:val="center"/>
          </w:tcPr>
          <w:p w14:paraId="6715A530">
            <w:pPr>
              <w:jc w:val="left"/>
            </w:pPr>
            <w:r>
              <w:drawing>
                <wp:inline distT="0" distB="0" distL="114300" distR="114300">
                  <wp:extent cx="1333500" cy="114300"/>
                  <wp:effectExtent l="0" t="0" r="7620" b="7620"/>
                  <wp:docPr id="100046" name="图片 10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6" name="图片 100046"/>
                          <pic:cNvPicPr>
                            <a:picLocks noChangeAspect="1"/>
                          </pic:cNvPicPr>
                        </pic:nvPicPr>
                        <pic:blipFill>
                          <a:blip r:embed="rId26"/>
                          <a:stretch>
                            <a:fillRect/>
                          </a:stretch>
                        </pic:blipFill>
                        <pic:spPr>
                          <a:xfrm>
                            <a:off x="0" y="0"/>
                            <a:ext cx="1333686" cy="114316"/>
                          </a:xfrm>
                          <a:prstGeom prst="rect">
                            <a:avLst/>
                          </a:prstGeom>
                        </pic:spPr>
                      </pic:pic>
                    </a:graphicData>
                  </a:graphic>
                </wp:inline>
              </w:drawing>
            </w:r>
            <w:r>
              <w:drawing>
                <wp:inline distT="0" distB="0" distL="114300" distR="114300">
                  <wp:extent cx="19050" cy="114300"/>
                  <wp:effectExtent l="0" t="0" r="11430" b="762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27"/>
                          <a:stretch>
                            <a:fillRect/>
                          </a:stretch>
                        </pic:blipFill>
                        <pic:spPr>
                          <a:xfrm>
                            <a:off x="0" y="0"/>
                            <a:ext cx="19053" cy="114316"/>
                          </a:xfrm>
                          <a:prstGeom prst="rect">
                            <a:avLst/>
                          </a:prstGeom>
                        </pic:spPr>
                      </pic:pic>
                    </a:graphicData>
                  </a:graphic>
                </wp:inline>
              </w:drawing>
            </w:r>
            <w:r>
              <w:t>98.67%</w:t>
            </w:r>
          </w:p>
        </w:tc>
      </w:tr>
      <w:tr w14:paraId="7AA03077">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6716BAB5">
            <w:pPr>
              <w:jc w:val="left"/>
            </w:pPr>
            <w:r>
              <w:t>满意</w:t>
            </w:r>
          </w:p>
        </w:tc>
        <w:tc>
          <w:tcPr>
            <w:tcW w:w="1000" w:type="dxa"/>
            <w:shd w:val="clear" w:color="auto" w:fill="FAFAFA"/>
            <w:vAlign w:val="center"/>
          </w:tcPr>
          <w:p w14:paraId="2A336735">
            <w:pPr>
              <w:jc w:val="center"/>
            </w:pPr>
            <w:r>
              <w:t>1</w:t>
            </w:r>
          </w:p>
        </w:tc>
        <w:tc>
          <w:tcPr>
            <w:tcW w:w="3106" w:type="dxa"/>
            <w:shd w:val="clear" w:color="auto" w:fill="FAFAFA"/>
            <w:vAlign w:val="center"/>
          </w:tcPr>
          <w:p w14:paraId="7D5F796A">
            <w:pPr>
              <w:jc w:val="left"/>
            </w:pPr>
            <w:r>
              <w:drawing>
                <wp:inline distT="0" distB="0" distL="114300" distR="114300">
                  <wp:extent cx="9525" cy="114300"/>
                  <wp:effectExtent l="0" t="0" r="5715" b="6985"/>
                  <wp:docPr id="100048" name="图片 100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8" name="图片 100048"/>
                          <pic:cNvPicPr>
                            <a:picLocks noChangeAspect="1"/>
                          </pic:cNvPicPr>
                        </pic:nvPicPr>
                        <pic:blipFill>
                          <a:blip r:embed="rId34"/>
                          <a:stretch>
                            <a:fillRect/>
                          </a:stretch>
                        </pic:blipFill>
                        <pic:spPr>
                          <a:xfrm>
                            <a:off x="0" y="0"/>
                            <a:ext cx="9526" cy="114316"/>
                          </a:xfrm>
                          <a:prstGeom prst="rect">
                            <a:avLst/>
                          </a:prstGeom>
                        </pic:spPr>
                      </pic:pic>
                    </a:graphicData>
                  </a:graphic>
                </wp:inline>
              </w:drawing>
            </w:r>
            <w:r>
              <w:drawing>
                <wp:inline distT="0" distB="0" distL="114300" distR="114300">
                  <wp:extent cx="1343025" cy="114300"/>
                  <wp:effectExtent l="0" t="0" r="13335" b="762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35"/>
                          <a:stretch>
                            <a:fillRect/>
                          </a:stretch>
                        </pic:blipFill>
                        <pic:spPr>
                          <a:xfrm>
                            <a:off x="0" y="0"/>
                            <a:ext cx="1343212" cy="114316"/>
                          </a:xfrm>
                          <a:prstGeom prst="rect">
                            <a:avLst/>
                          </a:prstGeom>
                        </pic:spPr>
                      </pic:pic>
                    </a:graphicData>
                  </a:graphic>
                </wp:inline>
              </w:drawing>
            </w:r>
            <w:r>
              <w:t>1.33%</w:t>
            </w:r>
          </w:p>
        </w:tc>
      </w:tr>
      <w:tr w14:paraId="17EAAD41">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5FF32B36">
            <w:pPr>
              <w:jc w:val="left"/>
            </w:pPr>
            <w:r>
              <w:t>一般</w:t>
            </w:r>
          </w:p>
        </w:tc>
        <w:tc>
          <w:tcPr>
            <w:tcW w:w="1000" w:type="dxa"/>
            <w:shd w:val="clear" w:color="auto" w:fill="FFFFFF"/>
            <w:vAlign w:val="center"/>
          </w:tcPr>
          <w:p w14:paraId="6B945E70">
            <w:pPr>
              <w:jc w:val="center"/>
            </w:pPr>
            <w:r>
              <w:t>0</w:t>
            </w:r>
          </w:p>
        </w:tc>
        <w:tc>
          <w:tcPr>
            <w:tcW w:w="3106" w:type="dxa"/>
            <w:shd w:val="clear" w:color="auto" w:fill="FFFFFF"/>
            <w:vAlign w:val="center"/>
          </w:tcPr>
          <w:p w14:paraId="76884662">
            <w:pPr>
              <w:jc w:val="left"/>
            </w:pPr>
            <w:r>
              <w:drawing>
                <wp:inline distT="0" distB="0" distL="114300" distR="114300">
                  <wp:extent cx="1352550" cy="114300"/>
                  <wp:effectExtent l="0" t="0" r="3810" b="7620"/>
                  <wp:docPr id="100050" name="图片 10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0" name="图片 100050"/>
                          <pic:cNvPicPr>
                            <a:picLocks noChangeAspect="1"/>
                          </pic:cNvPicPr>
                        </pic:nvPicPr>
                        <pic:blipFill>
                          <a:blip r:embed="rId24"/>
                          <a:stretch>
                            <a:fillRect/>
                          </a:stretch>
                        </pic:blipFill>
                        <pic:spPr>
                          <a:xfrm>
                            <a:off x="0" y="0"/>
                            <a:ext cx="1352739" cy="114316"/>
                          </a:xfrm>
                          <a:prstGeom prst="rect">
                            <a:avLst/>
                          </a:prstGeom>
                        </pic:spPr>
                      </pic:pic>
                    </a:graphicData>
                  </a:graphic>
                </wp:inline>
              </w:drawing>
            </w:r>
            <w:r>
              <w:t>0%</w:t>
            </w:r>
          </w:p>
        </w:tc>
      </w:tr>
      <w:tr w14:paraId="7FFD5779">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28B90C0A">
            <w:pPr>
              <w:jc w:val="left"/>
            </w:pPr>
            <w:r>
              <w:t>不满意</w:t>
            </w:r>
          </w:p>
        </w:tc>
        <w:tc>
          <w:tcPr>
            <w:tcW w:w="1000" w:type="dxa"/>
            <w:shd w:val="clear" w:color="auto" w:fill="FAFAFA"/>
            <w:vAlign w:val="center"/>
          </w:tcPr>
          <w:p w14:paraId="337DFE86">
            <w:pPr>
              <w:jc w:val="center"/>
            </w:pPr>
            <w:r>
              <w:t>0</w:t>
            </w:r>
          </w:p>
        </w:tc>
        <w:tc>
          <w:tcPr>
            <w:tcW w:w="3106" w:type="dxa"/>
            <w:shd w:val="clear" w:color="auto" w:fill="FAFAFA"/>
            <w:vAlign w:val="center"/>
          </w:tcPr>
          <w:p w14:paraId="5CCB4CF0">
            <w:pPr>
              <w:jc w:val="left"/>
            </w:pPr>
            <w:r>
              <w:drawing>
                <wp:inline distT="0" distB="0" distL="114300" distR="114300">
                  <wp:extent cx="1352550" cy="114300"/>
                  <wp:effectExtent l="0" t="0" r="3810" b="762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24"/>
                          <a:stretch>
                            <a:fillRect/>
                          </a:stretch>
                        </pic:blipFill>
                        <pic:spPr>
                          <a:xfrm>
                            <a:off x="0" y="0"/>
                            <a:ext cx="1352739" cy="114316"/>
                          </a:xfrm>
                          <a:prstGeom prst="rect">
                            <a:avLst/>
                          </a:prstGeom>
                        </pic:spPr>
                      </pic:pic>
                    </a:graphicData>
                  </a:graphic>
                </wp:inline>
              </w:drawing>
            </w:r>
            <w:r>
              <w:t>0%</w:t>
            </w:r>
          </w:p>
        </w:tc>
      </w:tr>
      <w:tr w14:paraId="649BAE77">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797360D2">
            <w:pPr>
              <w:jc w:val="left"/>
            </w:pPr>
            <w:r>
              <w:t>本题有效填写人次</w:t>
            </w:r>
          </w:p>
        </w:tc>
        <w:tc>
          <w:tcPr>
            <w:tcW w:w="1000" w:type="dxa"/>
            <w:shd w:val="clear" w:color="auto" w:fill="F5F5F5"/>
            <w:vAlign w:val="center"/>
          </w:tcPr>
          <w:p w14:paraId="62511A99">
            <w:pPr>
              <w:jc w:val="center"/>
            </w:pPr>
            <w:r>
              <w:t>75</w:t>
            </w:r>
          </w:p>
        </w:tc>
        <w:tc>
          <w:tcPr>
            <w:tcW w:w="3106" w:type="dxa"/>
            <w:shd w:val="clear" w:color="auto" w:fill="F5F5F5"/>
            <w:vAlign w:val="center"/>
          </w:tcPr>
          <w:p w14:paraId="4382B224">
            <w:pPr>
              <w:jc w:val="left"/>
            </w:pPr>
          </w:p>
        </w:tc>
      </w:tr>
    </w:tbl>
    <w:p w14:paraId="1FBA52CC">
      <w:pPr>
        <w:keepNext w:val="0"/>
        <w:keepLines w:val="0"/>
        <w:pageBreakBefore w:val="0"/>
        <w:widowControl w:val="0"/>
        <w:kinsoku/>
        <w:wordWrap/>
        <w:overflowPunct/>
        <w:topLinePunct w:val="0"/>
        <w:autoSpaceDE/>
        <w:autoSpaceDN/>
        <w:bidi w:val="0"/>
        <w:adjustRightInd/>
        <w:snapToGrid/>
        <w:textAlignment w:val="auto"/>
        <w:outlineLvl w:val="9"/>
        <w:rPr>
          <w:rFonts w:hint="default" w:ascii="Times New Roman" w:hAnsi="Times New Roman" w:eastAsia="仿宋_GB2312" w:cs="Times New Roman"/>
          <w:b/>
          <w:bCs/>
          <w:color w:val="auto"/>
          <w:kern w:val="2"/>
          <w:sz w:val="32"/>
          <w:szCs w:val="32"/>
          <w:lang w:val="en-US" w:eastAsia="zh-CN" w:bidi="ar-SA"/>
        </w:rPr>
        <w:sectPr>
          <w:headerReference r:id="rId17" w:type="default"/>
          <w:pgSz w:w="11906" w:h="16838"/>
          <w:pgMar w:top="1417" w:right="1474" w:bottom="1417" w:left="1587"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0C12C9A7">
      <w:pPr>
        <w:keepNext w:val="0"/>
        <w:keepLines w:val="0"/>
        <w:pageBreakBefore w:val="0"/>
        <w:widowControl w:val="0"/>
        <w:kinsoku/>
        <w:wordWrap/>
        <w:overflowPunct/>
        <w:topLinePunct w:val="0"/>
        <w:autoSpaceDE/>
        <w:autoSpaceDN/>
        <w:bidi w:val="0"/>
        <w:adjustRightInd/>
        <w:snapToGrid/>
        <w:textAlignment w:val="auto"/>
        <w:outlineLvl w:val="1"/>
        <w:rPr>
          <w:rFonts w:hint="default" w:ascii="Times New Roman" w:hAnsi="Times New Roman" w:eastAsia="仿宋_GB2312" w:cs="Times New Roman"/>
          <w:b/>
          <w:bCs/>
          <w:color w:val="auto"/>
          <w:kern w:val="2"/>
          <w:sz w:val="32"/>
          <w:szCs w:val="32"/>
          <w:lang w:val="en-US" w:eastAsia="zh-CN" w:bidi="ar-SA"/>
        </w:rPr>
      </w:pPr>
      <w:bookmarkStart w:id="229" w:name="_Toc11765"/>
      <w:r>
        <w:rPr>
          <w:rFonts w:hint="default" w:ascii="Times New Roman" w:hAnsi="Times New Roman" w:eastAsia="仿宋_GB2312" w:cs="Times New Roman"/>
          <w:b/>
          <w:bCs/>
          <w:color w:val="auto"/>
          <w:kern w:val="2"/>
          <w:sz w:val="32"/>
          <w:szCs w:val="32"/>
          <w:lang w:val="en-US" w:eastAsia="zh-CN" w:bidi="ar-SA"/>
        </w:rPr>
        <w:t>附件3</w:t>
      </w:r>
      <w:r>
        <w:rPr>
          <w:rFonts w:hint="eastAsia" w:ascii="Times New Roman" w:hAnsi="Times New Roman" w:eastAsia="仿宋_GB2312" w:cs="Times New Roman"/>
          <w:b/>
          <w:bCs/>
          <w:color w:val="auto"/>
          <w:kern w:val="2"/>
          <w:sz w:val="32"/>
          <w:szCs w:val="32"/>
          <w:lang w:val="en-US" w:eastAsia="zh-CN" w:bidi="ar-SA"/>
        </w:rPr>
        <w:t>现场</w:t>
      </w:r>
      <w:r>
        <w:rPr>
          <w:rFonts w:hint="default" w:ascii="Times New Roman" w:hAnsi="Times New Roman" w:eastAsia="仿宋_GB2312" w:cs="Times New Roman"/>
          <w:b/>
          <w:bCs/>
          <w:color w:val="auto"/>
          <w:kern w:val="2"/>
          <w:sz w:val="32"/>
          <w:szCs w:val="32"/>
          <w:lang w:val="en-US" w:eastAsia="zh-CN" w:bidi="ar-SA"/>
        </w:rPr>
        <w:t>调研图片</w:t>
      </w:r>
      <w:bookmarkEnd w:id="228"/>
      <w:bookmarkEnd w:id="229"/>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6"/>
        <w:gridCol w:w="4525"/>
      </w:tblGrid>
      <w:tr w14:paraId="14C33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0" w:type="dxa"/>
          </w:tcPr>
          <w:p w14:paraId="3852D229">
            <w:pPr>
              <w:rPr>
                <w:rFonts w:hint="default" w:ascii="Times New Roman" w:hAnsi="Times New Roman" w:eastAsia="仿宋_GB2312" w:cs="Times New Roman"/>
                <w:b/>
                <w:bCs/>
                <w:color w:val="auto"/>
                <w:kern w:val="2"/>
                <w:sz w:val="32"/>
                <w:szCs w:val="32"/>
                <w:vertAlign w:val="baseline"/>
                <w:lang w:val="en-US" w:eastAsia="zh-CN" w:bidi="ar-SA"/>
              </w:rPr>
            </w:pPr>
            <w:r>
              <w:rPr>
                <w:rFonts w:hint="default" w:ascii="Times New Roman" w:hAnsi="Times New Roman" w:eastAsia="仿宋_GB2312" w:cs="Times New Roman"/>
                <w:b/>
                <w:bCs/>
                <w:color w:val="auto"/>
                <w:kern w:val="2"/>
                <w:sz w:val="32"/>
                <w:szCs w:val="32"/>
                <w:vertAlign w:val="baseline"/>
                <w:lang w:val="en-US" w:eastAsia="zh-CN" w:bidi="ar-SA"/>
              </w:rPr>
              <w:drawing>
                <wp:inline distT="0" distB="0" distL="114300" distR="114300">
                  <wp:extent cx="2736215" cy="2051685"/>
                  <wp:effectExtent l="0" t="0" r="6985" b="5715"/>
                  <wp:docPr id="5" name="图片 5" descr="微信图片_20250910193047_192_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图片_20250910193047_192_231"/>
                          <pic:cNvPicPr>
                            <a:picLocks noChangeAspect="1"/>
                          </pic:cNvPicPr>
                        </pic:nvPicPr>
                        <pic:blipFill>
                          <a:blip r:embed="rId36"/>
                          <a:stretch>
                            <a:fillRect/>
                          </a:stretch>
                        </pic:blipFill>
                        <pic:spPr>
                          <a:xfrm>
                            <a:off x="0" y="0"/>
                            <a:ext cx="2736215" cy="2051685"/>
                          </a:xfrm>
                          <a:prstGeom prst="rect">
                            <a:avLst/>
                          </a:prstGeom>
                        </pic:spPr>
                      </pic:pic>
                    </a:graphicData>
                  </a:graphic>
                </wp:inline>
              </w:drawing>
            </w:r>
          </w:p>
        </w:tc>
        <w:tc>
          <w:tcPr>
            <w:tcW w:w="4531" w:type="dxa"/>
          </w:tcPr>
          <w:p w14:paraId="1E61A117">
            <w:pPr>
              <w:rPr>
                <w:rFonts w:hint="default" w:ascii="Times New Roman" w:hAnsi="Times New Roman" w:eastAsia="仿宋_GB2312" w:cs="Times New Roman"/>
                <w:b/>
                <w:bCs/>
                <w:color w:val="auto"/>
                <w:kern w:val="2"/>
                <w:sz w:val="32"/>
                <w:szCs w:val="32"/>
                <w:vertAlign w:val="baseline"/>
                <w:lang w:val="en-US" w:eastAsia="zh-CN" w:bidi="ar-SA"/>
              </w:rPr>
            </w:pPr>
            <w:r>
              <w:rPr>
                <w:rFonts w:hint="default" w:ascii="Times New Roman" w:hAnsi="Times New Roman" w:eastAsia="仿宋_GB2312" w:cs="Times New Roman"/>
                <w:b/>
                <w:bCs/>
                <w:color w:val="auto"/>
                <w:kern w:val="2"/>
                <w:sz w:val="32"/>
                <w:szCs w:val="32"/>
                <w:vertAlign w:val="baseline"/>
                <w:lang w:val="en-US" w:eastAsia="zh-CN" w:bidi="ar-SA"/>
              </w:rPr>
              <w:drawing>
                <wp:inline distT="0" distB="0" distL="114300" distR="114300">
                  <wp:extent cx="2723515" cy="2042160"/>
                  <wp:effectExtent l="0" t="0" r="4445" b="0"/>
                  <wp:docPr id="7" name="图片 7" descr="微信图片_20250910193050_193_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50910193050_193_231"/>
                          <pic:cNvPicPr>
                            <a:picLocks noChangeAspect="1"/>
                          </pic:cNvPicPr>
                        </pic:nvPicPr>
                        <pic:blipFill>
                          <a:blip r:embed="rId37"/>
                          <a:stretch>
                            <a:fillRect/>
                          </a:stretch>
                        </pic:blipFill>
                        <pic:spPr>
                          <a:xfrm>
                            <a:off x="0" y="0"/>
                            <a:ext cx="2723515" cy="2042160"/>
                          </a:xfrm>
                          <a:prstGeom prst="rect">
                            <a:avLst/>
                          </a:prstGeom>
                        </pic:spPr>
                      </pic:pic>
                    </a:graphicData>
                  </a:graphic>
                </wp:inline>
              </w:drawing>
            </w:r>
          </w:p>
        </w:tc>
      </w:tr>
      <w:tr w14:paraId="1567E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0" w:type="dxa"/>
          </w:tcPr>
          <w:p w14:paraId="12A8CAB1">
            <w:pPr>
              <w:rPr>
                <w:rFonts w:hint="default" w:ascii="Times New Roman" w:hAnsi="Times New Roman" w:eastAsia="仿宋_GB2312" w:cs="Times New Roman"/>
                <w:b/>
                <w:bCs/>
                <w:color w:val="auto"/>
                <w:kern w:val="2"/>
                <w:sz w:val="32"/>
                <w:szCs w:val="32"/>
                <w:vertAlign w:val="baseline"/>
                <w:lang w:val="en-US" w:eastAsia="zh-CN" w:bidi="ar-SA"/>
              </w:rPr>
            </w:pPr>
            <w:r>
              <w:rPr>
                <w:rFonts w:hint="default" w:ascii="Times New Roman" w:hAnsi="Times New Roman" w:eastAsia="仿宋_GB2312" w:cs="Times New Roman"/>
                <w:b/>
                <w:bCs/>
                <w:color w:val="auto"/>
                <w:kern w:val="2"/>
                <w:sz w:val="32"/>
                <w:szCs w:val="32"/>
                <w:vertAlign w:val="baseline"/>
                <w:lang w:val="en-US" w:eastAsia="zh-CN" w:bidi="ar-SA"/>
              </w:rPr>
              <w:drawing>
                <wp:inline distT="0" distB="0" distL="114300" distR="114300">
                  <wp:extent cx="2736215" cy="2051685"/>
                  <wp:effectExtent l="0" t="0" r="6985" b="5715"/>
                  <wp:docPr id="9" name="图片 9" descr="微信图片_20250910193054_195_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图片_20250910193054_195_231"/>
                          <pic:cNvPicPr>
                            <a:picLocks noChangeAspect="1"/>
                          </pic:cNvPicPr>
                        </pic:nvPicPr>
                        <pic:blipFill>
                          <a:blip r:embed="rId38"/>
                          <a:stretch>
                            <a:fillRect/>
                          </a:stretch>
                        </pic:blipFill>
                        <pic:spPr>
                          <a:xfrm>
                            <a:off x="0" y="0"/>
                            <a:ext cx="2736215" cy="2051685"/>
                          </a:xfrm>
                          <a:prstGeom prst="rect">
                            <a:avLst/>
                          </a:prstGeom>
                        </pic:spPr>
                      </pic:pic>
                    </a:graphicData>
                  </a:graphic>
                </wp:inline>
              </w:drawing>
            </w:r>
          </w:p>
        </w:tc>
        <w:tc>
          <w:tcPr>
            <w:tcW w:w="4531" w:type="dxa"/>
          </w:tcPr>
          <w:p w14:paraId="608442FD">
            <w:pPr>
              <w:rPr>
                <w:rFonts w:hint="default" w:ascii="Times New Roman" w:hAnsi="Times New Roman" w:eastAsia="仿宋_GB2312" w:cs="Times New Roman"/>
                <w:b/>
                <w:bCs/>
                <w:color w:val="auto"/>
                <w:kern w:val="2"/>
                <w:sz w:val="32"/>
                <w:szCs w:val="32"/>
                <w:vertAlign w:val="baseline"/>
                <w:lang w:val="en-US" w:eastAsia="zh-CN" w:bidi="ar-SA"/>
              </w:rPr>
            </w:pPr>
            <w:r>
              <w:rPr>
                <w:rFonts w:hint="default" w:ascii="Times New Roman" w:hAnsi="Times New Roman" w:eastAsia="仿宋_GB2312" w:cs="Times New Roman"/>
                <w:b/>
                <w:bCs/>
                <w:color w:val="auto"/>
                <w:kern w:val="2"/>
                <w:sz w:val="32"/>
                <w:szCs w:val="32"/>
                <w:vertAlign w:val="baseline"/>
                <w:lang w:val="en-US" w:eastAsia="zh-CN" w:bidi="ar-SA"/>
              </w:rPr>
              <w:drawing>
                <wp:inline distT="0" distB="0" distL="114300" distR="114300">
                  <wp:extent cx="2723515" cy="2042160"/>
                  <wp:effectExtent l="0" t="0" r="4445" b="0"/>
                  <wp:docPr id="14" name="图片 14" descr="微信图片_20250910193114_196_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微信图片_20250910193114_196_231"/>
                          <pic:cNvPicPr>
                            <a:picLocks noChangeAspect="1"/>
                          </pic:cNvPicPr>
                        </pic:nvPicPr>
                        <pic:blipFill>
                          <a:blip r:embed="rId39"/>
                          <a:stretch>
                            <a:fillRect/>
                          </a:stretch>
                        </pic:blipFill>
                        <pic:spPr>
                          <a:xfrm>
                            <a:off x="0" y="0"/>
                            <a:ext cx="2723515" cy="2042160"/>
                          </a:xfrm>
                          <a:prstGeom prst="rect">
                            <a:avLst/>
                          </a:prstGeom>
                        </pic:spPr>
                      </pic:pic>
                    </a:graphicData>
                  </a:graphic>
                </wp:inline>
              </w:drawing>
            </w:r>
          </w:p>
        </w:tc>
      </w:tr>
    </w:tbl>
    <w:p w14:paraId="7BF7E6D5">
      <w:pPr>
        <w:rPr>
          <w:rFonts w:hint="default" w:ascii="Times New Roman" w:hAnsi="Times New Roman" w:eastAsia="仿宋_GB2312" w:cs="Times New Roman"/>
          <w:b/>
          <w:bCs/>
          <w:color w:val="auto"/>
          <w:kern w:val="2"/>
          <w:sz w:val="32"/>
          <w:szCs w:val="32"/>
          <w:lang w:val="en-US" w:eastAsia="zh-CN" w:bidi="ar-SA"/>
        </w:rPr>
      </w:pPr>
      <w:r>
        <w:rPr>
          <w:rFonts w:hint="default" w:ascii="Times New Roman" w:hAnsi="Times New Roman" w:eastAsia="仿宋_GB2312" w:cs="Times New Roman"/>
          <w:b/>
          <w:bCs/>
          <w:color w:val="auto"/>
          <w:kern w:val="2"/>
          <w:sz w:val="32"/>
          <w:szCs w:val="32"/>
          <w:lang w:val="en-US" w:eastAsia="zh-CN" w:bidi="ar-SA"/>
        </w:rPr>
        <w:br w:type="page"/>
      </w:r>
    </w:p>
    <w:p w14:paraId="605E3D65">
      <w:pPr>
        <w:keepNext w:val="0"/>
        <w:keepLines w:val="0"/>
        <w:pageBreakBefore w:val="0"/>
        <w:widowControl w:val="0"/>
        <w:kinsoku/>
        <w:wordWrap/>
        <w:overflowPunct/>
        <w:topLinePunct w:val="0"/>
        <w:autoSpaceDE/>
        <w:autoSpaceDN/>
        <w:bidi w:val="0"/>
        <w:adjustRightInd/>
        <w:snapToGrid/>
        <w:textAlignment w:val="auto"/>
        <w:outlineLvl w:val="1"/>
        <w:rPr>
          <w:rFonts w:hint="default" w:ascii="Times New Roman" w:hAnsi="Times New Roman" w:eastAsia="仿宋_GB2312" w:cs="Times New Roman"/>
          <w:b/>
          <w:bCs/>
          <w:color w:val="auto"/>
          <w:kern w:val="2"/>
          <w:sz w:val="32"/>
          <w:szCs w:val="32"/>
          <w:lang w:val="en-US" w:eastAsia="zh-CN" w:bidi="ar-SA"/>
        </w:rPr>
        <w:sectPr>
          <w:pgSz w:w="11906" w:h="16838"/>
          <w:pgMar w:top="1417" w:right="1474" w:bottom="1417" w:left="1587"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255C0128">
      <w:pPr>
        <w:keepNext w:val="0"/>
        <w:keepLines w:val="0"/>
        <w:pageBreakBefore w:val="0"/>
        <w:widowControl w:val="0"/>
        <w:kinsoku/>
        <w:wordWrap/>
        <w:overflowPunct/>
        <w:topLinePunct w:val="0"/>
        <w:autoSpaceDE/>
        <w:autoSpaceDN/>
        <w:bidi w:val="0"/>
        <w:adjustRightInd/>
        <w:snapToGrid/>
        <w:textAlignment w:val="auto"/>
        <w:outlineLvl w:val="1"/>
        <w:rPr>
          <w:rFonts w:hint="default" w:ascii="Times New Roman" w:hAnsi="Times New Roman" w:cs="Times New Roman"/>
          <w:lang w:val="en-US" w:eastAsia="zh-CN"/>
        </w:rPr>
      </w:pPr>
      <w:bookmarkStart w:id="230" w:name="_Toc13008"/>
      <w:r>
        <w:rPr>
          <w:rFonts w:hint="default" w:ascii="Times New Roman" w:hAnsi="Times New Roman" w:eastAsia="仿宋_GB2312" w:cs="Times New Roman"/>
          <w:b/>
          <w:bCs/>
          <w:color w:val="auto"/>
          <w:kern w:val="2"/>
          <w:sz w:val="32"/>
          <w:szCs w:val="32"/>
          <w:lang w:val="en-US" w:eastAsia="zh-CN" w:bidi="ar-SA"/>
        </w:rPr>
        <w:t>附件</w:t>
      </w:r>
      <w:r>
        <w:rPr>
          <w:rFonts w:hint="eastAsia" w:ascii="Times New Roman" w:hAnsi="Times New Roman" w:eastAsia="仿宋_GB2312" w:cs="Times New Roman"/>
          <w:b/>
          <w:bCs/>
          <w:color w:val="auto"/>
          <w:kern w:val="2"/>
          <w:sz w:val="32"/>
          <w:szCs w:val="32"/>
          <w:lang w:val="en-US" w:eastAsia="zh-CN" w:bidi="ar-SA"/>
        </w:rPr>
        <w:t>4</w:t>
      </w:r>
      <w:r>
        <w:rPr>
          <w:rFonts w:hint="default" w:ascii="Times New Roman" w:hAnsi="Times New Roman" w:eastAsia="仿宋_GB2312" w:cs="Times New Roman"/>
          <w:b/>
          <w:bCs/>
          <w:color w:val="auto"/>
          <w:kern w:val="2"/>
          <w:sz w:val="32"/>
          <w:szCs w:val="32"/>
          <w:lang w:val="en-US" w:eastAsia="zh-CN" w:bidi="ar-SA"/>
        </w:rPr>
        <w:t>编制单位签章</w:t>
      </w:r>
      <w:bookmarkEnd w:id="230"/>
    </w:p>
    <w:tbl>
      <w:tblPr>
        <w:tblStyle w:val="1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73"/>
        <w:gridCol w:w="7449"/>
      </w:tblGrid>
      <w:tr w14:paraId="088EC3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61" w:hRule="atLeast"/>
          <w:jc w:val="center"/>
        </w:trPr>
        <w:tc>
          <w:tcPr>
            <w:tcW w:w="1073" w:type="dxa"/>
            <w:vAlign w:val="center"/>
          </w:tcPr>
          <w:p w14:paraId="40A68464">
            <w:pPr>
              <w:widowControl w:val="0"/>
              <w:jc w:val="distribute"/>
              <w:rPr>
                <w:rFonts w:hint="default" w:ascii="Times New Roman" w:hAnsi="Times New Roman" w:eastAsia="黑体" w:cs="Times New Roman"/>
                <w:color w:val="auto"/>
                <w:sz w:val="28"/>
                <w:szCs w:val="28"/>
              </w:rPr>
            </w:pPr>
            <w:r>
              <w:rPr>
                <w:rFonts w:hint="default" w:ascii="Times New Roman" w:hAnsi="Times New Roman" w:eastAsia="黑体" w:cs="Times New Roman"/>
                <w:color w:val="auto"/>
                <w:sz w:val="28"/>
                <w:szCs w:val="28"/>
              </w:rPr>
              <w:t>项目</w:t>
            </w:r>
          </w:p>
          <w:p w14:paraId="602752B4">
            <w:pPr>
              <w:widowControl w:val="0"/>
              <w:jc w:val="distribute"/>
              <w:rPr>
                <w:rFonts w:hint="default" w:ascii="Times New Roman" w:hAnsi="Times New Roman" w:eastAsia="黑体" w:cs="Times New Roman"/>
                <w:color w:val="auto"/>
                <w:sz w:val="28"/>
                <w:szCs w:val="28"/>
              </w:rPr>
            </w:pPr>
            <w:r>
              <w:rPr>
                <w:rFonts w:hint="default" w:ascii="Times New Roman" w:hAnsi="Times New Roman" w:eastAsia="黑体" w:cs="Times New Roman"/>
                <w:color w:val="auto"/>
                <w:sz w:val="28"/>
                <w:szCs w:val="28"/>
              </w:rPr>
              <w:t>名称</w:t>
            </w:r>
          </w:p>
        </w:tc>
        <w:tc>
          <w:tcPr>
            <w:tcW w:w="7449" w:type="dxa"/>
            <w:vAlign w:val="center"/>
          </w:tcPr>
          <w:p w14:paraId="5B74A34D">
            <w:pPr>
              <w:widowControl w:val="0"/>
              <w:jc w:val="center"/>
              <w:rPr>
                <w:rFonts w:hint="default" w:ascii="Times New Roman" w:hAnsi="Times New Roman" w:eastAsia="仿宋" w:cs="Times New Roman"/>
                <w:color w:val="auto"/>
                <w:sz w:val="30"/>
                <w:szCs w:val="30"/>
                <w:lang w:val="en-US" w:eastAsia="zh-CN"/>
              </w:rPr>
            </w:pPr>
            <w:r>
              <w:rPr>
                <w:rFonts w:hint="eastAsia" w:ascii="Times New Roman" w:hAnsi="Times New Roman" w:eastAsia="仿宋" w:cs="Times New Roman"/>
                <w:color w:val="auto"/>
                <w:sz w:val="30"/>
                <w:szCs w:val="30"/>
                <w:lang w:eastAsia="zh-CN"/>
              </w:rPr>
              <w:t>石狮市应急指挥中心建设项目</w:t>
            </w:r>
            <w:r>
              <w:rPr>
                <w:rFonts w:hint="default" w:ascii="Times New Roman" w:hAnsi="Times New Roman" w:eastAsia="仿宋" w:cs="Times New Roman"/>
                <w:color w:val="auto"/>
                <w:sz w:val="30"/>
                <w:szCs w:val="30"/>
                <w:lang w:val="en-US" w:eastAsia="zh-CN"/>
              </w:rPr>
              <w:t>绩效评价报告</w:t>
            </w:r>
          </w:p>
        </w:tc>
      </w:tr>
      <w:tr w14:paraId="5A44C4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4" w:hRule="atLeast"/>
          <w:jc w:val="center"/>
        </w:trPr>
        <w:tc>
          <w:tcPr>
            <w:tcW w:w="1073" w:type="dxa"/>
            <w:vAlign w:val="center"/>
          </w:tcPr>
          <w:p w14:paraId="20A85BEE">
            <w:pPr>
              <w:widowControl w:val="0"/>
              <w:spacing w:line="300" w:lineRule="exact"/>
              <w:jc w:val="distribute"/>
              <w:rPr>
                <w:rFonts w:hint="default" w:ascii="Times New Roman" w:hAnsi="Times New Roman" w:eastAsia="黑体" w:cs="Times New Roman"/>
                <w:color w:val="auto"/>
                <w:sz w:val="28"/>
                <w:szCs w:val="28"/>
              </w:rPr>
            </w:pPr>
            <w:r>
              <w:rPr>
                <w:rFonts w:hint="default" w:ascii="Times New Roman" w:hAnsi="Times New Roman" w:eastAsia="黑体" w:cs="Times New Roman"/>
                <w:color w:val="auto"/>
                <w:sz w:val="28"/>
                <w:szCs w:val="28"/>
              </w:rPr>
              <w:t>编制</w:t>
            </w:r>
          </w:p>
          <w:p w14:paraId="11D2A39D">
            <w:pPr>
              <w:widowControl w:val="0"/>
              <w:spacing w:line="300" w:lineRule="exact"/>
              <w:jc w:val="distribute"/>
              <w:rPr>
                <w:rFonts w:hint="default" w:ascii="Times New Roman" w:hAnsi="Times New Roman" w:eastAsia="黑体" w:cs="Times New Roman"/>
                <w:color w:val="auto"/>
                <w:sz w:val="28"/>
                <w:szCs w:val="28"/>
              </w:rPr>
            </w:pPr>
            <w:r>
              <w:rPr>
                <w:rFonts w:hint="default" w:ascii="Times New Roman" w:hAnsi="Times New Roman" w:eastAsia="黑体" w:cs="Times New Roman"/>
                <w:color w:val="auto"/>
                <w:sz w:val="28"/>
                <w:szCs w:val="28"/>
              </w:rPr>
              <w:t>单位</w:t>
            </w:r>
          </w:p>
          <w:p w14:paraId="62357CC8">
            <w:pPr>
              <w:widowControl w:val="0"/>
              <w:jc w:val="distribute"/>
              <w:rPr>
                <w:rFonts w:hint="default" w:ascii="Times New Roman" w:hAnsi="Times New Roman" w:eastAsia="黑体" w:cs="Times New Roman"/>
                <w:color w:val="auto"/>
                <w:szCs w:val="21"/>
              </w:rPr>
            </w:pPr>
            <w:r>
              <w:rPr>
                <w:rFonts w:hint="default" w:ascii="Times New Roman" w:hAnsi="Times New Roman" w:eastAsia="黑体" w:cs="Times New Roman"/>
                <w:color w:val="auto"/>
                <w:szCs w:val="21"/>
              </w:rPr>
              <w:t>（盖章）</w:t>
            </w:r>
          </w:p>
        </w:tc>
        <w:tc>
          <w:tcPr>
            <w:tcW w:w="7449" w:type="dxa"/>
            <w:tcBorders>
              <w:bottom w:val="single" w:color="auto" w:sz="4" w:space="0"/>
            </w:tcBorders>
            <w:vAlign w:val="center"/>
          </w:tcPr>
          <w:p w14:paraId="4232B772">
            <w:pPr>
              <w:widowControl w:val="0"/>
              <w:jc w:val="center"/>
              <w:rPr>
                <w:rFonts w:hint="default" w:ascii="Times New Roman" w:hAnsi="Times New Roman" w:eastAsia="仿宋_GB2312" w:cs="Times New Roman"/>
                <w:color w:val="auto"/>
                <w:sz w:val="32"/>
                <w:szCs w:val="32"/>
              </w:rPr>
            </w:pPr>
          </w:p>
        </w:tc>
      </w:tr>
      <w:tr w14:paraId="185088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6" w:hRule="atLeast"/>
          <w:jc w:val="center"/>
        </w:trPr>
        <w:tc>
          <w:tcPr>
            <w:tcW w:w="1073" w:type="dxa"/>
            <w:vAlign w:val="center"/>
          </w:tcPr>
          <w:p w14:paraId="7EFB67A6">
            <w:pPr>
              <w:widowControl w:val="0"/>
              <w:jc w:val="distribute"/>
              <w:rPr>
                <w:rFonts w:hint="default" w:ascii="Times New Roman" w:hAnsi="Times New Roman" w:eastAsia="黑体" w:cs="Times New Roman"/>
                <w:color w:val="auto"/>
                <w:sz w:val="28"/>
                <w:szCs w:val="28"/>
              </w:rPr>
            </w:pPr>
            <w:r>
              <w:rPr>
                <w:rFonts w:hint="default" w:ascii="Times New Roman" w:hAnsi="Times New Roman" w:eastAsia="黑体" w:cs="Times New Roman"/>
                <w:color w:val="auto"/>
                <w:sz w:val="28"/>
                <w:szCs w:val="28"/>
                <w:lang w:val="en-US" w:eastAsia="zh-CN"/>
              </w:rPr>
              <w:t>主评人</w:t>
            </w:r>
          </w:p>
          <w:p w14:paraId="1B05916F">
            <w:pPr>
              <w:widowControl w:val="0"/>
              <w:jc w:val="distribute"/>
              <w:rPr>
                <w:rFonts w:hint="default" w:ascii="Times New Roman" w:hAnsi="Times New Roman" w:eastAsia="黑体" w:cs="Times New Roman"/>
                <w:color w:val="auto"/>
                <w:szCs w:val="21"/>
              </w:rPr>
            </w:pPr>
            <w:r>
              <w:rPr>
                <w:rFonts w:hint="default" w:ascii="Times New Roman" w:hAnsi="Times New Roman" w:eastAsia="黑体" w:cs="Times New Roman"/>
                <w:color w:val="auto"/>
                <w:szCs w:val="21"/>
              </w:rPr>
              <w:t>（签章）</w:t>
            </w:r>
          </w:p>
        </w:tc>
        <w:tc>
          <w:tcPr>
            <w:tcW w:w="7449" w:type="dxa"/>
            <w:tcBorders>
              <w:top w:val="single" w:color="auto" w:sz="4" w:space="0"/>
              <w:bottom w:val="single" w:color="auto" w:sz="4" w:space="0"/>
            </w:tcBorders>
            <w:vAlign w:val="center"/>
          </w:tcPr>
          <w:p w14:paraId="6750C24E">
            <w:pPr>
              <w:widowControl w:val="0"/>
              <w:jc w:val="center"/>
              <w:rPr>
                <w:rFonts w:hint="default" w:ascii="Times New Roman" w:hAnsi="Times New Roman" w:eastAsia="仿宋_GB2312" w:cs="Times New Roman"/>
                <w:color w:val="auto"/>
                <w:sz w:val="32"/>
                <w:szCs w:val="32"/>
              </w:rPr>
            </w:pPr>
          </w:p>
        </w:tc>
      </w:tr>
      <w:tr w14:paraId="561964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52" w:hRule="atLeast"/>
          <w:jc w:val="center"/>
        </w:trPr>
        <w:tc>
          <w:tcPr>
            <w:tcW w:w="1073" w:type="dxa"/>
            <w:vAlign w:val="center"/>
          </w:tcPr>
          <w:p w14:paraId="06F12A5A">
            <w:pPr>
              <w:widowControl w:val="0"/>
              <w:spacing w:line="300" w:lineRule="exact"/>
              <w:jc w:val="distribute"/>
              <w:rPr>
                <w:rFonts w:hint="default" w:ascii="Times New Roman" w:hAnsi="Times New Roman" w:eastAsia="黑体" w:cs="Times New Roman"/>
                <w:color w:val="auto"/>
                <w:sz w:val="28"/>
                <w:szCs w:val="28"/>
              </w:rPr>
            </w:pPr>
            <w:r>
              <w:rPr>
                <w:rFonts w:hint="default" w:ascii="Times New Roman" w:hAnsi="Times New Roman" w:eastAsia="黑体" w:cs="Times New Roman"/>
                <w:color w:val="auto"/>
                <w:sz w:val="28"/>
                <w:szCs w:val="28"/>
              </w:rPr>
              <w:t>编制</w:t>
            </w:r>
          </w:p>
          <w:p w14:paraId="564792F2">
            <w:pPr>
              <w:widowControl w:val="0"/>
              <w:jc w:val="distribute"/>
              <w:rPr>
                <w:rFonts w:hint="default" w:ascii="Times New Roman" w:hAnsi="Times New Roman" w:eastAsia="黑体" w:cs="Times New Roman"/>
                <w:color w:val="auto"/>
                <w:szCs w:val="21"/>
              </w:rPr>
            </w:pPr>
            <w:r>
              <w:rPr>
                <w:rFonts w:hint="default" w:ascii="Times New Roman" w:hAnsi="Times New Roman" w:eastAsia="黑体" w:cs="Times New Roman"/>
                <w:color w:val="auto"/>
                <w:sz w:val="28"/>
                <w:szCs w:val="28"/>
                <w:lang w:val="en-US" w:eastAsia="zh-CN"/>
              </w:rPr>
              <w:t>人员</w:t>
            </w:r>
            <w:r>
              <w:rPr>
                <w:rFonts w:hint="default" w:ascii="Times New Roman" w:hAnsi="Times New Roman" w:eastAsia="黑体" w:cs="Times New Roman"/>
                <w:color w:val="auto"/>
                <w:szCs w:val="21"/>
              </w:rPr>
              <w:t>（签章）</w:t>
            </w:r>
          </w:p>
        </w:tc>
        <w:tc>
          <w:tcPr>
            <w:tcW w:w="7449" w:type="dxa"/>
            <w:tcBorders>
              <w:top w:val="single" w:color="auto" w:sz="4" w:space="0"/>
              <w:bottom w:val="single" w:color="auto" w:sz="4" w:space="0"/>
            </w:tcBorders>
            <w:vAlign w:val="center"/>
          </w:tcPr>
          <w:p w14:paraId="5A2BCC26">
            <w:pPr>
              <w:widowControl w:val="0"/>
              <w:jc w:val="center"/>
              <w:rPr>
                <w:rFonts w:hint="default" w:ascii="Times New Roman" w:hAnsi="Times New Roman" w:eastAsia="仿宋_GB2312" w:cs="Times New Roman"/>
                <w:color w:val="auto"/>
                <w:sz w:val="32"/>
                <w:szCs w:val="32"/>
              </w:rPr>
            </w:pPr>
          </w:p>
        </w:tc>
      </w:tr>
      <w:tr w14:paraId="71E022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4" w:hRule="atLeast"/>
          <w:jc w:val="center"/>
        </w:trPr>
        <w:tc>
          <w:tcPr>
            <w:tcW w:w="1073" w:type="dxa"/>
            <w:vAlign w:val="center"/>
          </w:tcPr>
          <w:p w14:paraId="7E5810D8">
            <w:pPr>
              <w:widowControl w:val="0"/>
              <w:jc w:val="distribute"/>
              <w:rPr>
                <w:rFonts w:hint="default" w:ascii="Times New Roman" w:hAnsi="Times New Roman" w:eastAsia="黑体" w:cs="Times New Roman"/>
                <w:color w:val="auto"/>
                <w:sz w:val="28"/>
                <w:szCs w:val="28"/>
              </w:rPr>
            </w:pPr>
            <w:r>
              <w:rPr>
                <w:rFonts w:hint="default" w:ascii="Times New Roman" w:hAnsi="Times New Roman" w:eastAsia="黑体" w:cs="Times New Roman"/>
                <w:color w:val="auto"/>
                <w:sz w:val="28"/>
                <w:szCs w:val="28"/>
              </w:rPr>
              <w:t>校对人</w:t>
            </w:r>
            <w:r>
              <w:rPr>
                <w:rFonts w:hint="default" w:ascii="Times New Roman" w:hAnsi="Times New Roman" w:eastAsia="黑体" w:cs="Times New Roman"/>
                <w:color w:val="auto"/>
                <w:szCs w:val="21"/>
              </w:rPr>
              <w:t>（签章）</w:t>
            </w:r>
          </w:p>
        </w:tc>
        <w:tc>
          <w:tcPr>
            <w:tcW w:w="7449" w:type="dxa"/>
            <w:tcBorders>
              <w:top w:val="single" w:color="auto" w:sz="4" w:space="0"/>
              <w:bottom w:val="single" w:color="auto" w:sz="4" w:space="0"/>
            </w:tcBorders>
            <w:vAlign w:val="center"/>
          </w:tcPr>
          <w:p w14:paraId="3020E29E">
            <w:pPr>
              <w:widowControl w:val="0"/>
              <w:jc w:val="center"/>
              <w:rPr>
                <w:rFonts w:hint="default" w:ascii="Times New Roman" w:hAnsi="Times New Roman" w:eastAsia="仿宋_GB2312" w:cs="Times New Roman"/>
                <w:color w:val="auto"/>
                <w:sz w:val="32"/>
                <w:szCs w:val="32"/>
              </w:rPr>
            </w:pPr>
          </w:p>
        </w:tc>
      </w:tr>
      <w:tr w14:paraId="510FAF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4" w:hRule="atLeast"/>
          <w:jc w:val="center"/>
        </w:trPr>
        <w:tc>
          <w:tcPr>
            <w:tcW w:w="1073" w:type="dxa"/>
            <w:vAlign w:val="center"/>
          </w:tcPr>
          <w:p w14:paraId="267B8442">
            <w:pPr>
              <w:widowControl w:val="0"/>
              <w:jc w:val="distribute"/>
              <w:rPr>
                <w:rFonts w:hint="default" w:ascii="Times New Roman" w:hAnsi="Times New Roman" w:eastAsia="黑体" w:cs="Times New Roman"/>
                <w:color w:val="auto"/>
                <w:sz w:val="28"/>
                <w:szCs w:val="28"/>
              </w:rPr>
            </w:pPr>
            <w:r>
              <w:rPr>
                <w:rFonts w:hint="default" w:ascii="Times New Roman" w:hAnsi="Times New Roman" w:eastAsia="黑体" w:cs="Times New Roman"/>
                <w:color w:val="auto"/>
                <w:sz w:val="28"/>
                <w:szCs w:val="28"/>
                <w:lang w:val="en-US" w:eastAsia="zh-CN"/>
              </w:rPr>
              <w:t>复核人</w:t>
            </w:r>
            <w:r>
              <w:rPr>
                <w:rFonts w:hint="default" w:ascii="Times New Roman" w:hAnsi="Times New Roman" w:eastAsia="黑体" w:cs="Times New Roman"/>
                <w:color w:val="auto"/>
                <w:szCs w:val="21"/>
              </w:rPr>
              <w:t>（签章）</w:t>
            </w:r>
          </w:p>
        </w:tc>
        <w:tc>
          <w:tcPr>
            <w:tcW w:w="7449" w:type="dxa"/>
            <w:tcBorders>
              <w:top w:val="single" w:color="auto" w:sz="4" w:space="0"/>
              <w:bottom w:val="single" w:color="auto" w:sz="4" w:space="0"/>
            </w:tcBorders>
            <w:vAlign w:val="center"/>
          </w:tcPr>
          <w:p w14:paraId="6EEBD143">
            <w:pPr>
              <w:widowControl w:val="0"/>
              <w:jc w:val="center"/>
              <w:rPr>
                <w:rFonts w:hint="default" w:ascii="Times New Roman" w:hAnsi="Times New Roman" w:eastAsia="仿宋_GB2312" w:cs="Times New Roman"/>
                <w:color w:val="auto"/>
                <w:sz w:val="32"/>
                <w:szCs w:val="32"/>
              </w:rPr>
            </w:pPr>
          </w:p>
        </w:tc>
      </w:tr>
      <w:tr w14:paraId="0A7476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jc w:val="center"/>
        </w:trPr>
        <w:tc>
          <w:tcPr>
            <w:tcW w:w="1073" w:type="dxa"/>
            <w:vAlign w:val="center"/>
          </w:tcPr>
          <w:p w14:paraId="561CA474">
            <w:pPr>
              <w:widowControl w:val="0"/>
              <w:jc w:val="center"/>
              <w:rPr>
                <w:rFonts w:hint="default" w:ascii="Times New Roman" w:hAnsi="Times New Roman" w:eastAsia="黑体" w:cs="Times New Roman"/>
                <w:color w:val="auto"/>
                <w:sz w:val="32"/>
                <w:szCs w:val="32"/>
              </w:rPr>
            </w:pPr>
            <w:r>
              <w:rPr>
                <w:rFonts w:hint="default" w:ascii="Times New Roman" w:hAnsi="Times New Roman" w:eastAsia="黑体" w:cs="Times New Roman"/>
                <w:color w:val="auto"/>
                <w:sz w:val="32"/>
                <w:szCs w:val="32"/>
              </w:rPr>
              <w:t>时间</w:t>
            </w:r>
          </w:p>
        </w:tc>
        <w:tc>
          <w:tcPr>
            <w:tcW w:w="7449" w:type="dxa"/>
            <w:tcBorders>
              <w:top w:val="single" w:color="auto" w:sz="4" w:space="0"/>
            </w:tcBorders>
            <w:vAlign w:val="center"/>
          </w:tcPr>
          <w:p w14:paraId="05FBF2CF">
            <w:pPr>
              <w:widowControl w:val="0"/>
              <w:jc w:val="center"/>
              <w:rPr>
                <w:rFonts w:hint="default" w:ascii="Times New Roman" w:hAnsi="Times New Roman" w:eastAsia="仿宋" w:cs="Times New Roman"/>
                <w:color w:val="auto"/>
                <w:sz w:val="32"/>
                <w:szCs w:val="32"/>
              </w:rPr>
            </w:pPr>
            <w:r>
              <w:rPr>
                <w:rFonts w:hint="default" w:ascii="Times New Roman" w:hAnsi="Times New Roman" w:eastAsia="仿宋" w:cs="Times New Roman"/>
                <w:color w:val="auto"/>
                <w:sz w:val="32"/>
                <w:szCs w:val="32"/>
              </w:rPr>
              <w:t>202</w:t>
            </w:r>
            <w:r>
              <w:rPr>
                <w:rFonts w:hint="eastAsia" w:ascii="Times New Roman" w:hAnsi="Times New Roman" w:eastAsia="仿宋" w:cs="Times New Roman"/>
                <w:color w:val="auto"/>
                <w:sz w:val="32"/>
                <w:szCs w:val="32"/>
                <w:lang w:val="en-US" w:eastAsia="zh-CN"/>
              </w:rPr>
              <w:t>5</w:t>
            </w:r>
            <w:r>
              <w:rPr>
                <w:rFonts w:hint="default" w:ascii="Times New Roman" w:hAnsi="Times New Roman" w:eastAsia="仿宋" w:cs="Times New Roman"/>
                <w:color w:val="auto"/>
                <w:sz w:val="32"/>
                <w:szCs w:val="32"/>
              </w:rPr>
              <w:t>年</w:t>
            </w:r>
            <w:r>
              <w:rPr>
                <w:rFonts w:hint="eastAsia" w:ascii="Times New Roman" w:hAnsi="Times New Roman" w:eastAsia="仿宋" w:cs="Times New Roman"/>
                <w:color w:val="auto"/>
                <w:sz w:val="32"/>
                <w:szCs w:val="32"/>
                <w:lang w:val="en-US" w:eastAsia="zh-CN"/>
              </w:rPr>
              <w:t>8</w:t>
            </w:r>
            <w:r>
              <w:rPr>
                <w:rFonts w:hint="default" w:ascii="Times New Roman" w:hAnsi="Times New Roman" w:eastAsia="仿宋" w:cs="Times New Roman"/>
                <w:color w:val="auto"/>
                <w:sz w:val="32"/>
                <w:szCs w:val="32"/>
              </w:rPr>
              <w:t>月</w:t>
            </w:r>
          </w:p>
        </w:tc>
      </w:tr>
    </w:tbl>
    <w:p w14:paraId="1001EB8B">
      <w:pPr>
        <w:rPr>
          <w:rFonts w:hint="default" w:ascii="Times New Roman" w:hAnsi="Times New Roman" w:cs="Times New Roman"/>
          <w:lang w:val="en-US" w:eastAsia="zh-CN"/>
        </w:rPr>
      </w:pPr>
    </w:p>
    <w:p w14:paraId="4E8FD83E">
      <w:pPr>
        <w:rPr>
          <w:rFonts w:hint="default" w:ascii="Times New Roman" w:hAnsi="Times New Roman" w:cs="Times New Roman"/>
          <w:lang w:val="en-US" w:eastAsia="zh-CN"/>
        </w:rPr>
        <w:sectPr>
          <w:pgSz w:w="11906" w:h="16838"/>
          <w:pgMar w:top="1417" w:right="1474" w:bottom="1417" w:left="1587"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4E20BB4E">
      <w:pPr>
        <w:keepNext w:val="0"/>
        <w:keepLines w:val="0"/>
        <w:pageBreakBefore w:val="0"/>
        <w:widowControl w:val="0"/>
        <w:kinsoku/>
        <w:wordWrap/>
        <w:overflowPunct/>
        <w:topLinePunct w:val="0"/>
        <w:autoSpaceDE/>
        <w:autoSpaceDN/>
        <w:bidi w:val="0"/>
        <w:adjustRightInd/>
        <w:snapToGrid/>
        <w:textAlignment w:val="auto"/>
        <w:outlineLvl w:val="1"/>
        <w:rPr>
          <w:rFonts w:hint="default" w:ascii="Times New Roman" w:hAnsi="Times New Roman" w:eastAsia="仿宋_GB2312" w:cs="Times New Roman"/>
          <w:b/>
          <w:bCs/>
          <w:color w:val="auto"/>
          <w:kern w:val="2"/>
          <w:sz w:val="32"/>
          <w:szCs w:val="32"/>
          <w:lang w:val="en-US" w:eastAsia="zh-CN" w:bidi="ar-SA"/>
        </w:rPr>
      </w:pPr>
      <w:bookmarkStart w:id="231" w:name="_Toc8781"/>
      <w:r>
        <w:rPr>
          <w:rFonts w:hint="default" w:ascii="Times New Roman" w:hAnsi="Times New Roman" w:eastAsia="仿宋_GB2312" w:cs="Times New Roman"/>
          <w:b/>
          <w:bCs/>
          <w:color w:val="auto"/>
          <w:kern w:val="2"/>
          <w:sz w:val="32"/>
          <w:szCs w:val="32"/>
          <w:lang w:val="en-US" w:eastAsia="zh-CN" w:bidi="ar-SA"/>
        </w:rPr>
        <w:t>附件</w:t>
      </w:r>
      <w:r>
        <w:rPr>
          <w:rFonts w:hint="eastAsia" w:ascii="Times New Roman" w:hAnsi="Times New Roman" w:eastAsia="仿宋_GB2312" w:cs="Times New Roman"/>
          <w:b/>
          <w:bCs/>
          <w:color w:val="auto"/>
          <w:kern w:val="2"/>
          <w:sz w:val="32"/>
          <w:szCs w:val="32"/>
          <w:lang w:val="en-US" w:eastAsia="zh-CN" w:bidi="ar-SA"/>
        </w:rPr>
        <w:t>5</w:t>
      </w:r>
      <w:r>
        <w:rPr>
          <w:rFonts w:hint="default" w:ascii="Times New Roman" w:hAnsi="Times New Roman" w:eastAsia="仿宋_GB2312" w:cs="Times New Roman"/>
          <w:b/>
          <w:bCs/>
          <w:color w:val="auto"/>
          <w:kern w:val="2"/>
          <w:sz w:val="32"/>
          <w:szCs w:val="32"/>
          <w:lang w:val="en-US" w:eastAsia="zh-CN" w:bidi="ar-SA"/>
        </w:rPr>
        <w:t>编制单位营业执照</w:t>
      </w:r>
      <w:bookmarkEnd w:id="231"/>
    </w:p>
    <w:p w14:paraId="6F07BB71">
      <w:pPr>
        <w:rPr>
          <w:rFonts w:hint="default" w:ascii="Times New Roman" w:hAnsi="Times New Roman" w:cs="Times New Roman"/>
          <w:lang w:val="en-US" w:eastAsia="zh-CN"/>
        </w:rPr>
      </w:pPr>
      <w:r>
        <w:rPr>
          <w:rFonts w:hint="default" w:ascii="Times New Roman" w:hAnsi="Times New Roman" w:eastAsia="黑体" w:cs="Times New Roman"/>
          <w:lang w:eastAsia="zh-CN"/>
        </w:rPr>
        <w:drawing>
          <wp:anchor distT="0" distB="0" distL="114300" distR="114300" simplePos="0" relativeHeight="251663360" behindDoc="0" locked="0" layoutInCell="1" allowOverlap="1">
            <wp:simplePos x="0" y="0"/>
            <wp:positionH relativeFrom="column">
              <wp:posOffset>-1290320</wp:posOffset>
            </wp:positionH>
            <wp:positionV relativeFrom="paragraph">
              <wp:posOffset>1507490</wp:posOffset>
            </wp:positionV>
            <wp:extent cx="7505065" cy="5309870"/>
            <wp:effectExtent l="0" t="0" r="5080" b="635"/>
            <wp:wrapSquare wrapText="bothSides"/>
            <wp:docPr id="4" name="图片 4" descr="2b3d139fc160ef5342389a9ad11ef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b3d139fc160ef5342389a9ad11ef27"/>
                    <pic:cNvPicPr>
                      <a:picLocks noChangeAspect="1"/>
                    </pic:cNvPicPr>
                  </pic:nvPicPr>
                  <pic:blipFill>
                    <a:blip r:embed="rId40"/>
                    <a:stretch>
                      <a:fillRect/>
                    </a:stretch>
                  </pic:blipFill>
                  <pic:spPr>
                    <a:xfrm rot="16200000">
                      <a:off x="0" y="0"/>
                      <a:ext cx="7505065" cy="5309870"/>
                    </a:xfrm>
                    <a:prstGeom prst="rect">
                      <a:avLst/>
                    </a:prstGeom>
                  </pic:spPr>
                </pic:pic>
              </a:graphicData>
            </a:graphic>
          </wp:anchor>
        </w:drawing>
      </w:r>
    </w:p>
    <w:sectPr>
      <w:pgSz w:w="11906" w:h="16838"/>
      <w:pgMar w:top="1417" w:right="1474" w:bottom="1417" w:left="1587"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8FCB1728-0D76-4A7B-A15F-35FA1FD5A3FB}"/>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
    <w:panose1 w:val="02010609060101010101"/>
    <w:charset w:val="86"/>
    <w:family w:val="auto"/>
    <w:pitch w:val="default"/>
    <w:sig w:usb0="800002BF" w:usb1="38CF7CFA" w:usb2="00000016" w:usb3="00000000" w:csb0="00040001" w:csb1="00000000"/>
    <w:embedRegular r:id="rId2" w:fontKey="{6D2A2A32-A83C-4781-8D34-33C88AD8AF68}"/>
  </w:font>
  <w:font w:name="Calibri Light">
    <w:altName w:val="Calibri"/>
    <w:panose1 w:val="020F0302020204030204"/>
    <w:charset w:val="00"/>
    <w:family w:val="swiss"/>
    <w:pitch w:val="default"/>
    <w:sig w:usb0="00000000" w:usb1="00000000" w:usb2="00000009" w:usb3="00000000" w:csb0="200001FF" w:csb1="00000000"/>
  </w:font>
  <w:font w:name="仿宋_GB2312">
    <w:panose1 w:val="02010609030101010101"/>
    <w:charset w:val="86"/>
    <w:family w:val="modern"/>
    <w:pitch w:val="default"/>
    <w:sig w:usb0="00000001" w:usb1="080E0000" w:usb2="00000000" w:usb3="00000000" w:csb0="00040000" w:csb1="00000000"/>
    <w:embedRegular r:id="rId3" w:fontKey="{B72B8CB9-15F7-4DAC-9C8D-3EE126BB7ADB}"/>
  </w:font>
  <w:font w:name="等线">
    <w:altName w:val="Arial Unicode MS"/>
    <w:panose1 w:val="02010600030101010101"/>
    <w:charset w:val="86"/>
    <w:family w:val="auto"/>
    <w:pitch w:val="default"/>
    <w:sig w:usb0="00000000" w:usb1="00000000" w:usb2="00000016" w:usb3="00000000" w:csb0="0004000F" w:csb1="00000000"/>
  </w:font>
  <w:font w:name="Arial Unicode MS">
    <w:panose1 w:val="020B0604020202020204"/>
    <w:charset w:val="86"/>
    <w:family w:val="auto"/>
    <w:pitch w:val="default"/>
    <w:sig w:usb0="FFFFFFFF" w:usb1="E9FFFFFF" w:usb2="0000003F" w:usb3="00000000" w:csb0="603F01FF" w:csb1="FFFF0000"/>
  </w:font>
  <w:font w:name="方正小标宋简体">
    <w:panose1 w:val="03000509000000000000"/>
    <w:charset w:val="86"/>
    <w:family w:val="auto"/>
    <w:pitch w:val="default"/>
    <w:sig w:usb0="00000001" w:usb1="080E0000" w:usb2="00000000" w:usb3="00000000" w:csb0="00040000" w:csb1="00000000"/>
    <w:embedRegular r:id="rId4" w:fontKey="{689114B8-AE5A-4EB3-8588-11CCCB69399A}"/>
  </w:font>
  <w:font w:name="方正粗黑宋简体">
    <w:panose1 w:val="02000000000000000000"/>
    <w:charset w:val="86"/>
    <w:family w:val="auto"/>
    <w:pitch w:val="default"/>
    <w:sig w:usb0="A00002BF" w:usb1="184F6CFA" w:usb2="00000012" w:usb3="00000000" w:csb0="00040001" w:csb1="00000000"/>
    <w:embedRegular r:id="rId5" w:fontKey="{886B441B-7C0F-4D36-A832-47C9FCCFD9A5}"/>
  </w:font>
  <w:font w:name="楷体_GB2312">
    <w:panose1 w:val="02010609030101010101"/>
    <w:charset w:val="86"/>
    <w:family w:val="modern"/>
    <w:pitch w:val="default"/>
    <w:sig w:usb0="00000001" w:usb1="080E0000" w:usb2="00000000" w:usb3="00000000" w:csb0="00040000" w:csb1="00000000"/>
    <w:embedRegular r:id="rId6" w:fontKey="{EBEDA615-E20B-49CE-A9B6-E2E9E996BA2B}"/>
  </w:font>
  <w:font w:name="华文中宋">
    <w:panose1 w:val="02010600040101010101"/>
    <w:charset w:val="86"/>
    <w:family w:val="auto"/>
    <w:pitch w:val="default"/>
    <w:sig w:usb0="00000287" w:usb1="080F0000" w:usb2="00000000" w:usb3="00000000" w:csb0="0004009F" w:csb1="DFD70000"/>
    <w:embedRegular r:id="rId7" w:fontKey="{8A1F5A2C-ACD2-43C7-AF68-67697E14F50E}"/>
  </w:font>
  <w:font w:name="方正仿宋_GB2312">
    <w:altName w:val="仿宋"/>
    <w:panose1 w:val="02000000000000000000"/>
    <w:charset w:val="86"/>
    <w:family w:val="auto"/>
    <w:pitch w:val="default"/>
    <w:sig w:usb0="00000000" w:usb1="00000000" w:usb2="00000012" w:usb3="00000000" w:csb0="00040001" w:csb1="00000000"/>
    <w:embedRegular r:id="rId8" w:fontKey="{30DA9BDF-1F79-44A0-B245-75F588E9A3E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8B9F45">
    <w:pPr>
      <w:pStyle w:val="9"/>
      <w:jc w:val="center"/>
      <w:rPr>
        <w:rFonts w:hint="default" w:eastAsiaTheme="minorEastAsia"/>
        <w:lang w:val="en-US" w:eastAsia="zh-C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6D358E">
    <w:pPr>
      <w:pStyle w:val="9"/>
      <w:ind w:firstLine="360"/>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3BB1180">
                          <w:pPr>
                            <w:pStyle w:val="9"/>
                          </w:pPr>
                          <w:r>
                            <w:fldChar w:fldCharType="begin"/>
                          </w:r>
                          <w:r>
                            <w:instrText xml:space="preserve"> PAGE  \* MERGEFORMAT </w:instrText>
                          </w:r>
                          <w:r>
                            <w:fldChar w:fldCharType="separate"/>
                          </w:r>
                          <w:r>
                            <w:t>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03BB1180">
                    <w:pPr>
                      <w:pStyle w:val="9"/>
                    </w:pPr>
                    <w:r>
                      <w:fldChar w:fldCharType="begin"/>
                    </w:r>
                    <w:r>
                      <w:instrText xml:space="preserve"> PAGE  \* MERGEFORMAT </w:instrText>
                    </w:r>
                    <w:r>
                      <w:fldChar w:fldCharType="separate"/>
                    </w:r>
                    <w:r>
                      <w:t>5</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522C61">
    <w:pPr>
      <w:pStyle w:val="9"/>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584CAB0">
                          <w:pPr>
                            <w:pStyle w:val="9"/>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14:paraId="5584CAB0">
                    <w:pPr>
                      <w:pStyle w:val="9"/>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3086A2">
    <w:pPr>
      <w:pStyle w:val="9"/>
      <w:jc w:val="center"/>
      <w:rPr>
        <w:rFonts w:hint="default" w:eastAsiaTheme="minorEastAsia"/>
        <w:lang w:val="en-US" w:eastAsia="zh-CN"/>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83CE192">
                          <w:pPr>
                            <w:pStyle w:val="9"/>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14:paraId="583CE192">
                    <w:pPr>
                      <w:pStyle w:val="9"/>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3A6AE9">
    <w:pPr>
      <w:pStyle w:val="9"/>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D56507">
                          <w:pPr>
                            <w:pStyle w:val="9"/>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3FD56507">
                    <w:pPr>
                      <w:pStyle w:val="9"/>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9FB059">
    <w:pPr>
      <w:pStyle w:val="9"/>
      <w:jc w:val="center"/>
      <w:rPr>
        <w:rFonts w:hint="default" w:eastAsiaTheme="minorEastAsia"/>
        <w:lang w:val="en-US" w:eastAsia="zh-CN"/>
      </w:rPr>
    </w:pPr>
    <w:r>
      <w:rPr>
        <w:sz w:val="18"/>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AACD50D">
                          <w:pPr>
                            <w:pStyle w:val="9"/>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9bQWsy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tBazICAABjBAAADgAAAAAAAAABACAAAAAfAQAAZHJzL2Uyb0RvYy54bWxQSwUG&#10;AAAAAAYABgBZAQAAwwUAAAAA&#10;">
              <v:fill on="f" focussize="0,0"/>
              <v:stroke on="f" weight="0.5pt"/>
              <v:imagedata o:title=""/>
              <o:lock v:ext="edit" aspectratio="f"/>
              <v:textbox inset="0mm,0mm,0mm,0mm" style="mso-fit-shape-to-text:t;">
                <w:txbxContent>
                  <w:p w14:paraId="3AACD50D">
                    <w:pPr>
                      <w:pStyle w:val="9"/>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B4A944">
    <w:pPr>
      <w:pStyle w:val="9"/>
    </w:pPr>
    <w:r>
      <w:rPr>
        <w:sz w:val="18"/>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C6EA61">
                          <w:pPr>
                            <w:pStyle w:val="9"/>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7EC6EA61">
                    <w:pPr>
                      <w:pStyle w:val="9"/>
                    </w:pPr>
                    <w:r>
                      <w:fldChar w:fldCharType="begin"/>
                    </w:r>
                    <w:r>
                      <w:instrText xml:space="preserve"> PAGE  \* MERGEFORMAT </w:instrText>
                    </w:r>
                    <w:r>
                      <w:fldChar w:fldCharType="separate"/>
                    </w:r>
                    <w:r>
                      <w:t>2</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A59EA0">
    <w:pPr>
      <w:pStyle w:val="10"/>
      <w:jc w:val="center"/>
      <w:rPr>
        <w:rFonts w:hint="default" w:eastAsiaTheme="minorEastAsia"/>
        <w:lang w:val="en-US" w:eastAsia="zh-CN"/>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99A472">
    <w:pPr>
      <w:pStyle w:val="10"/>
      <w:pBdr>
        <w:top w:val="none" w:color="auto" w:sz="0" w:space="0"/>
        <w:left w:val="none" w:color="auto" w:sz="0" w:space="0"/>
        <w:bottom w:val="none" w:color="auto" w:sz="0" w:space="0"/>
        <w:right w:val="none" w:color="auto" w:sz="0" w:space="0"/>
        <w:between w:val="none" w:color="auto" w:sz="0" w:space="0"/>
      </w:pBd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58AA7D">
    <w:pPr>
      <w:pStyle w:val="10"/>
      <w:pBdr>
        <w:bottom w:val="single" w:color="auto" w:sz="4" w:space="1"/>
      </w:pBdr>
      <w:jc w:val="right"/>
      <w:rPr>
        <w:rFonts w:hint="default" w:eastAsiaTheme="minorEastAsia"/>
        <w:lang w:val="en-US" w:eastAsia="zh-CN"/>
      </w:rPr>
    </w:pPr>
    <w:r>
      <w:rPr>
        <w:rFonts w:hint="eastAsia"/>
        <w:b/>
        <w:bCs/>
        <w:sz w:val="18"/>
        <w:szCs w:val="18"/>
      </w:rPr>
      <w:drawing>
        <wp:anchor distT="0" distB="0" distL="114300" distR="114300" simplePos="0" relativeHeight="251659264" behindDoc="0" locked="0" layoutInCell="1" allowOverlap="1">
          <wp:simplePos x="0" y="0"/>
          <wp:positionH relativeFrom="column">
            <wp:posOffset>5622925</wp:posOffset>
          </wp:positionH>
          <wp:positionV relativeFrom="paragraph">
            <wp:posOffset>-93980</wp:posOffset>
          </wp:positionV>
          <wp:extent cx="314325" cy="306705"/>
          <wp:effectExtent l="0" t="0" r="5715" b="13335"/>
          <wp:wrapSquare wrapText="bothSides"/>
          <wp:docPr id="40" name="图片 40"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C:\Users\ASUS\AppData\Local\Temp\WeChat Files\f186046fc3a4df704901618a4b76ec6.png"/>
                  <pic:cNvPicPr>
                    <a:picLocks noChangeAspect="1" noChangeArrowheads="1"/>
                  </pic:cNvPicPr>
                </pic:nvPicPr>
                <pic:blipFill>
                  <a:blip r:embed="rId1"/>
                  <a:srcRect/>
                  <a:stretch>
                    <a:fillRect/>
                  </a:stretch>
                </pic:blipFill>
                <pic:spPr>
                  <a:xfrm>
                    <a:off x="6473825" y="466725"/>
                    <a:ext cx="314325" cy="306705"/>
                  </a:xfrm>
                  <a:prstGeom prst="rect">
                    <a:avLst/>
                  </a:prstGeom>
                  <a:noFill/>
                  <a:ln w="9525" cmpd="sng">
                    <a:noFill/>
                    <a:miter lim="800000"/>
                    <a:headEnd/>
                    <a:tailEnd/>
                  </a:ln>
                  <a:effectLst/>
                </pic:spPr>
              </pic:pic>
            </a:graphicData>
          </a:graphic>
        </wp:anchor>
      </w:drawing>
    </w:r>
    <w:r>
      <w:rPr>
        <w:rFonts w:hint="eastAsia"/>
        <w:lang w:val="en-US" w:eastAsia="zh-CN"/>
      </w:rPr>
      <w:t>泉州市招标咨询中心有限公司</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F53DF1">
    <w:pPr>
      <w:pStyle w:val="10"/>
      <w:pBdr>
        <w:bottom w:val="single" w:color="auto" w:sz="4" w:space="1"/>
      </w:pBdr>
      <w:jc w:val="right"/>
      <w:rPr>
        <w:rFonts w:hint="default" w:eastAsiaTheme="minorEastAsia"/>
        <w:lang w:val="en-US" w:eastAsia="zh-CN"/>
      </w:rPr>
    </w:pPr>
    <w:r>
      <w:rPr>
        <w:rFonts w:hint="eastAsia"/>
        <w:b/>
        <w:bCs/>
        <w:sz w:val="18"/>
        <w:szCs w:val="18"/>
      </w:rPr>
      <w:drawing>
        <wp:anchor distT="0" distB="0" distL="114300" distR="114300" simplePos="0" relativeHeight="251664384" behindDoc="0" locked="0" layoutInCell="1" allowOverlap="1">
          <wp:simplePos x="0" y="0"/>
          <wp:positionH relativeFrom="column">
            <wp:posOffset>5622925</wp:posOffset>
          </wp:positionH>
          <wp:positionV relativeFrom="paragraph">
            <wp:posOffset>-93980</wp:posOffset>
          </wp:positionV>
          <wp:extent cx="314325" cy="306705"/>
          <wp:effectExtent l="0" t="0" r="9525" b="17145"/>
          <wp:wrapSquare wrapText="bothSides"/>
          <wp:docPr id="8" name="图片 8"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SUS\AppData\Local\Temp\WeChat Files\f186046fc3a4df704901618a4b76ec6.png"/>
                  <pic:cNvPicPr>
                    <a:picLocks noChangeAspect="1" noChangeArrowheads="1"/>
                  </pic:cNvPicPr>
                </pic:nvPicPr>
                <pic:blipFill>
                  <a:blip r:embed="rId1"/>
                  <a:srcRect/>
                  <a:stretch>
                    <a:fillRect/>
                  </a:stretch>
                </pic:blipFill>
                <pic:spPr>
                  <a:xfrm>
                    <a:off x="6473825" y="466725"/>
                    <a:ext cx="314325" cy="306705"/>
                  </a:xfrm>
                  <a:prstGeom prst="rect">
                    <a:avLst/>
                  </a:prstGeom>
                  <a:noFill/>
                  <a:ln w="9525" cmpd="sng">
                    <a:noFill/>
                    <a:miter lim="800000"/>
                    <a:headEnd/>
                    <a:tailEnd/>
                  </a:ln>
                  <a:effectLst/>
                </pic:spPr>
              </pic:pic>
            </a:graphicData>
          </a:graphic>
        </wp:anchor>
      </w:drawing>
    </w:r>
    <w:r>
      <w:rPr>
        <w:rFonts w:hint="eastAsia"/>
        <w:lang w:val="en-US" w:eastAsia="zh-CN"/>
      </w:rPr>
      <w:t>泉州市招标咨询中心有限公司</w:t>
    </w:r>
  </w:p>
  <w:p w14:paraId="73140E1F">
    <w:pPr>
      <w:pStyle w:val="1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B68FD3">
    <w:pPr>
      <w:pStyle w:val="10"/>
      <w:pBdr>
        <w:bottom w:val="single" w:color="auto" w:sz="4" w:space="1"/>
      </w:pBdr>
      <w:jc w:val="right"/>
      <w:rPr>
        <w:rFonts w:hint="default" w:eastAsiaTheme="minorEastAsia"/>
        <w:lang w:val="en-US" w:eastAsia="zh-CN"/>
      </w:rPr>
    </w:pPr>
    <w:r>
      <w:rPr>
        <w:rFonts w:hint="eastAsia"/>
        <w:b/>
        <w:bCs/>
        <w:sz w:val="18"/>
        <w:szCs w:val="18"/>
      </w:rPr>
      <w:drawing>
        <wp:anchor distT="0" distB="0" distL="114300" distR="114300" simplePos="0" relativeHeight="251661312" behindDoc="0" locked="0" layoutInCell="1" allowOverlap="1">
          <wp:simplePos x="0" y="0"/>
          <wp:positionH relativeFrom="column">
            <wp:posOffset>5622925</wp:posOffset>
          </wp:positionH>
          <wp:positionV relativeFrom="paragraph">
            <wp:posOffset>-93980</wp:posOffset>
          </wp:positionV>
          <wp:extent cx="314325" cy="306705"/>
          <wp:effectExtent l="0" t="0" r="9525" b="17145"/>
          <wp:wrapSquare wrapText="bothSides"/>
          <wp:docPr id="6" name="图片 6"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ASUS\AppData\Local\Temp\WeChat Files\f186046fc3a4df704901618a4b76ec6.png"/>
                  <pic:cNvPicPr>
                    <a:picLocks noChangeAspect="1" noChangeArrowheads="1"/>
                  </pic:cNvPicPr>
                </pic:nvPicPr>
                <pic:blipFill>
                  <a:blip r:embed="rId1"/>
                  <a:srcRect/>
                  <a:stretch>
                    <a:fillRect/>
                  </a:stretch>
                </pic:blipFill>
                <pic:spPr>
                  <a:xfrm>
                    <a:off x="6473825" y="466725"/>
                    <a:ext cx="314325" cy="306705"/>
                  </a:xfrm>
                  <a:prstGeom prst="rect">
                    <a:avLst/>
                  </a:prstGeom>
                  <a:noFill/>
                  <a:ln w="9525" cmpd="sng">
                    <a:noFill/>
                    <a:miter lim="800000"/>
                    <a:headEnd/>
                    <a:tailEnd/>
                  </a:ln>
                  <a:effectLst/>
                </pic:spPr>
              </pic:pic>
            </a:graphicData>
          </a:graphic>
        </wp:anchor>
      </w:drawing>
    </w:r>
    <w:r>
      <w:rPr>
        <w:rFonts w:hint="eastAsia"/>
        <w:lang w:val="en-US" w:eastAsia="zh-CN"/>
      </w:rPr>
      <w:t>泉州市招标咨询中心有限公司</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98D5F5">
    <w:pPr>
      <w:pStyle w:val="10"/>
      <w:pBdr>
        <w:bottom w:val="single" w:color="auto" w:sz="4" w:space="1"/>
      </w:pBdr>
      <w:jc w:val="left"/>
      <w:rPr>
        <w:rFonts w:hint="default" w:eastAsiaTheme="minorEastAsia"/>
        <w:lang w:val="en-US" w:eastAsia="zh-CN"/>
      </w:rPr>
    </w:pPr>
    <w:r>
      <w:rPr>
        <w:rFonts w:hint="eastAsia"/>
        <w:b/>
        <w:bCs/>
        <w:sz w:val="18"/>
        <w:szCs w:val="18"/>
      </w:rPr>
      <w:drawing>
        <wp:anchor distT="0" distB="0" distL="114300" distR="114300" simplePos="0" relativeHeight="251665408" behindDoc="0" locked="0" layoutInCell="1" allowOverlap="1">
          <wp:simplePos x="0" y="0"/>
          <wp:positionH relativeFrom="column">
            <wp:posOffset>-314325</wp:posOffset>
          </wp:positionH>
          <wp:positionV relativeFrom="paragraph">
            <wp:posOffset>-136525</wp:posOffset>
          </wp:positionV>
          <wp:extent cx="314325" cy="306705"/>
          <wp:effectExtent l="0" t="0" r="9525" b="17145"/>
          <wp:wrapSquare wrapText="bothSides"/>
          <wp:docPr id="11" name="图片 11"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SUS\AppData\Local\Temp\WeChat Files\f186046fc3a4df704901618a4b76ec6.png"/>
                  <pic:cNvPicPr>
                    <a:picLocks noChangeAspect="1" noChangeArrowheads="1"/>
                  </pic:cNvPicPr>
                </pic:nvPicPr>
                <pic:blipFill>
                  <a:blip r:embed="rId1"/>
                  <a:srcRect/>
                  <a:stretch>
                    <a:fillRect/>
                  </a:stretch>
                </pic:blipFill>
                <pic:spPr>
                  <a:xfrm>
                    <a:off x="6473825" y="466725"/>
                    <a:ext cx="314325" cy="306705"/>
                  </a:xfrm>
                  <a:prstGeom prst="rect">
                    <a:avLst/>
                  </a:prstGeom>
                  <a:noFill/>
                  <a:ln w="9525" cmpd="sng">
                    <a:noFill/>
                    <a:miter lim="800000"/>
                    <a:headEnd/>
                    <a:tailEnd/>
                  </a:ln>
                  <a:effectLst/>
                </pic:spPr>
              </pic:pic>
            </a:graphicData>
          </a:graphic>
        </wp:anchor>
      </w:drawing>
    </w:r>
    <w:r>
      <w:rPr>
        <w:rFonts w:hint="eastAsia"/>
        <w:lang w:val="en-US" w:eastAsia="zh-CN"/>
      </w:rPr>
      <w:t>泉州市招标咨询中心有限公司</w:t>
    </w:r>
  </w:p>
  <w:p w14:paraId="2659A9CA">
    <w:pPr>
      <w:pStyle w:val="1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D10A21">
    <w:pPr>
      <w:pStyle w:val="10"/>
      <w:pBdr>
        <w:bottom w:val="single" w:color="auto" w:sz="4" w:space="1"/>
      </w:pBdr>
      <w:jc w:val="right"/>
      <w:rPr>
        <w:rFonts w:hint="default" w:eastAsiaTheme="minorEastAsia"/>
        <w:lang w:val="en-US" w:eastAsia="zh-CN"/>
      </w:rPr>
    </w:pPr>
    <w:r>
      <w:rPr>
        <w:rFonts w:hint="eastAsia"/>
        <w:b/>
        <w:bCs/>
        <w:sz w:val="18"/>
        <w:szCs w:val="18"/>
      </w:rPr>
      <w:drawing>
        <wp:anchor distT="0" distB="0" distL="114300" distR="114300" simplePos="0" relativeHeight="251660288" behindDoc="0" locked="0" layoutInCell="1" allowOverlap="1">
          <wp:simplePos x="0" y="0"/>
          <wp:positionH relativeFrom="column">
            <wp:posOffset>8950960</wp:posOffset>
          </wp:positionH>
          <wp:positionV relativeFrom="paragraph">
            <wp:posOffset>-238125</wp:posOffset>
          </wp:positionV>
          <wp:extent cx="314325" cy="306705"/>
          <wp:effectExtent l="0" t="0" r="5715" b="13335"/>
          <wp:wrapSquare wrapText="bothSides"/>
          <wp:docPr id="47" name="图片 47"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C:\Users\ASUS\AppData\Local\Temp\WeChat Files\f186046fc3a4df704901618a4b76ec6.png"/>
                  <pic:cNvPicPr>
                    <a:picLocks noChangeAspect="1" noChangeArrowheads="1"/>
                  </pic:cNvPicPr>
                </pic:nvPicPr>
                <pic:blipFill>
                  <a:blip r:embed="rId1"/>
                  <a:srcRect/>
                  <a:stretch>
                    <a:fillRect/>
                  </a:stretch>
                </pic:blipFill>
                <pic:spPr>
                  <a:xfrm>
                    <a:off x="6473825" y="466725"/>
                    <a:ext cx="314325" cy="306705"/>
                  </a:xfrm>
                  <a:prstGeom prst="rect">
                    <a:avLst/>
                  </a:prstGeom>
                  <a:noFill/>
                  <a:ln w="9525" cmpd="sng">
                    <a:noFill/>
                    <a:miter lim="800000"/>
                    <a:headEnd/>
                    <a:tailEnd/>
                  </a:ln>
                  <a:effectLst/>
                </pic:spPr>
              </pic:pic>
            </a:graphicData>
          </a:graphic>
        </wp:anchor>
      </w:drawing>
    </w:r>
    <w:r>
      <w:rPr>
        <w:rFonts w:hint="eastAsia"/>
        <w:lang w:val="en-US" w:eastAsia="zh-CN"/>
      </w:rPr>
      <w:t>泉州市招标咨询中心有限公司</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ADC947">
    <w:pPr>
      <w:pStyle w:val="10"/>
      <w:pBdr>
        <w:bottom w:val="single" w:color="auto" w:sz="4" w:space="1"/>
      </w:pBdr>
      <w:jc w:val="right"/>
      <w:rPr>
        <w:rFonts w:hint="default" w:eastAsiaTheme="minorEastAsia"/>
        <w:lang w:val="en-US" w:eastAsia="zh-CN"/>
      </w:rPr>
    </w:pPr>
    <w:r>
      <w:rPr>
        <w:rFonts w:hint="eastAsia"/>
        <w:b/>
        <w:bCs/>
        <w:sz w:val="18"/>
        <w:szCs w:val="18"/>
      </w:rPr>
      <w:drawing>
        <wp:anchor distT="0" distB="0" distL="114300" distR="114300" simplePos="0" relativeHeight="251662336" behindDoc="0" locked="0" layoutInCell="1" allowOverlap="1">
          <wp:simplePos x="0" y="0"/>
          <wp:positionH relativeFrom="column">
            <wp:posOffset>5621655</wp:posOffset>
          </wp:positionH>
          <wp:positionV relativeFrom="paragraph">
            <wp:posOffset>-133985</wp:posOffset>
          </wp:positionV>
          <wp:extent cx="314325" cy="306705"/>
          <wp:effectExtent l="0" t="0" r="9525" b="17145"/>
          <wp:wrapSquare wrapText="bothSides"/>
          <wp:docPr id="20" name="图片 20"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ASUS\AppData\Local\Temp\WeChat Files\f186046fc3a4df704901618a4b76ec6.png"/>
                  <pic:cNvPicPr>
                    <a:picLocks noChangeAspect="1" noChangeArrowheads="1"/>
                  </pic:cNvPicPr>
                </pic:nvPicPr>
                <pic:blipFill>
                  <a:blip r:embed="rId1"/>
                  <a:srcRect/>
                  <a:stretch>
                    <a:fillRect/>
                  </a:stretch>
                </pic:blipFill>
                <pic:spPr>
                  <a:xfrm>
                    <a:off x="6473825" y="466725"/>
                    <a:ext cx="314325" cy="306705"/>
                  </a:xfrm>
                  <a:prstGeom prst="rect">
                    <a:avLst/>
                  </a:prstGeom>
                  <a:noFill/>
                  <a:ln w="9525" cmpd="sng">
                    <a:noFill/>
                    <a:miter lim="800000"/>
                    <a:headEnd/>
                    <a:tailEnd/>
                  </a:ln>
                  <a:effectLst/>
                </pic:spPr>
              </pic:pic>
            </a:graphicData>
          </a:graphic>
        </wp:anchor>
      </w:drawing>
    </w:r>
    <w:r>
      <w:rPr>
        <w:rFonts w:hint="eastAsia"/>
        <w:lang w:val="en-US" w:eastAsia="zh-CN"/>
      </w:rPr>
      <w:t>泉州市招标咨询中心有限公司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948F539"/>
    <w:multiLevelType w:val="singleLevel"/>
    <w:tmpl w:val="9948F539"/>
    <w:lvl w:ilvl="0" w:tentative="0">
      <w:start w:val="1"/>
      <w:numFmt w:val="decimal"/>
      <w:suff w:val="nothing"/>
      <w:lvlText w:val="（%1）"/>
      <w:lvlJc w:val="left"/>
    </w:lvl>
  </w:abstractNum>
  <w:abstractNum w:abstractNumId="1">
    <w:nsid w:val="6CA77204"/>
    <w:multiLevelType w:val="singleLevel"/>
    <w:tmpl w:val="6CA77204"/>
    <w:lvl w:ilvl="0" w:tentative="0">
      <w:start w:val="1"/>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0"/>
  <w:bordersDoNotSurroundFooter w:val="0"/>
  <w:documentProtection w:enforcement="0"/>
  <w:defaultTabStop w:val="420"/>
  <w:evenAndOddHeaders w:val="1"/>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U4ZGZjMDIyM2RiY2UwYmJiMjMzYjEwYjk5MGRiZjQifQ=="/>
  </w:docVars>
  <w:rsids>
    <w:rsidRoot w:val="00000000"/>
    <w:rsid w:val="00021E12"/>
    <w:rsid w:val="00287B2E"/>
    <w:rsid w:val="003E59AC"/>
    <w:rsid w:val="0055574E"/>
    <w:rsid w:val="00615EA1"/>
    <w:rsid w:val="008F72BB"/>
    <w:rsid w:val="00951F59"/>
    <w:rsid w:val="00BC7E91"/>
    <w:rsid w:val="00C84116"/>
    <w:rsid w:val="00FC0BA8"/>
    <w:rsid w:val="00FC6311"/>
    <w:rsid w:val="01141165"/>
    <w:rsid w:val="011744F7"/>
    <w:rsid w:val="01333E80"/>
    <w:rsid w:val="01392AF5"/>
    <w:rsid w:val="01B743B1"/>
    <w:rsid w:val="024D22E0"/>
    <w:rsid w:val="024D7235"/>
    <w:rsid w:val="025B2DC4"/>
    <w:rsid w:val="02753E85"/>
    <w:rsid w:val="02867E41"/>
    <w:rsid w:val="02E21025"/>
    <w:rsid w:val="02E227EE"/>
    <w:rsid w:val="02E917C6"/>
    <w:rsid w:val="03005076"/>
    <w:rsid w:val="032E1AA4"/>
    <w:rsid w:val="034300C1"/>
    <w:rsid w:val="034F0B7A"/>
    <w:rsid w:val="03675EC4"/>
    <w:rsid w:val="036B5288"/>
    <w:rsid w:val="03A007C9"/>
    <w:rsid w:val="03BE0200"/>
    <w:rsid w:val="03C0788A"/>
    <w:rsid w:val="03E35B15"/>
    <w:rsid w:val="03E75D25"/>
    <w:rsid w:val="041B6CAE"/>
    <w:rsid w:val="043D09D3"/>
    <w:rsid w:val="045E6C08"/>
    <w:rsid w:val="04764944"/>
    <w:rsid w:val="04B8274F"/>
    <w:rsid w:val="04D53301"/>
    <w:rsid w:val="04EB3A05"/>
    <w:rsid w:val="04F738DE"/>
    <w:rsid w:val="04FB648F"/>
    <w:rsid w:val="05045DF2"/>
    <w:rsid w:val="0523406D"/>
    <w:rsid w:val="05290F57"/>
    <w:rsid w:val="052A26B8"/>
    <w:rsid w:val="0560706F"/>
    <w:rsid w:val="05B1678E"/>
    <w:rsid w:val="05C06F71"/>
    <w:rsid w:val="05D435B9"/>
    <w:rsid w:val="06133FD9"/>
    <w:rsid w:val="062F3250"/>
    <w:rsid w:val="06480801"/>
    <w:rsid w:val="0650267C"/>
    <w:rsid w:val="0656700C"/>
    <w:rsid w:val="067A1D26"/>
    <w:rsid w:val="067B3A34"/>
    <w:rsid w:val="0687062B"/>
    <w:rsid w:val="068B3130"/>
    <w:rsid w:val="06F7755F"/>
    <w:rsid w:val="070443A6"/>
    <w:rsid w:val="0727020E"/>
    <w:rsid w:val="072D12EB"/>
    <w:rsid w:val="07375F77"/>
    <w:rsid w:val="073B7B14"/>
    <w:rsid w:val="07794B88"/>
    <w:rsid w:val="078132CC"/>
    <w:rsid w:val="07866B35"/>
    <w:rsid w:val="07917146"/>
    <w:rsid w:val="07A211BA"/>
    <w:rsid w:val="07A33243"/>
    <w:rsid w:val="07AF5084"/>
    <w:rsid w:val="07B410A2"/>
    <w:rsid w:val="07BD6D6B"/>
    <w:rsid w:val="07DD49A7"/>
    <w:rsid w:val="07E5409F"/>
    <w:rsid w:val="07F92E63"/>
    <w:rsid w:val="0808579C"/>
    <w:rsid w:val="082075C9"/>
    <w:rsid w:val="082364AE"/>
    <w:rsid w:val="08253634"/>
    <w:rsid w:val="085576EE"/>
    <w:rsid w:val="089F6720"/>
    <w:rsid w:val="08C75F19"/>
    <w:rsid w:val="08ED2975"/>
    <w:rsid w:val="08FA50E4"/>
    <w:rsid w:val="08FD35AE"/>
    <w:rsid w:val="0906200C"/>
    <w:rsid w:val="09236127"/>
    <w:rsid w:val="09534679"/>
    <w:rsid w:val="09646A02"/>
    <w:rsid w:val="096631F5"/>
    <w:rsid w:val="09841D4B"/>
    <w:rsid w:val="098B5F5E"/>
    <w:rsid w:val="099C2AD0"/>
    <w:rsid w:val="09BD2026"/>
    <w:rsid w:val="09C23D00"/>
    <w:rsid w:val="09C3197A"/>
    <w:rsid w:val="09CD06C8"/>
    <w:rsid w:val="09DA51A9"/>
    <w:rsid w:val="09E920EC"/>
    <w:rsid w:val="09EC206E"/>
    <w:rsid w:val="0A173441"/>
    <w:rsid w:val="0A20501F"/>
    <w:rsid w:val="0A334D52"/>
    <w:rsid w:val="0A35493C"/>
    <w:rsid w:val="0A3903B6"/>
    <w:rsid w:val="0A3B2CE9"/>
    <w:rsid w:val="0AA4060A"/>
    <w:rsid w:val="0ABE0A9C"/>
    <w:rsid w:val="0B2E5AB4"/>
    <w:rsid w:val="0B3F4F4D"/>
    <w:rsid w:val="0B4364E5"/>
    <w:rsid w:val="0B7E3EC8"/>
    <w:rsid w:val="0B903ADE"/>
    <w:rsid w:val="0BD54996"/>
    <w:rsid w:val="0BDD4B0E"/>
    <w:rsid w:val="0BE74F15"/>
    <w:rsid w:val="0BED786A"/>
    <w:rsid w:val="0C0A1AE2"/>
    <w:rsid w:val="0C1A1C88"/>
    <w:rsid w:val="0C2B09DC"/>
    <w:rsid w:val="0C46378B"/>
    <w:rsid w:val="0C4D2EAE"/>
    <w:rsid w:val="0C5C2956"/>
    <w:rsid w:val="0C702C8D"/>
    <w:rsid w:val="0C776CD9"/>
    <w:rsid w:val="0C821421"/>
    <w:rsid w:val="0C8C7709"/>
    <w:rsid w:val="0C8D3C42"/>
    <w:rsid w:val="0C96376F"/>
    <w:rsid w:val="0CC1463D"/>
    <w:rsid w:val="0CCE57BF"/>
    <w:rsid w:val="0CD5495A"/>
    <w:rsid w:val="0CEE6B82"/>
    <w:rsid w:val="0CFE6871"/>
    <w:rsid w:val="0D1D4C39"/>
    <w:rsid w:val="0D2766C4"/>
    <w:rsid w:val="0D417786"/>
    <w:rsid w:val="0D6A3B4F"/>
    <w:rsid w:val="0DC04797"/>
    <w:rsid w:val="0DDB6DA5"/>
    <w:rsid w:val="0E1513DF"/>
    <w:rsid w:val="0E7E0566"/>
    <w:rsid w:val="0E8D096C"/>
    <w:rsid w:val="0EB65DFB"/>
    <w:rsid w:val="0EC24DC3"/>
    <w:rsid w:val="0EC3782D"/>
    <w:rsid w:val="0ED744A9"/>
    <w:rsid w:val="0F2729AB"/>
    <w:rsid w:val="0F3D7D45"/>
    <w:rsid w:val="0F7A1473"/>
    <w:rsid w:val="0F9B24E1"/>
    <w:rsid w:val="0FB91ED8"/>
    <w:rsid w:val="0FBE1A96"/>
    <w:rsid w:val="103976EC"/>
    <w:rsid w:val="103E7D6B"/>
    <w:rsid w:val="104D67BB"/>
    <w:rsid w:val="105D1BE5"/>
    <w:rsid w:val="10A71A9F"/>
    <w:rsid w:val="10EA382F"/>
    <w:rsid w:val="111A4E7A"/>
    <w:rsid w:val="11254CC9"/>
    <w:rsid w:val="112A22DF"/>
    <w:rsid w:val="11863010"/>
    <w:rsid w:val="11987A03"/>
    <w:rsid w:val="11F171D1"/>
    <w:rsid w:val="12124B9A"/>
    <w:rsid w:val="12131955"/>
    <w:rsid w:val="121F56B5"/>
    <w:rsid w:val="126C7377"/>
    <w:rsid w:val="128143D5"/>
    <w:rsid w:val="129245E0"/>
    <w:rsid w:val="12B87F5E"/>
    <w:rsid w:val="12DA15FD"/>
    <w:rsid w:val="12E63EB0"/>
    <w:rsid w:val="13120280"/>
    <w:rsid w:val="13172EC5"/>
    <w:rsid w:val="137226FC"/>
    <w:rsid w:val="13801368"/>
    <w:rsid w:val="13C62D3E"/>
    <w:rsid w:val="14116861"/>
    <w:rsid w:val="141212DA"/>
    <w:rsid w:val="1419732D"/>
    <w:rsid w:val="141D25CF"/>
    <w:rsid w:val="142866E7"/>
    <w:rsid w:val="143F2545"/>
    <w:rsid w:val="144933C4"/>
    <w:rsid w:val="148512C7"/>
    <w:rsid w:val="14A070D9"/>
    <w:rsid w:val="14BC7777"/>
    <w:rsid w:val="14E4616F"/>
    <w:rsid w:val="14E92574"/>
    <w:rsid w:val="154C1139"/>
    <w:rsid w:val="155F3B2E"/>
    <w:rsid w:val="15712BD2"/>
    <w:rsid w:val="1574196A"/>
    <w:rsid w:val="157D4621"/>
    <w:rsid w:val="159D0129"/>
    <w:rsid w:val="15F852DA"/>
    <w:rsid w:val="15FE1E0C"/>
    <w:rsid w:val="15FF1F8C"/>
    <w:rsid w:val="16232AD0"/>
    <w:rsid w:val="163C2EED"/>
    <w:rsid w:val="165F6ECF"/>
    <w:rsid w:val="167938AE"/>
    <w:rsid w:val="167A66EE"/>
    <w:rsid w:val="16866209"/>
    <w:rsid w:val="168F1493"/>
    <w:rsid w:val="16A13043"/>
    <w:rsid w:val="16D90A2F"/>
    <w:rsid w:val="16E440C5"/>
    <w:rsid w:val="16EC1CE0"/>
    <w:rsid w:val="16EF323E"/>
    <w:rsid w:val="170B2BB3"/>
    <w:rsid w:val="17127A9D"/>
    <w:rsid w:val="172B7C3E"/>
    <w:rsid w:val="172C5BE5"/>
    <w:rsid w:val="174323FD"/>
    <w:rsid w:val="17484565"/>
    <w:rsid w:val="175B3D7E"/>
    <w:rsid w:val="175D1FD7"/>
    <w:rsid w:val="17EF7DDE"/>
    <w:rsid w:val="17FB2C27"/>
    <w:rsid w:val="18167A61"/>
    <w:rsid w:val="182F1E85"/>
    <w:rsid w:val="18602A8A"/>
    <w:rsid w:val="18697D97"/>
    <w:rsid w:val="18966EE2"/>
    <w:rsid w:val="18995885"/>
    <w:rsid w:val="18D47491"/>
    <w:rsid w:val="18F169BC"/>
    <w:rsid w:val="19074FB6"/>
    <w:rsid w:val="191D19F3"/>
    <w:rsid w:val="193D7B2F"/>
    <w:rsid w:val="196B16E7"/>
    <w:rsid w:val="196D7676"/>
    <w:rsid w:val="198C1B84"/>
    <w:rsid w:val="19D67B51"/>
    <w:rsid w:val="19E64885"/>
    <w:rsid w:val="19F45269"/>
    <w:rsid w:val="19F56695"/>
    <w:rsid w:val="1A023D5D"/>
    <w:rsid w:val="1A2753D8"/>
    <w:rsid w:val="1A437C10"/>
    <w:rsid w:val="1A4E34E2"/>
    <w:rsid w:val="1A5F56EF"/>
    <w:rsid w:val="1A703110"/>
    <w:rsid w:val="1AAC1E98"/>
    <w:rsid w:val="1ABA0B77"/>
    <w:rsid w:val="1AD0784E"/>
    <w:rsid w:val="1ADA6B24"/>
    <w:rsid w:val="1B123271"/>
    <w:rsid w:val="1B2F36F2"/>
    <w:rsid w:val="1B57312E"/>
    <w:rsid w:val="1B860A5A"/>
    <w:rsid w:val="1B8D369A"/>
    <w:rsid w:val="1BBD1204"/>
    <w:rsid w:val="1BE51C24"/>
    <w:rsid w:val="1BFB2BE2"/>
    <w:rsid w:val="1C0876C1"/>
    <w:rsid w:val="1C1748A9"/>
    <w:rsid w:val="1C1E37CD"/>
    <w:rsid w:val="1C2C3A61"/>
    <w:rsid w:val="1C5618AB"/>
    <w:rsid w:val="1C7D00AF"/>
    <w:rsid w:val="1C8E1D1F"/>
    <w:rsid w:val="1C9A4D21"/>
    <w:rsid w:val="1CC33B76"/>
    <w:rsid w:val="1D0920F2"/>
    <w:rsid w:val="1D126A49"/>
    <w:rsid w:val="1D1E53EE"/>
    <w:rsid w:val="1DD76AA1"/>
    <w:rsid w:val="1DE216B1"/>
    <w:rsid w:val="1DE27A9B"/>
    <w:rsid w:val="1E092963"/>
    <w:rsid w:val="1E2813CE"/>
    <w:rsid w:val="1E307726"/>
    <w:rsid w:val="1E323E6D"/>
    <w:rsid w:val="1E5C1E2D"/>
    <w:rsid w:val="1E80776D"/>
    <w:rsid w:val="1E915557"/>
    <w:rsid w:val="1EAF2075"/>
    <w:rsid w:val="1ED24665"/>
    <w:rsid w:val="1F1C5C48"/>
    <w:rsid w:val="1F25536F"/>
    <w:rsid w:val="1F79016A"/>
    <w:rsid w:val="1F7E05A3"/>
    <w:rsid w:val="1F85443C"/>
    <w:rsid w:val="1FC473C9"/>
    <w:rsid w:val="1FED6F53"/>
    <w:rsid w:val="202B5A1D"/>
    <w:rsid w:val="205E324D"/>
    <w:rsid w:val="209D487B"/>
    <w:rsid w:val="20A21275"/>
    <w:rsid w:val="20CE712B"/>
    <w:rsid w:val="21113E74"/>
    <w:rsid w:val="211663DC"/>
    <w:rsid w:val="21A67A19"/>
    <w:rsid w:val="21BA7228"/>
    <w:rsid w:val="226A3AEE"/>
    <w:rsid w:val="227C2F15"/>
    <w:rsid w:val="227D5433"/>
    <w:rsid w:val="22A301C8"/>
    <w:rsid w:val="22C73E32"/>
    <w:rsid w:val="22CD2DDC"/>
    <w:rsid w:val="22D022F0"/>
    <w:rsid w:val="22D402FC"/>
    <w:rsid w:val="22D87784"/>
    <w:rsid w:val="22EE0764"/>
    <w:rsid w:val="22F015DA"/>
    <w:rsid w:val="22F0543C"/>
    <w:rsid w:val="22FD3CF7"/>
    <w:rsid w:val="233F4161"/>
    <w:rsid w:val="23546916"/>
    <w:rsid w:val="23604D89"/>
    <w:rsid w:val="23C465C3"/>
    <w:rsid w:val="23D10373"/>
    <w:rsid w:val="23DD1211"/>
    <w:rsid w:val="23E427C1"/>
    <w:rsid w:val="23EE50C5"/>
    <w:rsid w:val="23EE54AF"/>
    <w:rsid w:val="23F82F83"/>
    <w:rsid w:val="240309F7"/>
    <w:rsid w:val="244B0A92"/>
    <w:rsid w:val="244F0582"/>
    <w:rsid w:val="245506BD"/>
    <w:rsid w:val="246D27B7"/>
    <w:rsid w:val="247022A7"/>
    <w:rsid w:val="248101C8"/>
    <w:rsid w:val="249D6B87"/>
    <w:rsid w:val="24B16D08"/>
    <w:rsid w:val="24CF7C3A"/>
    <w:rsid w:val="24D91C58"/>
    <w:rsid w:val="24F0753F"/>
    <w:rsid w:val="24FB575C"/>
    <w:rsid w:val="256911D0"/>
    <w:rsid w:val="25936EFD"/>
    <w:rsid w:val="259A3A7F"/>
    <w:rsid w:val="25BD776E"/>
    <w:rsid w:val="25F1499B"/>
    <w:rsid w:val="262301D1"/>
    <w:rsid w:val="26355556"/>
    <w:rsid w:val="267D537F"/>
    <w:rsid w:val="268D42D9"/>
    <w:rsid w:val="26F40645"/>
    <w:rsid w:val="26FE003E"/>
    <w:rsid w:val="27391076"/>
    <w:rsid w:val="27533E49"/>
    <w:rsid w:val="276E0D20"/>
    <w:rsid w:val="27BF3329"/>
    <w:rsid w:val="27D25752"/>
    <w:rsid w:val="284B4E39"/>
    <w:rsid w:val="2852419D"/>
    <w:rsid w:val="28E677F7"/>
    <w:rsid w:val="28F961CA"/>
    <w:rsid w:val="29033AAB"/>
    <w:rsid w:val="29343E7D"/>
    <w:rsid w:val="2959155B"/>
    <w:rsid w:val="296A19BB"/>
    <w:rsid w:val="2984482A"/>
    <w:rsid w:val="298E1C7F"/>
    <w:rsid w:val="29982084"/>
    <w:rsid w:val="29C959DA"/>
    <w:rsid w:val="2A0A5C85"/>
    <w:rsid w:val="2A21112E"/>
    <w:rsid w:val="2A260927"/>
    <w:rsid w:val="2A2A7ED7"/>
    <w:rsid w:val="2AA70257"/>
    <w:rsid w:val="2AAA5CE7"/>
    <w:rsid w:val="2AC234EB"/>
    <w:rsid w:val="2AF27EBA"/>
    <w:rsid w:val="2B51698E"/>
    <w:rsid w:val="2B585F6F"/>
    <w:rsid w:val="2B786611"/>
    <w:rsid w:val="2BAC4EA0"/>
    <w:rsid w:val="2BBA09D7"/>
    <w:rsid w:val="2BC0037B"/>
    <w:rsid w:val="2BE912BD"/>
    <w:rsid w:val="2C0A79BE"/>
    <w:rsid w:val="2C201C8E"/>
    <w:rsid w:val="2C3167C0"/>
    <w:rsid w:val="2C493B09"/>
    <w:rsid w:val="2C74487D"/>
    <w:rsid w:val="2CC448ED"/>
    <w:rsid w:val="2CEA52EC"/>
    <w:rsid w:val="2D017415"/>
    <w:rsid w:val="2D1C4D7A"/>
    <w:rsid w:val="2D2C3765"/>
    <w:rsid w:val="2D2E5BF2"/>
    <w:rsid w:val="2D542766"/>
    <w:rsid w:val="2D6E49D2"/>
    <w:rsid w:val="2D7204D1"/>
    <w:rsid w:val="2D7E77E3"/>
    <w:rsid w:val="2D8218D6"/>
    <w:rsid w:val="2DA23BA6"/>
    <w:rsid w:val="2DCF44E2"/>
    <w:rsid w:val="2DEB77E7"/>
    <w:rsid w:val="2E2B796A"/>
    <w:rsid w:val="2E3120EE"/>
    <w:rsid w:val="2E5B44E1"/>
    <w:rsid w:val="2E692241"/>
    <w:rsid w:val="2EEE0998"/>
    <w:rsid w:val="2F081A5A"/>
    <w:rsid w:val="2F107A1B"/>
    <w:rsid w:val="2F702046"/>
    <w:rsid w:val="2F7317C7"/>
    <w:rsid w:val="2F776BDF"/>
    <w:rsid w:val="2F7C5FA4"/>
    <w:rsid w:val="2FA92B3A"/>
    <w:rsid w:val="2FBD6B4D"/>
    <w:rsid w:val="30480AED"/>
    <w:rsid w:val="306F2075"/>
    <w:rsid w:val="307B44AD"/>
    <w:rsid w:val="30AD7887"/>
    <w:rsid w:val="30F7686E"/>
    <w:rsid w:val="31293D65"/>
    <w:rsid w:val="31642CFA"/>
    <w:rsid w:val="3167084A"/>
    <w:rsid w:val="319C11EA"/>
    <w:rsid w:val="31D85915"/>
    <w:rsid w:val="31FC33CC"/>
    <w:rsid w:val="31FD161E"/>
    <w:rsid w:val="31FD1D62"/>
    <w:rsid w:val="31FD7870"/>
    <w:rsid w:val="32285F6F"/>
    <w:rsid w:val="323A093D"/>
    <w:rsid w:val="327B2543"/>
    <w:rsid w:val="32A0797E"/>
    <w:rsid w:val="32A970B0"/>
    <w:rsid w:val="32B029E9"/>
    <w:rsid w:val="32B12408"/>
    <w:rsid w:val="32BF68D3"/>
    <w:rsid w:val="32C739DA"/>
    <w:rsid w:val="334D1EAB"/>
    <w:rsid w:val="3387564F"/>
    <w:rsid w:val="339A4C4A"/>
    <w:rsid w:val="33B1439F"/>
    <w:rsid w:val="33B40755"/>
    <w:rsid w:val="33C95001"/>
    <w:rsid w:val="33FF43DD"/>
    <w:rsid w:val="34100982"/>
    <w:rsid w:val="341243C8"/>
    <w:rsid w:val="34390C2D"/>
    <w:rsid w:val="343C4108"/>
    <w:rsid w:val="34665DB2"/>
    <w:rsid w:val="346C65E7"/>
    <w:rsid w:val="34BC5B05"/>
    <w:rsid w:val="34DA3E98"/>
    <w:rsid w:val="34FA62E8"/>
    <w:rsid w:val="35042A56"/>
    <w:rsid w:val="353926C0"/>
    <w:rsid w:val="353C06AF"/>
    <w:rsid w:val="35487054"/>
    <w:rsid w:val="356A2CC0"/>
    <w:rsid w:val="35704438"/>
    <w:rsid w:val="35904557"/>
    <w:rsid w:val="35CD78D1"/>
    <w:rsid w:val="35FC6156"/>
    <w:rsid w:val="363613A2"/>
    <w:rsid w:val="369462C9"/>
    <w:rsid w:val="369E2CA4"/>
    <w:rsid w:val="36D3462E"/>
    <w:rsid w:val="370A6638"/>
    <w:rsid w:val="37120C39"/>
    <w:rsid w:val="37170928"/>
    <w:rsid w:val="371767F3"/>
    <w:rsid w:val="372E2D73"/>
    <w:rsid w:val="373C6248"/>
    <w:rsid w:val="37442C5A"/>
    <w:rsid w:val="37A3487C"/>
    <w:rsid w:val="37B36199"/>
    <w:rsid w:val="37B409D1"/>
    <w:rsid w:val="37C02D41"/>
    <w:rsid w:val="37CA0B35"/>
    <w:rsid w:val="37D4566A"/>
    <w:rsid w:val="37D64696"/>
    <w:rsid w:val="382341AB"/>
    <w:rsid w:val="38351CF6"/>
    <w:rsid w:val="383733B0"/>
    <w:rsid w:val="384F4255"/>
    <w:rsid w:val="385D5A7C"/>
    <w:rsid w:val="38767A34"/>
    <w:rsid w:val="38832151"/>
    <w:rsid w:val="389E31BC"/>
    <w:rsid w:val="38AA5E1A"/>
    <w:rsid w:val="38C8225A"/>
    <w:rsid w:val="38E233CF"/>
    <w:rsid w:val="390A6214"/>
    <w:rsid w:val="39747779"/>
    <w:rsid w:val="398004B6"/>
    <w:rsid w:val="398A3C31"/>
    <w:rsid w:val="399833FA"/>
    <w:rsid w:val="399860D0"/>
    <w:rsid w:val="39D3448D"/>
    <w:rsid w:val="39DA28CC"/>
    <w:rsid w:val="39DE1D35"/>
    <w:rsid w:val="39E22364"/>
    <w:rsid w:val="39F735E5"/>
    <w:rsid w:val="3A0A53E1"/>
    <w:rsid w:val="3A0D6176"/>
    <w:rsid w:val="3A7E52C6"/>
    <w:rsid w:val="3A933D66"/>
    <w:rsid w:val="3AB32375"/>
    <w:rsid w:val="3B345984"/>
    <w:rsid w:val="3B362B59"/>
    <w:rsid w:val="3B714E2B"/>
    <w:rsid w:val="3B742225"/>
    <w:rsid w:val="3B764E97"/>
    <w:rsid w:val="3BAB4D14"/>
    <w:rsid w:val="3BBD2756"/>
    <w:rsid w:val="3BC353C4"/>
    <w:rsid w:val="3BE06738"/>
    <w:rsid w:val="3BFB2C65"/>
    <w:rsid w:val="3C033CD5"/>
    <w:rsid w:val="3C361DB4"/>
    <w:rsid w:val="3C5A766D"/>
    <w:rsid w:val="3C706E90"/>
    <w:rsid w:val="3C711263"/>
    <w:rsid w:val="3C7B6540"/>
    <w:rsid w:val="3C821498"/>
    <w:rsid w:val="3CAB7EC8"/>
    <w:rsid w:val="3CC50F8A"/>
    <w:rsid w:val="3CCD6091"/>
    <w:rsid w:val="3CD15615"/>
    <w:rsid w:val="3CD82228"/>
    <w:rsid w:val="3CDF0634"/>
    <w:rsid w:val="3CEA7FFA"/>
    <w:rsid w:val="3CF85D12"/>
    <w:rsid w:val="3D2B66BE"/>
    <w:rsid w:val="3D5B369C"/>
    <w:rsid w:val="3DD1395F"/>
    <w:rsid w:val="3DEB0EC4"/>
    <w:rsid w:val="3DFF7B39"/>
    <w:rsid w:val="3E0136C9"/>
    <w:rsid w:val="3E272AFA"/>
    <w:rsid w:val="3E4F2267"/>
    <w:rsid w:val="3E6622F9"/>
    <w:rsid w:val="3E7A5DA4"/>
    <w:rsid w:val="3F49270E"/>
    <w:rsid w:val="3F6031EC"/>
    <w:rsid w:val="3F7A2500"/>
    <w:rsid w:val="3F8769CB"/>
    <w:rsid w:val="3FD21AC2"/>
    <w:rsid w:val="404E74E8"/>
    <w:rsid w:val="40804BD6"/>
    <w:rsid w:val="40873F57"/>
    <w:rsid w:val="40A57823"/>
    <w:rsid w:val="40A83A1C"/>
    <w:rsid w:val="41222991"/>
    <w:rsid w:val="41320BB8"/>
    <w:rsid w:val="418D1865"/>
    <w:rsid w:val="419A2AF3"/>
    <w:rsid w:val="41A84965"/>
    <w:rsid w:val="41B9103F"/>
    <w:rsid w:val="41E03A94"/>
    <w:rsid w:val="41F57750"/>
    <w:rsid w:val="420E33D3"/>
    <w:rsid w:val="42203432"/>
    <w:rsid w:val="42386247"/>
    <w:rsid w:val="42447D64"/>
    <w:rsid w:val="425E768E"/>
    <w:rsid w:val="42764AD5"/>
    <w:rsid w:val="428375D4"/>
    <w:rsid w:val="42DD300D"/>
    <w:rsid w:val="42E75460"/>
    <w:rsid w:val="4328242F"/>
    <w:rsid w:val="43440B75"/>
    <w:rsid w:val="435C1F1C"/>
    <w:rsid w:val="43655275"/>
    <w:rsid w:val="43664B49"/>
    <w:rsid w:val="4374071E"/>
    <w:rsid w:val="43743854"/>
    <w:rsid w:val="43AA712C"/>
    <w:rsid w:val="43DF5027"/>
    <w:rsid w:val="43E37142"/>
    <w:rsid w:val="43F6451D"/>
    <w:rsid w:val="44146107"/>
    <w:rsid w:val="449E6B71"/>
    <w:rsid w:val="4502270C"/>
    <w:rsid w:val="45246A6A"/>
    <w:rsid w:val="45293117"/>
    <w:rsid w:val="45370BDB"/>
    <w:rsid w:val="45BF1B3C"/>
    <w:rsid w:val="46026DAD"/>
    <w:rsid w:val="461F1ABD"/>
    <w:rsid w:val="4629583F"/>
    <w:rsid w:val="46663A77"/>
    <w:rsid w:val="46714F64"/>
    <w:rsid w:val="4698770F"/>
    <w:rsid w:val="469A3487"/>
    <w:rsid w:val="46B76BF2"/>
    <w:rsid w:val="46D924DC"/>
    <w:rsid w:val="46E87943"/>
    <w:rsid w:val="46F04E55"/>
    <w:rsid w:val="475C698F"/>
    <w:rsid w:val="475E44B5"/>
    <w:rsid w:val="47765BB7"/>
    <w:rsid w:val="47CD0D99"/>
    <w:rsid w:val="47EC7D13"/>
    <w:rsid w:val="480A0199"/>
    <w:rsid w:val="480B6625"/>
    <w:rsid w:val="48335942"/>
    <w:rsid w:val="4867383D"/>
    <w:rsid w:val="48943218"/>
    <w:rsid w:val="48B9571B"/>
    <w:rsid w:val="48C7332C"/>
    <w:rsid w:val="48E27FC0"/>
    <w:rsid w:val="490247F1"/>
    <w:rsid w:val="49326ECC"/>
    <w:rsid w:val="4948491F"/>
    <w:rsid w:val="497A3B37"/>
    <w:rsid w:val="49801786"/>
    <w:rsid w:val="49D97E23"/>
    <w:rsid w:val="49F16E2F"/>
    <w:rsid w:val="4A1448A8"/>
    <w:rsid w:val="4A3B0ADD"/>
    <w:rsid w:val="4A5971B6"/>
    <w:rsid w:val="4A671A4B"/>
    <w:rsid w:val="4ACB19D4"/>
    <w:rsid w:val="4AE01F31"/>
    <w:rsid w:val="4AE773B3"/>
    <w:rsid w:val="4AFD5D93"/>
    <w:rsid w:val="4B0051C2"/>
    <w:rsid w:val="4B697F4C"/>
    <w:rsid w:val="4B867C27"/>
    <w:rsid w:val="4BB7079F"/>
    <w:rsid w:val="4BD257FF"/>
    <w:rsid w:val="4C3706E1"/>
    <w:rsid w:val="4C3C0B3D"/>
    <w:rsid w:val="4CAB4AF5"/>
    <w:rsid w:val="4CC10800"/>
    <w:rsid w:val="4CCE5964"/>
    <w:rsid w:val="4D0D5725"/>
    <w:rsid w:val="4D28656D"/>
    <w:rsid w:val="4D5E5757"/>
    <w:rsid w:val="4D5F2D35"/>
    <w:rsid w:val="4D60781C"/>
    <w:rsid w:val="4DAF6D39"/>
    <w:rsid w:val="4DB7491F"/>
    <w:rsid w:val="4DC4703C"/>
    <w:rsid w:val="4DE17BEE"/>
    <w:rsid w:val="4DF47921"/>
    <w:rsid w:val="4E6A1991"/>
    <w:rsid w:val="4E766588"/>
    <w:rsid w:val="4E872F96"/>
    <w:rsid w:val="4E901D8E"/>
    <w:rsid w:val="4E954299"/>
    <w:rsid w:val="4E9E5ADF"/>
    <w:rsid w:val="4ECC43FA"/>
    <w:rsid w:val="4EEF1E97"/>
    <w:rsid w:val="4F0E056F"/>
    <w:rsid w:val="4F2204BE"/>
    <w:rsid w:val="4F530D5B"/>
    <w:rsid w:val="4F54685C"/>
    <w:rsid w:val="4F5A06B9"/>
    <w:rsid w:val="4F5D1E0D"/>
    <w:rsid w:val="4F7D56F4"/>
    <w:rsid w:val="4FA2515B"/>
    <w:rsid w:val="4FB01626"/>
    <w:rsid w:val="4FC421F7"/>
    <w:rsid w:val="4FC95CBA"/>
    <w:rsid w:val="50083468"/>
    <w:rsid w:val="500A46BF"/>
    <w:rsid w:val="50131BB5"/>
    <w:rsid w:val="5054413B"/>
    <w:rsid w:val="50574197"/>
    <w:rsid w:val="50BB5041"/>
    <w:rsid w:val="50C05441"/>
    <w:rsid w:val="50EF781B"/>
    <w:rsid w:val="50F70C4D"/>
    <w:rsid w:val="513D15DF"/>
    <w:rsid w:val="5152438D"/>
    <w:rsid w:val="51786173"/>
    <w:rsid w:val="517D7C2E"/>
    <w:rsid w:val="51850890"/>
    <w:rsid w:val="51B05493"/>
    <w:rsid w:val="51BF5208"/>
    <w:rsid w:val="51D535C6"/>
    <w:rsid w:val="52011B91"/>
    <w:rsid w:val="5253273C"/>
    <w:rsid w:val="525A7F6F"/>
    <w:rsid w:val="52BC7783"/>
    <w:rsid w:val="52E9728D"/>
    <w:rsid w:val="52F57263"/>
    <w:rsid w:val="531267DE"/>
    <w:rsid w:val="531F3B52"/>
    <w:rsid w:val="53753280"/>
    <w:rsid w:val="53C07F63"/>
    <w:rsid w:val="53C76A57"/>
    <w:rsid w:val="53EA7C0E"/>
    <w:rsid w:val="54114D11"/>
    <w:rsid w:val="54120D34"/>
    <w:rsid w:val="54177AB0"/>
    <w:rsid w:val="542314A4"/>
    <w:rsid w:val="546832F7"/>
    <w:rsid w:val="54721533"/>
    <w:rsid w:val="548117E3"/>
    <w:rsid w:val="549F610D"/>
    <w:rsid w:val="54B9762A"/>
    <w:rsid w:val="54CD5597"/>
    <w:rsid w:val="54D65DCA"/>
    <w:rsid w:val="55010C76"/>
    <w:rsid w:val="550931B7"/>
    <w:rsid w:val="552C5BF2"/>
    <w:rsid w:val="552F7491"/>
    <w:rsid w:val="55415E75"/>
    <w:rsid w:val="557C1FAA"/>
    <w:rsid w:val="558F7F2F"/>
    <w:rsid w:val="55E4027B"/>
    <w:rsid w:val="55F65FCF"/>
    <w:rsid w:val="56076267"/>
    <w:rsid w:val="563D458B"/>
    <w:rsid w:val="568E0142"/>
    <w:rsid w:val="56A41A0A"/>
    <w:rsid w:val="56C53781"/>
    <w:rsid w:val="56FE711B"/>
    <w:rsid w:val="570B1838"/>
    <w:rsid w:val="573945F7"/>
    <w:rsid w:val="577E0868"/>
    <w:rsid w:val="57905941"/>
    <w:rsid w:val="57B974E6"/>
    <w:rsid w:val="584A7878"/>
    <w:rsid w:val="58733B38"/>
    <w:rsid w:val="58815907"/>
    <w:rsid w:val="5893000F"/>
    <w:rsid w:val="58AE3404"/>
    <w:rsid w:val="58E62FF6"/>
    <w:rsid w:val="58ED7B86"/>
    <w:rsid w:val="58F77442"/>
    <w:rsid w:val="5902026F"/>
    <w:rsid w:val="59115313"/>
    <w:rsid w:val="59275A99"/>
    <w:rsid w:val="59412423"/>
    <w:rsid w:val="59C22FCF"/>
    <w:rsid w:val="59C52172"/>
    <w:rsid w:val="5A045A08"/>
    <w:rsid w:val="5A1E1882"/>
    <w:rsid w:val="5A28422F"/>
    <w:rsid w:val="5A3B30F9"/>
    <w:rsid w:val="5A457606"/>
    <w:rsid w:val="5A5F48DE"/>
    <w:rsid w:val="5A6532E5"/>
    <w:rsid w:val="5A6B244F"/>
    <w:rsid w:val="5A6C430C"/>
    <w:rsid w:val="5A6C4CE3"/>
    <w:rsid w:val="5A83754C"/>
    <w:rsid w:val="5A9F48E5"/>
    <w:rsid w:val="5AAA05A6"/>
    <w:rsid w:val="5AE93256"/>
    <w:rsid w:val="5B0668FC"/>
    <w:rsid w:val="5B072CED"/>
    <w:rsid w:val="5B13515F"/>
    <w:rsid w:val="5B173E43"/>
    <w:rsid w:val="5B3475AF"/>
    <w:rsid w:val="5B4812AC"/>
    <w:rsid w:val="5B4E5AD8"/>
    <w:rsid w:val="5B543875"/>
    <w:rsid w:val="5B6D486F"/>
    <w:rsid w:val="5BDC37A3"/>
    <w:rsid w:val="5BE508A9"/>
    <w:rsid w:val="5BF75D59"/>
    <w:rsid w:val="5BFF66F4"/>
    <w:rsid w:val="5C0C052C"/>
    <w:rsid w:val="5C12004D"/>
    <w:rsid w:val="5C1B251D"/>
    <w:rsid w:val="5C1C69AD"/>
    <w:rsid w:val="5C237623"/>
    <w:rsid w:val="5C2A3AF8"/>
    <w:rsid w:val="5C312D1F"/>
    <w:rsid w:val="5C7834CB"/>
    <w:rsid w:val="5CBE21F3"/>
    <w:rsid w:val="5CF50FC0"/>
    <w:rsid w:val="5CFB1E5F"/>
    <w:rsid w:val="5D325D70"/>
    <w:rsid w:val="5D5515A5"/>
    <w:rsid w:val="5D8B36D2"/>
    <w:rsid w:val="5D915A0E"/>
    <w:rsid w:val="5DBE13B2"/>
    <w:rsid w:val="5DD56B7D"/>
    <w:rsid w:val="5E043A85"/>
    <w:rsid w:val="5E0F7E5F"/>
    <w:rsid w:val="5E133E89"/>
    <w:rsid w:val="5E165DBB"/>
    <w:rsid w:val="5E290FA3"/>
    <w:rsid w:val="5EB033F0"/>
    <w:rsid w:val="5EB357EA"/>
    <w:rsid w:val="5EE00B71"/>
    <w:rsid w:val="5EF529C3"/>
    <w:rsid w:val="5F580A91"/>
    <w:rsid w:val="5F7E2CE9"/>
    <w:rsid w:val="5FBC4017"/>
    <w:rsid w:val="5FC85ECD"/>
    <w:rsid w:val="5FFD6C25"/>
    <w:rsid w:val="603040BD"/>
    <w:rsid w:val="60312EAF"/>
    <w:rsid w:val="60675D31"/>
    <w:rsid w:val="60C3567B"/>
    <w:rsid w:val="60CA34D3"/>
    <w:rsid w:val="60F12B9F"/>
    <w:rsid w:val="60FD1DC0"/>
    <w:rsid w:val="611D34ED"/>
    <w:rsid w:val="61283090"/>
    <w:rsid w:val="61326FAE"/>
    <w:rsid w:val="614273A8"/>
    <w:rsid w:val="6167255B"/>
    <w:rsid w:val="616C7975"/>
    <w:rsid w:val="618C7B2D"/>
    <w:rsid w:val="61AC338F"/>
    <w:rsid w:val="61D2367E"/>
    <w:rsid w:val="61FB3780"/>
    <w:rsid w:val="62076FEE"/>
    <w:rsid w:val="62123F11"/>
    <w:rsid w:val="62157A0E"/>
    <w:rsid w:val="62377985"/>
    <w:rsid w:val="62480CB1"/>
    <w:rsid w:val="6252450F"/>
    <w:rsid w:val="62603B6A"/>
    <w:rsid w:val="62682234"/>
    <w:rsid w:val="627529EC"/>
    <w:rsid w:val="627604AD"/>
    <w:rsid w:val="62C20707"/>
    <w:rsid w:val="62C70632"/>
    <w:rsid w:val="62CC0FA0"/>
    <w:rsid w:val="62E1485B"/>
    <w:rsid w:val="62F360A5"/>
    <w:rsid w:val="6308647F"/>
    <w:rsid w:val="630B32EB"/>
    <w:rsid w:val="63310878"/>
    <w:rsid w:val="63511692"/>
    <w:rsid w:val="635D5442"/>
    <w:rsid w:val="636C365E"/>
    <w:rsid w:val="637037E1"/>
    <w:rsid w:val="637644DD"/>
    <w:rsid w:val="637A1985"/>
    <w:rsid w:val="637D7716"/>
    <w:rsid w:val="63A33F79"/>
    <w:rsid w:val="63F8145E"/>
    <w:rsid w:val="641E0DFC"/>
    <w:rsid w:val="64732F3B"/>
    <w:rsid w:val="64744EC0"/>
    <w:rsid w:val="64805649"/>
    <w:rsid w:val="64BF7CA4"/>
    <w:rsid w:val="64C86FBA"/>
    <w:rsid w:val="65175184"/>
    <w:rsid w:val="654C1999"/>
    <w:rsid w:val="655B7E2E"/>
    <w:rsid w:val="656C5B97"/>
    <w:rsid w:val="656D4368"/>
    <w:rsid w:val="65841133"/>
    <w:rsid w:val="65861857"/>
    <w:rsid w:val="658714DC"/>
    <w:rsid w:val="65893C4A"/>
    <w:rsid w:val="65B41784"/>
    <w:rsid w:val="65BD7A51"/>
    <w:rsid w:val="65C8108A"/>
    <w:rsid w:val="65EB4803"/>
    <w:rsid w:val="65EF4235"/>
    <w:rsid w:val="66055B52"/>
    <w:rsid w:val="66091DCE"/>
    <w:rsid w:val="660D048C"/>
    <w:rsid w:val="66245A5D"/>
    <w:rsid w:val="66547382"/>
    <w:rsid w:val="6657079F"/>
    <w:rsid w:val="6663343E"/>
    <w:rsid w:val="667A6436"/>
    <w:rsid w:val="66B5531C"/>
    <w:rsid w:val="670A2AB3"/>
    <w:rsid w:val="670B7518"/>
    <w:rsid w:val="67257890"/>
    <w:rsid w:val="672863FB"/>
    <w:rsid w:val="673A3903"/>
    <w:rsid w:val="676A6106"/>
    <w:rsid w:val="67735F97"/>
    <w:rsid w:val="677F6056"/>
    <w:rsid w:val="678E7EE6"/>
    <w:rsid w:val="67D22BF3"/>
    <w:rsid w:val="67DB7004"/>
    <w:rsid w:val="681139B6"/>
    <w:rsid w:val="68173F90"/>
    <w:rsid w:val="6888024C"/>
    <w:rsid w:val="68921012"/>
    <w:rsid w:val="68BF2482"/>
    <w:rsid w:val="68C64184"/>
    <w:rsid w:val="68D15B28"/>
    <w:rsid w:val="6937518C"/>
    <w:rsid w:val="693D7F76"/>
    <w:rsid w:val="695B664F"/>
    <w:rsid w:val="698F7A26"/>
    <w:rsid w:val="6992641F"/>
    <w:rsid w:val="69AF0748"/>
    <w:rsid w:val="69B17B7A"/>
    <w:rsid w:val="69B6772E"/>
    <w:rsid w:val="69BF3F3C"/>
    <w:rsid w:val="69DA217A"/>
    <w:rsid w:val="69E3155C"/>
    <w:rsid w:val="69F47276"/>
    <w:rsid w:val="6A0E5C29"/>
    <w:rsid w:val="6A643049"/>
    <w:rsid w:val="6A7C02EA"/>
    <w:rsid w:val="6A8D6BF7"/>
    <w:rsid w:val="6AEB16DA"/>
    <w:rsid w:val="6AF77187"/>
    <w:rsid w:val="6B1F3E40"/>
    <w:rsid w:val="6B971A73"/>
    <w:rsid w:val="6BB81B36"/>
    <w:rsid w:val="6BE446D9"/>
    <w:rsid w:val="6BEC61C3"/>
    <w:rsid w:val="6BFB1A23"/>
    <w:rsid w:val="6C141335"/>
    <w:rsid w:val="6C2A7EE3"/>
    <w:rsid w:val="6C312FC2"/>
    <w:rsid w:val="6C5D26DE"/>
    <w:rsid w:val="6C8202A3"/>
    <w:rsid w:val="6C8859AD"/>
    <w:rsid w:val="6C892A9E"/>
    <w:rsid w:val="6CA36342"/>
    <w:rsid w:val="6CA616DB"/>
    <w:rsid w:val="6CBA368C"/>
    <w:rsid w:val="6CC94252"/>
    <w:rsid w:val="6CD81D64"/>
    <w:rsid w:val="6CE50C01"/>
    <w:rsid w:val="6CEA224A"/>
    <w:rsid w:val="6CED1CB3"/>
    <w:rsid w:val="6D1B5AE3"/>
    <w:rsid w:val="6D543AE1"/>
    <w:rsid w:val="6D600C60"/>
    <w:rsid w:val="6D9C0B75"/>
    <w:rsid w:val="6DA871EF"/>
    <w:rsid w:val="6DDB2656"/>
    <w:rsid w:val="6DF87328"/>
    <w:rsid w:val="6DFB0400"/>
    <w:rsid w:val="6E486F7E"/>
    <w:rsid w:val="6E5B49FB"/>
    <w:rsid w:val="6E707D3D"/>
    <w:rsid w:val="6E9176D7"/>
    <w:rsid w:val="6EC54C8B"/>
    <w:rsid w:val="6ECD3B4B"/>
    <w:rsid w:val="6EE95B32"/>
    <w:rsid w:val="6EF32E85"/>
    <w:rsid w:val="6F15104E"/>
    <w:rsid w:val="6F1C5C32"/>
    <w:rsid w:val="6F4E40D0"/>
    <w:rsid w:val="6F571666"/>
    <w:rsid w:val="6F9D176F"/>
    <w:rsid w:val="6FBA00BC"/>
    <w:rsid w:val="70023E77"/>
    <w:rsid w:val="70026563"/>
    <w:rsid w:val="70151479"/>
    <w:rsid w:val="70242249"/>
    <w:rsid w:val="703F0B8A"/>
    <w:rsid w:val="70661F49"/>
    <w:rsid w:val="70734A50"/>
    <w:rsid w:val="707C1A7D"/>
    <w:rsid w:val="70E06C57"/>
    <w:rsid w:val="710F044A"/>
    <w:rsid w:val="712201A9"/>
    <w:rsid w:val="7141082B"/>
    <w:rsid w:val="714300F4"/>
    <w:rsid w:val="71883D59"/>
    <w:rsid w:val="718E2CBE"/>
    <w:rsid w:val="719F47B7"/>
    <w:rsid w:val="71F7285D"/>
    <w:rsid w:val="72033EB3"/>
    <w:rsid w:val="7210483F"/>
    <w:rsid w:val="72281ACA"/>
    <w:rsid w:val="72312642"/>
    <w:rsid w:val="72357033"/>
    <w:rsid w:val="72696729"/>
    <w:rsid w:val="72D6671B"/>
    <w:rsid w:val="73060561"/>
    <w:rsid w:val="73395230"/>
    <w:rsid w:val="7355581F"/>
    <w:rsid w:val="73607FA6"/>
    <w:rsid w:val="73A9720A"/>
    <w:rsid w:val="73B60E7A"/>
    <w:rsid w:val="73F2195D"/>
    <w:rsid w:val="74031DBD"/>
    <w:rsid w:val="74153556"/>
    <w:rsid w:val="7416564C"/>
    <w:rsid w:val="74193742"/>
    <w:rsid w:val="74365CEE"/>
    <w:rsid w:val="74411194"/>
    <w:rsid w:val="747249BF"/>
    <w:rsid w:val="74905361"/>
    <w:rsid w:val="74C5160E"/>
    <w:rsid w:val="74C756ED"/>
    <w:rsid w:val="74FF05E2"/>
    <w:rsid w:val="7581079F"/>
    <w:rsid w:val="75821FCE"/>
    <w:rsid w:val="75E93780"/>
    <w:rsid w:val="760140DA"/>
    <w:rsid w:val="761C7166"/>
    <w:rsid w:val="7657019E"/>
    <w:rsid w:val="766D074E"/>
    <w:rsid w:val="767825EE"/>
    <w:rsid w:val="76A81B35"/>
    <w:rsid w:val="76C06914"/>
    <w:rsid w:val="76C45833"/>
    <w:rsid w:val="76F70D5B"/>
    <w:rsid w:val="771C6866"/>
    <w:rsid w:val="7735228D"/>
    <w:rsid w:val="77372207"/>
    <w:rsid w:val="77440722"/>
    <w:rsid w:val="77716D7E"/>
    <w:rsid w:val="77787398"/>
    <w:rsid w:val="77ED2B68"/>
    <w:rsid w:val="78103935"/>
    <w:rsid w:val="78236AB5"/>
    <w:rsid w:val="783110B9"/>
    <w:rsid w:val="783A38AC"/>
    <w:rsid w:val="787D3381"/>
    <w:rsid w:val="78B62204"/>
    <w:rsid w:val="78CD2184"/>
    <w:rsid w:val="78DE6A91"/>
    <w:rsid w:val="78E6275F"/>
    <w:rsid w:val="79386064"/>
    <w:rsid w:val="793E3D20"/>
    <w:rsid w:val="79497822"/>
    <w:rsid w:val="795F3FCB"/>
    <w:rsid w:val="79830350"/>
    <w:rsid w:val="799B45B3"/>
    <w:rsid w:val="79AD5238"/>
    <w:rsid w:val="79B55907"/>
    <w:rsid w:val="79FC08A4"/>
    <w:rsid w:val="7A0F108D"/>
    <w:rsid w:val="7A0F14BB"/>
    <w:rsid w:val="7A500CCD"/>
    <w:rsid w:val="7A59072B"/>
    <w:rsid w:val="7A925884"/>
    <w:rsid w:val="7A9D6AC7"/>
    <w:rsid w:val="7AB031CA"/>
    <w:rsid w:val="7ACD2412"/>
    <w:rsid w:val="7AEF46D7"/>
    <w:rsid w:val="7B136D89"/>
    <w:rsid w:val="7B252618"/>
    <w:rsid w:val="7B284396"/>
    <w:rsid w:val="7B590514"/>
    <w:rsid w:val="7B786BEC"/>
    <w:rsid w:val="7B937ECA"/>
    <w:rsid w:val="7B9F0ED1"/>
    <w:rsid w:val="7BC71022"/>
    <w:rsid w:val="7C3340AD"/>
    <w:rsid w:val="7C440FFF"/>
    <w:rsid w:val="7C537713"/>
    <w:rsid w:val="7C5A2796"/>
    <w:rsid w:val="7C6573B2"/>
    <w:rsid w:val="7C6D5616"/>
    <w:rsid w:val="7C7542F8"/>
    <w:rsid w:val="7C9566C8"/>
    <w:rsid w:val="7CAC23BD"/>
    <w:rsid w:val="7CE56AB5"/>
    <w:rsid w:val="7D080444"/>
    <w:rsid w:val="7D1C02CF"/>
    <w:rsid w:val="7D3C0E62"/>
    <w:rsid w:val="7D3F3644"/>
    <w:rsid w:val="7D4476CE"/>
    <w:rsid w:val="7D8442EE"/>
    <w:rsid w:val="7DAC3C93"/>
    <w:rsid w:val="7DC75C09"/>
    <w:rsid w:val="7DF509C8"/>
    <w:rsid w:val="7DFE050B"/>
    <w:rsid w:val="7E031E7A"/>
    <w:rsid w:val="7E243472"/>
    <w:rsid w:val="7E577218"/>
    <w:rsid w:val="7E5B748E"/>
    <w:rsid w:val="7E885398"/>
    <w:rsid w:val="7E8B1BA5"/>
    <w:rsid w:val="7E8F35E5"/>
    <w:rsid w:val="7E926217"/>
    <w:rsid w:val="7EC46813"/>
    <w:rsid w:val="7ECC44FD"/>
    <w:rsid w:val="7F305C7C"/>
    <w:rsid w:val="7F9B1DF3"/>
    <w:rsid w:val="7F9E0BEB"/>
    <w:rsid w:val="7FAF5BE4"/>
    <w:rsid w:val="7FBD32B1"/>
    <w:rsid w:val="7FBD418D"/>
    <w:rsid w:val="7FCC3B28"/>
    <w:rsid w:val="7FED70B8"/>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autoRedefine/>
    <w:qFormat/>
    <w:uiPriority w:val="9"/>
    <w:pPr>
      <w:keepNext/>
      <w:keepLines/>
      <w:spacing w:line="576" w:lineRule="auto"/>
      <w:outlineLvl w:val="0"/>
    </w:pPr>
    <w:rPr>
      <w:b/>
      <w:kern w:val="44"/>
      <w:sz w:val="44"/>
    </w:rPr>
  </w:style>
  <w:style w:type="paragraph" w:styleId="3">
    <w:name w:val="heading 2"/>
    <w:basedOn w:val="1"/>
    <w:next w:val="1"/>
    <w:autoRedefine/>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character" w:default="1" w:styleId="17">
    <w:name w:val="Default Paragraph Font"/>
    <w:autoRedefine/>
    <w:semiHidden/>
    <w:qFormat/>
    <w:uiPriority w:val="0"/>
  </w:style>
  <w:style w:type="table" w:default="1" w:styleId="15">
    <w:name w:val="Normal Table"/>
    <w:autoRedefine/>
    <w:semiHidden/>
    <w:qFormat/>
    <w:uiPriority w:val="0"/>
    <w:tblPr>
      <w:tblCellMar>
        <w:top w:w="0" w:type="dxa"/>
        <w:left w:w="108" w:type="dxa"/>
        <w:bottom w:w="0" w:type="dxa"/>
        <w:right w:w="108" w:type="dxa"/>
      </w:tblCellMar>
    </w:tblPr>
  </w:style>
  <w:style w:type="paragraph" w:styleId="4">
    <w:name w:val="Normal Indent"/>
    <w:basedOn w:val="1"/>
    <w:autoRedefine/>
    <w:qFormat/>
    <w:uiPriority w:val="0"/>
    <w:pPr>
      <w:ind w:firstLine="420" w:firstLineChars="200"/>
    </w:pPr>
    <w:rPr>
      <w:rFonts w:eastAsia="宋体"/>
      <w:sz w:val="21"/>
    </w:rPr>
  </w:style>
  <w:style w:type="paragraph" w:styleId="5">
    <w:name w:val="annotation text"/>
    <w:basedOn w:val="1"/>
    <w:autoRedefine/>
    <w:qFormat/>
    <w:uiPriority w:val="0"/>
    <w:pPr>
      <w:jc w:val="left"/>
    </w:pPr>
  </w:style>
  <w:style w:type="paragraph" w:styleId="6">
    <w:name w:val="Body Text"/>
    <w:next w:val="1"/>
    <w:autoRedefine/>
    <w:qFormat/>
    <w:uiPriority w:val="1"/>
    <w:pPr>
      <w:widowControl w:val="0"/>
      <w:jc w:val="both"/>
    </w:pPr>
    <w:rPr>
      <w:rFonts w:ascii="宋体" w:hAnsi="宋体" w:eastAsia="宋体" w:cs="宋体"/>
      <w:kern w:val="2"/>
      <w:sz w:val="32"/>
      <w:szCs w:val="32"/>
      <w:lang w:val="zh-CN" w:eastAsia="zh-CN" w:bidi="zh-CN"/>
    </w:rPr>
  </w:style>
  <w:style w:type="paragraph" w:styleId="7">
    <w:name w:val="Body Text Indent"/>
    <w:basedOn w:val="1"/>
    <w:autoRedefine/>
    <w:qFormat/>
    <w:uiPriority w:val="0"/>
    <w:pPr>
      <w:widowControl w:val="0"/>
      <w:spacing w:line="500" w:lineRule="exact"/>
      <w:ind w:left="1588" w:leftChars="832" w:firstLine="433" w:firstLineChars="196"/>
      <w:jc w:val="both"/>
    </w:pPr>
    <w:rPr>
      <w:rFonts w:asciiTheme="minorHAnsi" w:hAnsiTheme="minorHAnsi" w:eastAsiaTheme="minorEastAsia" w:cstheme="minorBidi"/>
      <w:kern w:val="2"/>
      <w:sz w:val="24"/>
      <w:szCs w:val="24"/>
      <w:lang w:val="en-US" w:eastAsia="zh-CN" w:bidi="ar-SA"/>
    </w:rPr>
  </w:style>
  <w:style w:type="paragraph" w:styleId="8">
    <w:name w:val="toc 3"/>
    <w:basedOn w:val="1"/>
    <w:next w:val="1"/>
    <w:autoRedefine/>
    <w:qFormat/>
    <w:uiPriority w:val="0"/>
    <w:pPr>
      <w:ind w:left="840" w:leftChars="400"/>
    </w:pPr>
  </w:style>
  <w:style w:type="paragraph" w:styleId="9">
    <w:name w:val="footer"/>
    <w:basedOn w:val="1"/>
    <w:autoRedefine/>
    <w:qFormat/>
    <w:uiPriority w:val="0"/>
    <w:pPr>
      <w:tabs>
        <w:tab w:val="center" w:pos="4153"/>
        <w:tab w:val="right" w:pos="8306"/>
      </w:tabs>
      <w:snapToGrid w:val="0"/>
      <w:jc w:val="left"/>
    </w:pPr>
    <w:rPr>
      <w:sz w:val="18"/>
    </w:rPr>
  </w:style>
  <w:style w:type="paragraph" w:styleId="10">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toc 1"/>
    <w:basedOn w:val="1"/>
    <w:next w:val="1"/>
    <w:autoRedefine/>
    <w:qFormat/>
    <w:uiPriority w:val="0"/>
  </w:style>
  <w:style w:type="paragraph" w:styleId="12">
    <w:name w:val="toc 2"/>
    <w:basedOn w:val="1"/>
    <w:next w:val="1"/>
    <w:autoRedefine/>
    <w:qFormat/>
    <w:uiPriority w:val="0"/>
    <w:pPr>
      <w:ind w:left="420" w:leftChars="200"/>
    </w:pPr>
  </w:style>
  <w:style w:type="paragraph" w:styleId="13">
    <w:name w:val="Normal (Web)"/>
    <w:basedOn w:val="1"/>
    <w:autoRedefine/>
    <w:qFormat/>
    <w:uiPriority w:val="0"/>
    <w:pPr>
      <w:spacing w:before="0" w:beforeAutospacing="1" w:after="0" w:afterAutospacing="1"/>
      <w:ind w:left="0" w:right="0"/>
      <w:jc w:val="left"/>
    </w:pPr>
    <w:rPr>
      <w:kern w:val="0"/>
      <w:sz w:val="24"/>
      <w:lang w:val="en-US" w:eastAsia="zh-CN" w:bidi="ar"/>
    </w:rPr>
  </w:style>
  <w:style w:type="paragraph" w:styleId="14">
    <w:name w:val="Body Text First Indent 2"/>
    <w:basedOn w:val="7"/>
    <w:next w:val="1"/>
    <w:autoRedefine/>
    <w:qFormat/>
    <w:uiPriority w:val="0"/>
    <w:pPr>
      <w:widowControl w:val="0"/>
      <w:spacing w:after="120" w:line="240" w:lineRule="auto"/>
      <w:ind w:left="420" w:leftChars="200" w:firstLine="420" w:firstLineChars="200"/>
      <w:jc w:val="both"/>
    </w:pPr>
    <w:rPr>
      <w:rFonts w:asciiTheme="minorHAnsi" w:hAnsiTheme="minorHAnsi" w:eastAsiaTheme="minorEastAsia" w:cstheme="minorBidi"/>
      <w:kern w:val="2"/>
      <w:sz w:val="21"/>
      <w:szCs w:val="24"/>
      <w:lang w:val="en-US" w:eastAsia="zh-CN" w:bidi="ar-SA"/>
    </w:rPr>
  </w:style>
  <w:style w:type="table" w:styleId="16">
    <w:name w:val="Table Grid"/>
    <w:basedOn w:val="15"/>
    <w:autoRedefine/>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8">
    <w:name w:val="Strong"/>
    <w:basedOn w:val="17"/>
    <w:autoRedefine/>
    <w:qFormat/>
    <w:uiPriority w:val="0"/>
    <w:rPr>
      <w:b/>
    </w:rPr>
  </w:style>
  <w:style w:type="character" w:styleId="19">
    <w:name w:val="Hyperlink"/>
    <w:basedOn w:val="17"/>
    <w:autoRedefine/>
    <w:qFormat/>
    <w:uiPriority w:val="0"/>
    <w:rPr>
      <w:color w:val="0000FF"/>
      <w:u w:val="single"/>
    </w:rPr>
  </w:style>
  <w:style w:type="paragraph" w:customStyle="1" w:styleId="20">
    <w:name w:val="List Paragraph"/>
    <w:autoRedefine/>
    <w:qFormat/>
    <w:uiPriority w:val="34"/>
    <w:pPr>
      <w:widowControl w:val="0"/>
      <w:ind w:firstLine="420" w:firstLineChars="200"/>
      <w:jc w:val="both"/>
    </w:pPr>
    <w:rPr>
      <w:rFonts w:asciiTheme="minorHAnsi" w:hAnsiTheme="minorHAnsi" w:eastAsiaTheme="minorEastAsia" w:cstheme="minorBidi"/>
      <w:kern w:val="2"/>
      <w:sz w:val="21"/>
      <w:szCs w:val="24"/>
      <w:lang w:val="en-US" w:eastAsia="zh-CN" w:bidi="ar-SA"/>
    </w:rPr>
  </w:style>
  <w:style w:type="paragraph" w:customStyle="1" w:styleId="21">
    <w:name w:val="p0"/>
    <w:autoRedefine/>
    <w:qFormat/>
    <w:uiPriority w:val="0"/>
    <w:pPr>
      <w:widowControl w:val="0"/>
      <w:jc w:val="both"/>
    </w:pPr>
    <w:rPr>
      <w:rFonts w:ascii="Calibri" w:hAnsi="Calibri" w:eastAsiaTheme="minorEastAsia" w:cstheme="minorBidi"/>
      <w:kern w:val="2"/>
      <w:sz w:val="21"/>
      <w:szCs w:val="24"/>
      <w:lang w:val="en-US" w:eastAsia="zh-CN" w:bidi="ar-SA"/>
    </w:rPr>
  </w:style>
  <w:style w:type="character" w:customStyle="1" w:styleId="22">
    <w:name w:val="font61"/>
    <w:basedOn w:val="17"/>
    <w:autoRedefine/>
    <w:qFormat/>
    <w:uiPriority w:val="0"/>
    <w:rPr>
      <w:rFonts w:hint="eastAsia" w:ascii="仿宋" w:hAnsi="仿宋" w:eastAsia="仿宋" w:cs="仿宋"/>
      <w:color w:val="FF0000"/>
      <w:sz w:val="18"/>
      <w:szCs w:val="18"/>
      <w:u w:val="none"/>
    </w:rPr>
  </w:style>
  <w:style w:type="character" w:customStyle="1" w:styleId="23">
    <w:name w:val="font01"/>
    <w:basedOn w:val="17"/>
    <w:autoRedefine/>
    <w:qFormat/>
    <w:uiPriority w:val="0"/>
    <w:rPr>
      <w:rFonts w:hint="eastAsia" w:ascii="仿宋" w:hAnsi="仿宋" w:eastAsia="仿宋" w:cs="仿宋"/>
      <w:color w:val="000000"/>
      <w:sz w:val="18"/>
      <w:szCs w:val="18"/>
      <w:u w:val="none"/>
    </w:rPr>
  </w:style>
  <w:style w:type="paragraph" w:customStyle="1" w:styleId="24">
    <w:name w:val="WPSOffice手动目录 1"/>
    <w:autoRedefine/>
    <w:qFormat/>
    <w:uiPriority w:val="0"/>
    <w:rPr>
      <w:rFonts w:ascii="Times New Roman" w:hAnsi="Times New Roman" w:eastAsia="宋体" w:cs="Times New Roman"/>
      <w:lang w:val="en-US" w:eastAsia="zh-CN" w:bidi="ar-SA"/>
    </w:rPr>
  </w:style>
  <w:style w:type="paragraph" w:customStyle="1" w:styleId="25">
    <w:name w:val="WPSOffice手动目录 2"/>
    <w:autoRedefine/>
    <w:qFormat/>
    <w:uiPriority w:val="0"/>
    <w:pPr>
      <w:ind w:left="200" w:leftChars="200"/>
    </w:pPr>
    <w:rPr>
      <w:rFonts w:ascii="Times New Roman" w:hAnsi="Times New Roman" w:eastAsia="宋体" w:cs="Times New Roman"/>
      <w:lang w:val="en-US" w:eastAsia="zh-CN" w:bidi="ar-SA"/>
    </w:rPr>
  </w:style>
  <w:style w:type="paragraph" w:customStyle="1" w:styleId="26">
    <w:name w:val="WPSOffice手动目录 3"/>
    <w:autoRedefine/>
    <w:qFormat/>
    <w:uiPriority w:val="0"/>
    <w:pPr>
      <w:ind w:leftChars="400"/>
    </w:pPr>
    <w:rPr>
      <w:rFonts w:ascii="Times New Roman" w:hAnsi="Times New Roman" w:eastAsia="宋体" w:cs="Times New Roman"/>
      <w:sz w:val="20"/>
      <w:szCs w:val="20"/>
    </w:rPr>
  </w:style>
  <w:style w:type="character" w:customStyle="1" w:styleId="27">
    <w:name w:val="font31"/>
    <w:basedOn w:val="17"/>
    <w:autoRedefine/>
    <w:qFormat/>
    <w:uiPriority w:val="0"/>
    <w:rPr>
      <w:rFonts w:hint="eastAsia" w:ascii="仿宋" w:hAnsi="仿宋" w:eastAsia="仿宋" w:cs="仿宋"/>
      <w:color w:val="000000"/>
      <w:sz w:val="21"/>
      <w:szCs w:val="21"/>
      <w:u w:val="none"/>
    </w:rPr>
  </w:style>
  <w:style w:type="character" w:customStyle="1" w:styleId="28">
    <w:name w:val="font21"/>
    <w:basedOn w:val="17"/>
    <w:autoRedefine/>
    <w:qFormat/>
    <w:uiPriority w:val="0"/>
    <w:rPr>
      <w:rFonts w:hint="eastAsia" w:ascii="仿宋" w:hAnsi="仿宋" w:eastAsia="仿宋" w:cs="仿宋"/>
      <w:color w:val="000000"/>
      <w:sz w:val="21"/>
      <w:szCs w:val="21"/>
      <w:u w:val="none"/>
    </w:rPr>
  </w:style>
  <w:style w:type="character" w:customStyle="1" w:styleId="29">
    <w:name w:val="font41"/>
    <w:basedOn w:val="17"/>
    <w:autoRedefine/>
    <w:qFormat/>
    <w:uiPriority w:val="0"/>
    <w:rPr>
      <w:rFonts w:ascii="Symbol" w:hAnsi="Symbol" w:cs="Symbol"/>
      <w:color w:val="000000"/>
      <w:sz w:val="20"/>
      <w:szCs w:val="20"/>
      <w:u w:val="none"/>
    </w:rPr>
  </w:style>
  <w:style w:type="character" w:customStyle="1" w:styleId="30">
    <w:name w:val="font11"/>
    <w:basedOn w:val="17"/>
    <w:autoRedefine/>
    <w:qFormat/>
    <w:uiPriority w:val="0"/>
    <w:rPr>
      <w:rFonts w:hint="eastAsia" w:ascii="宋体" w:hAnsi="宋体" w:eastAsia="宋体" w:cs="宋体"/>
      <w:color w:val="000000"/>
      <w:sz w:val="20"/>
      <w:szCs w:val="20"/>
      <w:u w:val="none"/>
    </w:rPr>
  </w:style>
  <w:style w:type="paragraph" w:customStyle="1" w:styleId="31">
    <w:name w:val="TOC Heading"/>
    <w:basedOn w:val="2"/>
    <w:next w:val="1"/>
    <w:autoRedefine/>
    <w:unhideWhenUsed/>
    <w:qFormat/>
    <w:uiPriority w:val="39"/>
    <w:pPr>
      <w:spacing w:before="240" w:after="0" w:line="259" w:lineRule="auto"/>
      <w:outlineLvl w:val="9"/>
    </w:pPr>
    <w:rPr>
      <w:rFonts w:asciiTheme="majorHAnsi" w:hAnsiTheme="majorHAnsi" w:eastAsiaTheme="majorEastAsia" w:cstheme="majorBidi"/>
      <w:b w:val="0"/>
      <w:color w:val="2E75B6" w:themeColor="accent1" w:themeShade="BF"/>
      <w:kern w:val="0"/>
      <w:sz w:val="32"/>
      <w:szCs w:val="32"/>
    </w:rPr>
  </w:style>
  <w:style w:type="character" w:customStyle="1" w:styleId="32">
    <w:name w:val="font51"/>
    <w:basedOn w:val="17"/>
    <w:autoRedefine/>
    <w:qFormat/>
    <w:uiPriority w:val="0"/>
    <w:rPr>
      <w:rFonts w:ascii="仿宋_GB2312" w:eastAsia="仿宋_GB2312" w:cs="仿宋_GB2312"/>
      <w:color w:val="000000"/>
      <w:sz w:val="28"/>
      <w:szCs w:val="28"/>
      <w:u w:val="none"/>
    </w:rPr>
  </w:style>
  <w:style w:type="character" w:customStyle="1" w:styleId="33">
    <w:name w:val="font91"/>
    <w:basedOn w:val="17"/>
    <w:autoRedefine/>
    <w:qFormat/>
    <w:uiPriority w:val="0"/>
    <w:rPr>
      <w:rFonts w:hint="eastAsia" w:ascii="仿宋_GB2312" w:eastAsia="仿宋_GB2312" w:cs="仿宋_GB2312"/>
      <w:color w:val="000000"/>
      <w:sz w:val="12"/>
      <w:szCs w:val="12"/>
      <w:u w:val="none"/>
    </w:rPr>
  </w:style>
  <w:style w:type="character" w:customStyle="1" w:styleId="34">
    <w:name w:val="font71"/>
    <w:basedOn w:val="17"/>
    <w:autoRedefine/>
    <w:qFormat/>
    <w:uiPriority w:val="0"/>
    <w:rPr>
      <w:rFonts w:hint="eastAsia" w:ascii="仿宋_GB2312" w:eastAsia="仿宋_GB2312" w:cs="仿宋_GB2312"/>
      <w:b/>
      <w:bCs/>
      <w:color w:val="000000"/>
      <w:sz w:val="28"/>
      <w:szCs w:val="28"/>
      <w:u w:val="none"/>
    </w:rPr>
  </w:style>
  <w:style w:type="character" w:customStyle="1" w:styleId="35">
    <w:name w:val="font81"/>
    <w:basedOn w:val="17"/>
    <w:autoRedefine/>
    <w:qFormat/>
    <w:uiPriority w:val="0"/>
    <w:rPr>
      <w:rFonts w:hint="eastAsia" w:ascii="宋体" w:hAnsi="宋体" w:eastAsia="宋体" w:cs="宋体"/>
      <w:color w:val="000000"/>
      <w:sz w:val="28"/>
      <w:szCs w:val="28"/>
      <w:u w:val="none"/>
    </w:rPr>
  </w:style>
  <w:style w:type="paragraph" w:customStyle="1" w:styleId="36">
    <w:name w:val="_Style 13"/>
    <w:autoRedefine/>
    <w:qFormat/>
    <w:uiPriority w:val="0"/>
    <w:pPr>
      <w:spacing w:before="120" w:after="120" w:line="288" w:lineRule="auto"/>
      <w:ind w:left="0"/>
      <w:jc w:val="left"/>
    </w:pPr>
    <w:rPr>
      <w:rFonts w:ascii="Arial" w:hAnsi="Arial" w:eastAsia="等线" w:cs="Arial"/>
      <w:sz w:val="22"/>
      <w:szCs w:val="22"/>
    </w:rPr>
  </w:style>
  <w:style w:type="character" w:customStyle="1" w:styleId="37">
    <w:name w:val="font101"/>
    <w:basedOn w:val="17"/>
    <w:autoRedefine/>
    <w:qFormat/>
    <w:uiPriority w:val="0"/>
    <w:rPr>
      <w:rFonts w:hint="eastAsia" w:ascii="仿宋_GB2312" w:eastAsia="仿宋_GB2312" w:cs="仿宋_GB2312"/>
      <w:color w:val="000000"/>
      <w:sz w:val="28"/>
      <w:szCs w:val="28"/>
      <w:u w:val="none"/>
    </w:rPr>
  </w:style>
  <w:style w:type="character" w:customStyle="1" w:styleId="38">
    <w:name w:val="font112"/>
    <w:basedOn w:val="17"/>
    <w:autoRedefine/>
    <w:qFormat/>
    <w:uiPriority w:val="0"/>
    <w:rPr>
      <w:rFonts w:ascii="黑体" w:hAnsi="宋体" w:eastAsia="黑体" w:cs="黑体"/>
      <w:color w:val="000000"/>
      <w:sz w:val="28"/>
      <w:szCs w:val="28"/>
      <w:u w:val="none"/>
    </w:rPr>
  </w:style>
  <w:style w:type="character" w:customStyle="1" w:styleId="39">
    <w:name w:val="font121"/>
    <w:basedOn w:val="17"/>
    <w:autoRedefine/>
    <w:qFormat/>
    <w:uiPriority w:val="0"/>
    <w:rPr>
      <w:rFonts w:hint="eastAsia" w:ascii="宋体" w:hAnsi="宋体" w:eastAsia="宋体" w:cs="宋体"/>
      <w:color w:val="000000"/>
      <w:sz w:val="28"/>
      <w:szCs w:val="28"/>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3" Type="http://schemas.openxmlformats.org/officeDocument/2006/relationships/fontTable" Target="fontTable.xml"/><Relationship Id="rId42" Type="http://schemas.openxmlformats.org/officeDocument/2006/relationships/numbering" Target="numbering.xml"/><Relationship Id="rId41" Type="http://schemas.openxmlformats.org/officeDocument/2006/relationships/customXml" Target="../customXml/item1.xml"/><Relationship Id="rId40" Type="http://schemas.openxmlformats.org/officeDocument/2006/relationships/image" Target="media/image23.png"/><Relationship Id="rId4" Type="http://schemas.openxmlformats.org/officeDocument/2006/relationships/footer" Target="footer1.xml"/><Relationship Id="rId39" Type="http://schemas.openxmlformats.org/officeDocument/2006/relationships/image" Target="media/image22.jpeg"/><Relationship Id="rId38" Type="http://schemas.openxmlformats.org/officeDocument/2006/relationships/image" Target="media/image21.jpeg"/><Relationship Id="rId37" Type="http://schemas.openxmlformats.org/officeDocument/2006/relationships/image" Target="media/image20.jpeg"/><Relationship Id="rId36" Type="http://schemas.openxmlformats.org/officeDocument/2006/relationships/image" Target="media/image19.jpeg"/><Relationship Id="rId35" Type="http://schemas.openxmlformats.org/officeDocument/2006/relationships/image" Target="media/image18.png"/><Relationship Id="rId34" Type="http://schemas.openxmlformats.org/officeDocument/2006/relationships/image" Target="media/image17.png"/><Relationship Id="rId33" Type="http://schemas.openxmlformats.org/officeDocument/2006/relationships/image" Target="media/image16.png"/><Relationship Id="rId32" Type="http://schemas.openxmlformats.org/officeDocument/2006/relationships/image" Target="media/image15.png"/><Relationship Id="rId31" Type="http://schemas.openxmlformats.org/officeDocument/2006/relationships/image" Target="media/image14.png"/><Relationship Id="rId30" Type="http://schemas.openxmlformats.org/officeDocument/2006/relationships/image" Target="media/image13.png"/><Relationship Id="rId3" Type="http://schemas.openxmlformats.org/officeDocument/2006/relationships/header" Target="header1.xml"/><Relationship Id="rId29" Type="http://schemas.openxmlformats.org/officeDocument/2006/relationships/image" Target="media/image12.png"/><Relationship Id="rId28" Type="http://schemas.openxmlformats.org/officeDocument/2006/relationships/image" Target="media/image11.png"/><Relationship Id="rId27" Type="http://schemas.openxmlformats.org/officeDocument/2006/relationships/image" Target="media/image10.png"/><Relationship Id="rId26" Type="http://schemas.openxmlformats.org/officeDocument/2006/relationships/image" Target="media/image9.png"/><Relationship Id="rId25" Type="http://schemas.openxmlformats.org/officeDocument/2006/relationships/image" Target="media/image8.png"/><Relationship Id="rId24" Type="http://schemas.openxmlformats.org/officeDocument/2006/relationships/image" Target="media/image7.png"/><Relationship Id="rId23" Type="http://schemas.openxmlformats.org/officeDocument/2006/relationships/image" Target="media/image6.png"/><Relationship Id="rId22" Type="http://schemas.openxmlformats.org/officeDocument/2006/relationships/image" Target="media/image5.png"/><Relationship Id="rId21" Type="http://schemas.openxmlformats.org/officeDocument/2006/relationships/image" Target="media/image4.png"/><Relationship Id="rId20" Type="http://schemas.openxmlformats.org/officeDocument/2006/relationships/image" Target="media/image3.png"/><Relationship Id="rId2" Type="http://schemas.openxmlformats.org/officeDocument/2006/relationships/settings" Target="settings.xml"/><Relationship Id="rId19" Type="http://schemas.openxmlformats.org/officeDocument/2006/relationships/image" Target="media/image2.png"/><Relationship Id="rId18" Type="http://schemas.openxmlformats.org/officeDocument/2006/relationships/theme" Target="theme/theme1.xml"/><Relationship Id="rId17" Type="http://schemas.openxmlformats.org/officeDocument/2006/relationships/header" Target="header8.xml"/><Relationship Id="rId16" Type="http://schemas.openxmlformats.org/officeDocument/2006/relationships/header" Target="header7.xml"/><Relationship Id="rId15" Type="http://schemas.openxmlformats.org/officeDocument/2006/relationships/footer" Target="footer7.xml"/><Relationship Id="rId14" Type="http://schemas.openxmlformats.org/officeDocument/2006/relationships/footer" Target="footer6.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74</Pages>
  <Words>1080</Words>
  <Characters>1185</Characters>
  <Lines>0</Lines>
  <Paragraphs>0</Paragraphs>
  <TotalTime>14</TotalTime>
  <ScaleCrop>false</ScaleCrop>
  <LinksUpToDate>false</LinksUpToDate>
  <CharactersWithSpaces>1262</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2021-11-14T08:56:00Z</dcterms:created>
  <dc:creator>Admin</dc:creator>
  <cp:lastModifiedBy>Day丶17</cp:lastModifiedBy>
  <cp:lastPrinted>2024-06-24T07:42:00Z</cp:lastPrinted>
  <dcterms:modified xsi:type="dcterms:W3CDTF">2026-07-20T02:15:35Z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8F5CCE8EDDFC4226A6476F45D62C19FB_13</vt:lpwstr>
  </property>
  <property fmtid="{D5CDD505-2E9C-101B-9397-08002B2CF9AE}" pid="4" name="KSOTemplateDocerSaveRecord">
    <vt:lpwstr>eyJoZGlkIjoiZDI1YTc4ZGRlZTE4ZWFlMjI5YmQ4MzczOGY3NmZhOGMiLCJ1c2VySWQiOiI0Njc0NjIyMzcifQ==</vt:lpwstr>
  </property>
</Properties>
</file>