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eastAsia="宋体" w:cs="宋体"/>
          <w:b/>
          <w:sz w:val="44"/>
        </w:rPr>
        <w:t>年度市级预算项目绩效自评报告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巡特警反恐大队专项经费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巡特警反恐大队日常办公经费开支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全面强化社会面巡逻防控，提升反恐防暴防范基础工作，维护我市社会治安大局安定、稳定。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100分，等级为优，设置绩效目标7个，实际完成7个，具体情况如下：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1)社会面巡逻防控、重点目标单位督导检查</w:t>
      </w:r>
      <w:r>
        <w:rPr>
          <w:rFonts w:ascii="仿宋" w:hAnsi="仿宋" w:eastAsia="仿宋" w:cs="仿宋"/>
          <w:sz w:val="32"/>
        </w:rPr>
        <w:t>(百分比)，目标值220，完成值0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1)各重点目标单位反恐防范基础工作完成率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1)目标1</w:t>
      </w:r>
      <w:r>
        <w:rPr>
          <w:rFonts w:ascii="仿宋" w:hAnsi="仿宋" w:eastAsia="仿宋" w:cs="仿宋"/>
          <w:sz w:val="32"/>
        </w:rPr>
        <w:t>(年)，目标值1年，完成值0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4、成本指标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1)目标1</w:t>
      </w:r>
      <w:r>
        <w:rPr>
          <w:rFonts w:ascii="仿宋" w:hAnsi="仿宋" w:eastAsia="仿宋" w:cs="仿宋"/>
          <w:sz w:val="32"/>
        </w:rPr>
        <w:t>(万)，目标值90，完成值0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1)见警率、城区巡逻覆盖面、校园应急培训率</w:t>
      </w:r>
      <w:r>
        <w:rPr>
          <w:rFonts w:ascii="仿宋" w:hAnsi="仿宋" w:eastAsia="仿宋" w:cs="仿宋"/>
          <w:sz w:val="32"/>
        </w:rPr>
        <w:t>(百分比)，目标值90，完成值0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1)见警率、城区巡逻覆盖面、校园应急培训率</w:t>
      </w:r>
      <w:r>
        <w:rPr>
          <w:rFonts w:ascii="仿宋" w:hAnsi="仿宋" w:eastAsia="仿宋" w:cs="仿宋"/>
          <w:sz w:val="32"/>
        </w:rPr>
        <w:t>(百分比)，目标值90，完成值0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4、可持续影响指标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1)服务对象满意率</w:t>
      </w:r>
      <w:r>
        <w:rPr>
          <w:rFonts w:ascii="仿宋" w:hAnsi="仿宋" w:eastAsia="仿宋" w:cs="仿宋"/>
          <w:sz w:val="32"/>
        </w:rPr>
        <w:t>(百分比)，目标值90，完成值0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8AF420D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Administrator</cp:lastModifiedBy>
  <dcterms:modified xsi:type="dcterms:W3CDTF">2023-10-31T07:47:20Z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30AFF93CEA404EE7987706C8585BED57</vt:lpwstr>
  </property>
</Properties>
</file>