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A306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方正小标宋简体"/>
          <w:color w:val="FF0000"/>
          <w:sz w:val="72"/>
          <w:szCs w:val="72"/>
          <w:lang w:eastAsia="zh-CN"/>
        </w:rPr>
      </w:pPr>
      <w:bookmarkStart w:id="0" w:name="_GoBack"/>
      <w:bookmarkEnd w:id="0"/>
      <w:r>
        <w:rPr>
          <w:rFonts w:hint="eastAsia" w:ascii="方正小标宋简体" w:hAnsi="华文中宋" w:eastAsia="方正小标宋简体"/>
          <w:snapToGrid w:val="0"/>
          <w:color w:val="FF0000"/>
          <w:spacing w:val="9"/>
          <w:kern w:val="0"/>
          <w:sz w:val="72"/>
          <w:szCs w:val="72"/>
          <w:highlight w:val="none"/>
          <w:fitText w:val="8856" w:id="2143223013"/>
        </w:rPr>
        <w:t>石狮市招生考试委员会</w:t>
      </w:r>
      <w:r>
        <w:rPr>
          <w:rFonts w:hint="eastAsia" w:ascii="方正小标宋简体" w:hAnsi="华文中宋" w:eastAsia="方正小标宋简体"/>
          <w:snapToGrid w:val="0"/>
          <w:color w:val="FF0000"/>
          <w:spacing w:val="9"/>
          <w:kern w:val="0"/>
          <w:sz w:val="72"/>
          <w:szCs w:val="72"/>
          <w:highlight w:val="none"/>
          <w:fitText w:val="8856" w:id="2143223013"/>
          <w:lang w:eastAsia="zh-CN"/>
        </w:rPr>
        <w:t>文件</w:t>
      </w:r>
    </w:p>
    <w:p w14:paraId="2B929BE2">
      <w:pPr>
        <w:jc w:val="center"/>
        <w:rPr>
          <w:rFonts w:ascii="仿宋_GB2312"/>
        </w:rPr>
      </w:pPr>
    </w:p>
    <w:p w14:paraId="41BF26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sz w:val="24"/>
        </w:rPr>
      </w:pPr>
    </w:p>
    <w:p w14:paraId="50CFFFC3">
      <w:pPr>
        <w:spacing w:line="600" w:lineRule="exact"/>
        <w:ind w:firstLine="2720" w:firstLineChars="8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狮招考</w:t>
      </w:r>
      <w:r>
        <w:rPr>
          <w:rFonts w:hint="eastAsia" w:ascii="仿宋_GB2312" w:hAnsi="仿宋_GB2312" w:cs="仿宋_GB2312"/>
          <w:color w:val="000000"/>
          <w:sz w:val="32"/>
          <w:szCs w:val="32"/>
          <w:lang w:eastAsia="zh-CN"/>
        </w:rPr>
        <w:t>委</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号</w:t>
      </w:r>
    </w:p>
    <w:p w14:paraId="2C15A17D">
      <w:pPr>
        <w:spacing w:line="560" w:lineRule="exact"/>
        <w:jc w:val="center"/>
        <w:rPr>
          <w:rFonts w:ascii="宋体" w:hAnsi="华文中宋"/>
          <w:color w:val="000000"/>
          <w:kern w:val="36"/>
          <w:sz w:val="24"/>
        </w:rPr>
      </w:pPr>
      <w:r>
        <w:rPr>
          <w:rFonts w:ascii="华文楷体" w:hAnsi="华文楷体" w:eastAsia="华文楷体" w:cs="华文楷体"/>
          <w:sz w:val="30"/>
          <w:szCs w:val="30"/>
        </w:rPr>
        <mc:AlternateContent>
          <mc:Choice Requires="wps">
            <w:drawing>
              <wp:anchor distT="0" distB="0" distL="114300" distR="114300" simplePos="0" relativeHeight="251659264" behindDoc="0" locked="1" layoutInCell="1" allowOverlap="1">
                <wp:simplePos x="0" y="0"/>
                <wp:positionH relativeFrom="column">
                  <wp:posOffset>-12065</wp:posOffset>
                </wp:positionH>
                <wp:positionV relativeFrom="paragraph">
                  <wp:posOffset>144780</wp:posOffset>
                </wp:positionV>
                <wp:extent cx="5640705" cy="24765"/>
                <wp:effectExtent l="0" t="26670" r="17145" b="43815"/>
                <wp:wrapNone/>
                <wp:docPr id="1" name="直接连接符 1"/>
                <wp:cNvGraphicFramePr/>
                <a:graphic xmlns:a="http://schemas.openxmlformats.org/drawingml/2006/main">
                  <a:graphicData uri="http://schemas.microsoft.com/office/word/2010/wordprocessingShape">
                    <wps:wsp>
                      <wps:cNvCnPr/>
                      <wps:spPr>
                        <a:xfrm>
                          <a:off x="0" y="0"/>
                          <a:ext cx="5640705" cy="24765"/>
                        </a:xfrm>
                        <a:prstGeom prst="line">
                          <a:avLst/>
                        </a:prstGeom>
                        <a:ln w="539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95pt;margin-top:11.4pt;height:1.95pt;width:444.15pt;z-index:251659264;mso-width-relative:page;mso-height-relative:page;" filled="f" stroked="t" coordsize="21600,21600" o:gfxdata="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JUpZ9gAAAAIAQAADwAAAAAAAAABACAAAAAiAAAAZHJzL2Rvd25y&#10;ZXYueG1sUEsBAhQAFAAAAAgAh07iQOzKbUf+AQAA9wMAAA4AAAAAAAAAAQAgAAAAJwEAAGRycy9l&#10;Mm9Eb2MueG1sUEsFBgAAAAAGAAYAWQEAAJcFAAAAAA==&#10;">
                <v:fill on="f" focussize="0,0"/>
                <v:stroke weight="4.25pt" color="#FF0000" joinstyle="round"/>
                <v:imagedata o:title=""/>
                <o:lock v:ext="edit" aspectratio="f"/>
                <w10:anchorlock/>
              </v:line>
            </w:pict>
          </mc:Fallback>
        </mc:AlternateContent>
      </w:r>
    </w:p>
    <w:p w14:paraId="1A22BE46">
      <w:pPr>
        <w:jc w:val="center"/>
        <w:rPr>
          <w:rFonts w:ascii="宋体" w:hAnsi="华文中宋"/>
          <w:color w:val="000000"/>
          <w:kern w:val="36"/>
          <w:sz w:val="36"/>
          <w:szCs w:val="36"/>
        </w:rPr>
      </w:pPr>
    </w:p>
    <w:p w14:paraId="464A32D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华文中宋" w:eastAsia="方正小标宋简体"/>
          <w:snapToGrid w:val="0"/>
          <w:color w:val="000000"/>
          <w:spacing w:val="-12"/>
          <w:kern w:val="0"/>
          <w:sz w:val="44"/>
          <w:szCs w:val="44"/>
        </w:rPr>
      </w:pPr>
      <w:r>
        <w:rPr>
          <w:rFonts w:hint="eastAsia" w:ascii="方正小标宋简体" w:hAnsi="华文中宋" w:eastAsia="方正小标宋简体"/>
          <w:snapToGrid w:val="0"/>
          <w:color w:val="000000"/>
          <w:spacing w:val="-12"/>
          <w:kern w:val="0"/>
          <w:sz w:val="44"/>
          <w:szCs w:val="44"/>
        </w:rPr>
        <w:t>石狮市招生考试委员会关于印发</w:t>
      </w:r>
    </w:p>
    <w:p w14:paraId="5554002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华文中宋" w:eastAsia="方正小标宋简体"/>
          <w:snapToGrid w:val="0"/>
          <w:color w:val="000000"/>
          <w:kern w:val="0"/>
          <w:sz w:val="44"/>
          <w:szCs w:val="44"/>
        </w:rPr>
      </w:pPr>
      <w:r>
        <w:rPr>
          <w:rFonts w:hint="eastAsia" w:ascii="方正小标宋简体" w:hAnsi="华文中宋" w:eastAsia="方正小标宋简体"/>
          <w:snapToGrid w:val="0"/>
          <w:color w:val="000000"/>
          <w:spacing w:val="-12"/>
          <w:kern w:val="0"/>
          <w:sz w:val="44"/>
          <w:szCs w:val="44"/>
        </w:rPr>
        <w:t>《石狮市</w:t>
      </w:r>
      <w:r>
        <w:rPr>
          <w:rFonts w:ascii="方正小标宋简体" w:hAnsi="华文中宋" w:eastAsia="方正小标宋简体"/>
          <w:snapToGrid w:val="0"/>
          <w:color w:val="000000"/>
          <w:spacing w:val="-12"/>
          <w:kern w:val="0"/>
          <w:sz w:val="44"/>
          <w:szCs w:val="44"/>
        </w:rPr>
        <w:t>2025</w:t>
      </w:r>
      <w:r>
        <w:rPr>
          <w:rFonts w:hint="eastAsia" w:ascii="方正小标宋简体" w:hAnsi="华文中宋" w:eastAsia="方正小标宋简体"/>
          <w:snapToGrid w:val="0"/>
          <w:color w:val="000000"/>
          <w:spacing w:val="-12"/>
          <w:kern w:val="0"/>
          <w:sz w:val="44"/>
          <w:szCs w:val="44"/>
        </w:rPr>
        <w:t>年</w:t>
      </w:r>
      <w:r>
        <w:rPr>
          <w:rFonts w:hint="eastAsia" w:ascii="方正小标宋简体" w:hAnsi="华文中宋" w:eastAsia="方正小标宋简体"/>
          <w:snapToGrid w:val="0"/>
          <w:color w:val="000000"/>
          <w:kern w:val="0"/>
          <w:sz w:val="44"/>
          <w:szCs w:val="44"/>
        </w:rPr>
        <w:t>小学招生工作意见</w:t>
      </w:r>
      <w:r>
        <w:rPr>
          <w:rFonts w:hint="eastAsia" w:ascii="方正小标宋简体" w:hAnsi="华文中宋" w:eastAsia="方正小标宋简体"/>
          <w:snapToGrid w:val="0"/>
          <w:color w:val="000000"/>
          <w:spacing w:val="-12"/>
          <w:kern w:val="0"/>
          <w:sz w:val="44"/>
          <w:szCs w:val="44"/>
        </w:rPr>
        <w:t>》</w:t>
      </w:r>
      <w:r>
        <w:rPr>
          <w:rFonts w:hint="eastAsia" w:ascii="方正小标宋简体" w:hAnsi="华文中宋" w:eastAsia="方正小标宋简体"/>
          <w:snapToGrid w:val="0"/>
          <w:color w:val="000000"/>
          <w:kern w:val="0"/>
          <w:sz w:val="44"/>
          <w:szCs w:val="44"/>
        </w:rPr>
        <w:t>的通知</w:t>
      </w:r>
    </w:p>
    <w:p w14:paraId="104BB8EF">
      <w:pPr>
        <w:tabs>
          <w:tab w:val="left" w:pos="1254"/>
          <w:tab w:val="left" w:pos="6095"/>
          <w:tab w:val="left" w:pos="7350"/>
        </w:tabs>
        <w:spacing w:line="520" w:lineRule="exact"/>
        <w:jc w:val="left"/>
        <w:rPr>
          <w:snapToGrid w:val="0"/>
          <w:color w:val="000000"/>
          <w:kern w:val="0"/>
          <w:szCs w:val="32"/>
        </w:rPr>
      </w:pPr>
    </w:p>
    <w:p w14:paraId="52C42838">
      <w:pPr>
        <w:keepNext w:val="0"/>
        <w:keepLines w:val="0"/>
        <w:pageBreakBefore w:val="0"/>
        <w:widowControl w:val="0"/>
        <w:tabs>
          <w:tab w:val="left" w:pos="1254"/>
          <w:tab w:val="left" w:pos="6095"/>
          <w:tab w:val="left" w:pos="7350"/>
        </w:tabs>
        <w:kinsoku/>
        <w:overflowPunct/>
        <w:topLinePunct w:val="0"/>
        <w:bidi w:val="0"/>
        <w:snapToGrid/>
        <w:spacing w:line="560" w:lineRule="exact"/>
        <w:jc w:val="left"/>
        <w:textAlignment w:val="auto"/>
        <w:rPr>
          <w:rFonts w:ascii="楷体" w:hAnsi="楷体" w:eastAsia="楷体"/>
          <w:snapToGrid w:val="0"/>
          <w:color w:val="000000"/>
          <w:kern w:val="0"/>
          <w:szCs w:val="32"/>
        </w:rPr>
      </w:pPr>
      <w:r>
        <w:rPr>
          <w:rFonts w:hint="eastAsia" w:ascii="楷体" w:hAnsi="楷体" w:eastAsia="楷体"/>
          <w:snapToGrid w:val="0"/>
          <w:color w:val="000000"/>
          <w:kern w:val="0"/>
          <w:szCs w:val="32"/>
        </w:rPr>
        <w:t>各镇人民政府、街道办事处，市直有关单位：</w:t>
      </w:r>
    </w:p>
    <w:p w14:paraId="1F531724">
      <w:pPr>
        <w:keepNext w:val="0"/>
        <w:keepLines w:val="0"/>
        <w:pageBreakBefore w:val="0"/>
        <w:widowControl w:val="0"/>
        <w:kinsoku/>
        <w:overflowPunct/>
        <w:topLinePunct w:val="0"/>
        <w:autoSpaceDE w:val="0"/>
        <w:autoSpaceDN w:val="0"/>
        <w:bidi w:val="0"/>
        <w:adjustRightInd w:val="0"/>
        <w:snapToGrid/>
        <w:spacing w:line="560" w:lineRule="exact"/>
        <w:ind w:firstLine="640" w:firstLineChars="200"/>
        <w:jc w:val="left"/>
        <w:textAlignment w:val="auto"/>
        <w:rPr>
          <w:rFonts w:ascii="楷体" w:hAnsi="楷体" w:eastAsia="楷体"/>
          <w:snapToGrid w:val="0"/>
          <w:color w:val="000000"/>
          <w:kern w:val="0"/>
        </w:rPr>
      </w:pPr>
      <w:r>
        <w:rPr>
          <w:rFonts w:hint="eastAsia" w:ascii="楷体" w:hAnsi="楷体" w:eastAsia="楷体"/>
          <w:snapToGrid w:val="0"/>
          <w:color w:val="000000"/>
          <w:kern w:val="0"/>
          <w:szCs w:val="32"/>
        </w:rPr>
        <w:t>现将</w:t>
      </w:r>
      <w:r>
        <w:rPr>
          <w:rFonts w:hint="eastAsia" w:ascii="楷体" w:hAnsi="楷体" w:eastAsia="楷体"/>
          <w:snapToGrid w:val="0"/>
          <w:color w:val="000000"/>
          <w:kern w:val="0"/>
          <w:szCs w:val="32"/>
          <w:lang w:val="zh-CN"/>
        </w:rPr>
        <w:t>《石狮市</w:t>
      </w:r>
      <w:r>
        <w:rPr>
          <w:rFonts w:ascii="楷体" w:hAnsi="楷体" w:eastAsia="楷体"/>
          <w:snapToGrid w:val="0"/>
          <w:color w:val="000000"/>
          <w:kern w:val="0"/>
          <w:szCs w:val="32"/>
          <w:lang w:val="zh-CN"/>
        </w:rPr>
        <w:t>2025</w:t>
      </w:r>
      <w:r>
        <w:rPr>
          <w:rFonts w:hint="eastAsia" w:ascii="楷体" w:hAnsi="楷体" w:eastAsia="楷体"/>
          <w:snapToGrid w:val="0"/>
          <w:color w:val="000000"/>
          <w:kern w:val="0"/>
          <w:szCs w:val="32"/>
          <w:lang w:val="zh-CN"/>
        </w:rPr>
        <w:t>年</w:t>
      </w:r>
      <w:r>
        <w:rPr>
          <w:rFonts w:hint="eastAsia" w:ascii="楷体" w:hAnsi="楷体" w:eastAsia="楷体"/>
          <w:snapToGrid w:val="0"/>
          <w:color w:val="000000"/>
          <w:kern w:val="0"/>
          <w:szCs w:val="32"/>
        </w:rPr>
        <w:t>小学</w:t>
      </w:r>
      <w:r>
        <w:rPr>
          <w:rFonts w:hint="eastAsia" w:ascii="楷体" w:hAnsi="楷体" w:eastAsia="楷体"/>
          <w:snapToGrid w:val="0"/>
          <w:color w:val="000000"/>
          <w:kern w:val="0"/>
          <w:szCs w:val="32"/>
          <w:lang w:val="zh-CN"/>
        </w:rPr>
        <w:t>招生工作意见》</w:t>
      </w:r>
      <w:r>
        <w:rPr>
          <w:rFonts w:hint="eastAsia" w:ascii="楷体" w:hAnsi="楷体" w:eastAsia="楷体"/>
          <w:snapToGrid w:val="0"/>
          <w:color w:val="000000"/>
          <w:kern w:val="0"/>
          <w:szCs w:val="32"/>
        </w:rPr>
        <w:t>印发给</w:t>
      </w:r>
      <w:r>
        <w:rPr>
          <w:rFonts w:hint="eastAsia" w:ascii="楷体" w:hAnsi="楷体" w:eastAsia="楷体"/>
          <w:snapToGrid w:val="0"/>
          <w:color w:val="000000"/>
          <w:kern w:val="0"/>
        </w:rPr>
        <w:t>你们，</w:t>
      </w:r>
      <w:r>
        <w:rPr>
          <w:rFonts w:hint="eastAsia" w:ascii="楷体" w:hAnsi="楷体" w:eastAsia="楷体"/>
          <w:snapToGrid w:val="0"/>
          <w:color w:val="000000"/>
          <w:kern w:val="0"/>
          <w:szCs w:val="32"/>
          <w:lang w:val="zh-CN"/>
        </w:rPr>
        <w:t>请</w:t>
      </w:r>
      <w:r>
        <w:rPr>
          <w:rFonts w:hint="eastAsia" w:ascii="楷体" w:hAnsi="楷体" w:eastAsia="楷体"/>
          <w:snapToGrid w:val="0"/>
          <w:color w:val="000000"/>
          <w:kern w:val="0"/>
          <w:szCs w:val="32"/>
        </w:rPr>
        <w:t>认真贯彻落实</w:t>
      </w:r>
      <w:r>
        <w:rPr>
          <w:rFonts w:hint="eastAsia" w:ascii="楷体" w:hAnsi="楷体" w:eastAsia="楷体"/>
          <w:snapToGrid w:val="0"/>
          <w:color w:val="000000"/>
          <w:kern w:val="0"/>
          <w:szCs w:val="32"/>
          <w:lang w:val="zh-CN"/>
        </w:rPr>
        <w:t>。</w:t>
      </w:r>
    </w:p>
    <w:p w14:paraId="1929C8B5">
      <w:pPr>
        <w:keepNext w:val="0"/>
        <w:keepLines w:val="0"/>
        <w:pageBreakBefore w:val="0"/>
        <w:widowControl w:val="0"/>
        <w:kinsoku/>
        <w:overflowPunct/>
        <w:topLinePunct w:val="0"/>
        <w:bidi w:val="0"/>
        <w:snapToGrid/>
        <w:spacing w:line="560" w:lineRule="exact"/>
        <w:ind w:right="640"/>
        <w:jc w:val="left"/>
        <w:textAlignment w:val="auto"/>
        <w:rPr>
          <w:rFonts w:ascii="楷体" w:hAnsi="楷体" w:eastAsia="楷体"/>
          <w:snapToGrid w:val="0"/>
          <w:color w:val="000000"/>
          <w:kern w:val="0"/>
        </w:rPr>
      </w:pPr>
    </w:p>
    <w:p w14:paraId="0788A5E3">
      <w:pPr>
        <w:keepNext w:val="0"/>
        <w:keepLines w:val="0"/>
        <w:pageBreakBefore w:val="0"/>
        <w:widowControl w:val="0"/>
        <w:kinsoku/>
        <w:overflowPunct/>
        <w:topLinePunct w:val="0"/>
        <w:bidi w:val="0"/>
        <w:snapToGrid/>
        <w:spacing w:line="560" w:lineRule="exact"/>
        <w:ind w:right="640"/>
        <w:jc w:val="left"/>
        <w:textAlignment w:val="auto"/>
        <w:rPr>
          <w:rFonts w:ascii="楷体" w:hAnsi="楷体" w:eastAsia="楷体"/>
          <w:snapToGrid w:val="0"/>
          <w:color w:val="000000"/>
          <w:kern w:val="0"/>
        </w:rPr>
      </w:pPr>
    </w:p>
    <w:p w14:paraId="4CE8A739">
      <w:pPr>
        <w:keepNext w:val="0"/>
        <w:keepLines w:val="0"/>
        <w:pageBreakBefore w:val="0"/>
        <w:widowControl w:val="0"/>
        <w:kinsoku/>
        <w:overflowPunct/>
        <w:topLinePunct w:val="0"/>
        <w:bidi w:val="0"/>
        <w:snapToGrid/>
        <w:spacing w:line="560" w:lineRule="exact"/>
        <w:ind w:right="640"/>
        <w:jc w:val="left"/>
        <w:textAlignment w:val="auto"/>
        <w:rPr>
          <w:rFonts w:ascii="楷体" w:hAnsi="楷体" w:eastAsia="楷体"/>
          <w:snapToGrid w:val="0"/>
          <w:color w:val="000000"/>
          <w:kern w:val="0"/>
        </w:rPr>
      </w:pPr>
    </w:p>
    <w:p w14:paraId="76F169BE">
      <w:pPr>
        <w:keepNext w:val="0"/>
        <w:keepLines w:val="0"/>
        <w:pageBreakBefore w:val="0"/>
        <w:widowControl w:val="0"/>
        <w:kinsoku/>
        <w:wordWrap w:val="0"/>
        <w:overflowPunct/>
        <w:topLinePunct w:val="0"/>
        <w:bidi w:val="0"/>
        <w:snapToGrid/>
        <w:spacing w:line="560" w:lineRule="exact"/>
        <w:ind w:right="640"/>
        <w:jc w:val="left"/>
        <w:textAlignment w:val="auto"/>
        <w:rPr>
          <w:rFonts w:ascii="楷体" w:hAnsi="楷体" w:eastAsia="楷体"/>
          <w:snapToGrid w:val="0"/>
          <w:color w:val="000000"/>
          <w:kern w:val="0"/>
        </w:rPr>
      </w:pPr>
      <w:r>
        <w:rPr>
          <w:rFonts w:ascii="楷体" w:hAnsi="楷体" w:eastAsia="楷体"/>
          <w:snapToGrid w:val="0"/>
          <w:color w:val="000000"/>
          <w:kern w:val="0"/>
        </w:rPr>
        <w:t xml:space="preserve">                           </w:t>
      </w:r>
      <w:r>
        <w:rPr>
          <w:rFonts w:hint="eastAsia" w:ascii="楷体" w:hAnsi="楷体" w:eastAsia="楷体"/>
          <w:snapToGrid w:val="0"/>
          <w:color w:val="000000"/>
          <w:kern w:val="0"/>
        </w:rPr>
        <w:t>石狮市招生考试委员会</w:t>
      </w:r>
    </w:p>
    <w:p w14:paraId="31D7C39D">
      <w:pPr>
        <w:keepNext w:val="0"/>
        <w:keepLines w:val="0"/>
        <w:pageBreakBefore w:val="0"/>
        <w:widowControl w:val="0"/>
        <w:tabs>
          <w:tab w:val="left" w:pos="180"/>
        </w:tabs>
        <w:kinsoku/>
        <w:wordWrap w:val="0"/>
        <w:overflowPunct/>
        <w:topLinePunct w:val="0"/>
        <w:autoSpaceDE w:val="0"/>
        <w:autoSpaceDN w:val="0"/>
        <w:bidi w:val="0"/>
        <w:adjustRightInd w:val="0"/>
        <w:snapToGrid/>
        <w:spacing w:line="560" w:lineRule="exact"/>
        <w:jc w:val="left"/>
        <w:textAlignment w:val="auto"/>
        <w:rPr>
          <w:rFonts w:ascii="楷体" w:hAnsi="楷体" w:eastAsia="楷体"/>
          <w:snapToGrid w:val="0"/>
          <w:color w:val="000000"/>
          <w:kern w:val="0"/>
        </w:rPr>
      </w:pPr>
      <w:r>
        <w:rPr>
          <w:rFonts w:hint="eastAsia" w:ascii="楷体" w:hAnsi="楷体" w:eastAsia="楷体"/>
          <w:snapToGrid w:val="0"/>
          <w:color w:val="000000"/>
          <w:kern w:val="0"/>
          <w:lang w:val="en-US" w:eastAsia="zh-CN"/>
        </w:rPr>
        <w:t xml:space="preserve">                               </w:t>
      </w:r>
      <w:r>
        <w:rPr>
          <w:rFonts w:ascii="楷体" w:hAnsi="楷体" w:eastAsia="楷体"/>
          <w:snapToGrid w:val="0"/>
          <w:color w:val="000000"/>
          <w:kern w:val="0"/>
        </w:rPr>
        <w:t>2025</w:t>
      </w:r>
      <w:r>
        <w:rPr>
          <w:rFonts w:hint="eastAsia" w:ascii="楷体" w:hAnsi="楷体" w:eastAsia="楷体"/>
          <w:snapToGrid w:val="0"/>
          <w:color w:val="000000"/>
          <w:kern w:val="0"/>
        </w:rPr>
        <w:t>年</w:t>
      </w:r>
      <w:r>
        <w:rPr>
          <w:rFonts w:hint="eastAsia" w:ascii="楷体" w:hAnsi="楷体" w:eastAsia="楷体"/>
          <w:snapToGrid w:val="0"/>
          <w:color w:val="000000"/>
          <w:kern w:val="0"/>
          <w:lang w:val="en-US" w:eastAsia="zh-CN"/>
        </w:rPr>
        <w:t>6</w:t>
      </w:r>
      <w:r>
        <w:rPr>
          <w:rFonts w:hint="eastAsia" w:ascii="楷体" w:hAnsi="楷体" w:eastAsia="楷体"/>
          <w:snapToGrid w:val="0"/>
          <w:color w:val="000000"/>
          <w:kern w:val="0"/>
        </w:rPr>
        <w:t>月</w:t>
      </w:r>
      <w:r>
        <w:rPr>
          <w:rFonts w:hint="eastAsia" w:ascii="楷体" w:hAnsi="楷体" w:eastAsia="楷体"/>
          <w:snapToGrid w:val="0"/>
          <w:color w:val="000000"/>
          <w:kern w:val="0"/>
          <w:lang w:val="en-US" w:eastAsia="zh-CN"/>
        </w:rPr>
        <w:t>12</w:t>
      </w:r>
      <w:r>
        <w:rPr>
          <w:rFonts w:hint="eastAsia" w:ascii="楷体" w:hAnsi="楷体" w:eastAsia="楷体"/>
          <w:snapToGrid w:val="0"/>
          <w:color w:val="000000"/>
          <w:kern w:val="0"/>
        </w:rPr>
        <w:t>日</w:t>
      </w:r>
      <w:r>
        <w:rPr>
          <w:rFonts w:ascii="楷体" w:hAnsi="楷体" w:eastAsia="楷体"/>
          <w:snapToGrid w:val="0"/>
          <w:color w:val="000000"/>
          <w:kern w:val="0"/>
        </w:rPr>
        <w:t xml:space="preserve"> </w:t>
      </w:r>
    </w:p>
    <w:p w14:paraId="0C4F21BA">
      <w:pPr>
        <w:keepNext w:val="0"/>
        <w:keepLines w:val="0"/>
        <w:pageBreakBefore w:val="0"/>
        <w:widowControl w:val="0"/>
        <w:kinsoku/>
        <w:overflowPunct/>
        <w:topLinePunct w:val="0"/>
        <w:bidi w:val="0"/>
        <w:snapToGrid/>
        <w:spacing w:line="560" w:lineRule="exact"/>
        <w:jc w:val="left"/>
        <w:textAlignment w:val="auto"/>
        <w:rPr>
          <w:rFonts w:ascii="方正小标宋简体" w:hAnsi="宋体" w:eastAsia="方正小标宋简体"/>
          <w:color w:val="000000"/>
          <w:sz w:val="44"/>
          <w:szCs w:val="44"/>
        </w:rPr>
      </w:pPr>
    </w:p>
    <w:p w14:paraId="502146F2">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ascii="楷体" w:hAnsi="楷体" w:eastAsia="楷体"/>
          <w:snapToGrid w:val="0"/>
          <w:color w:val="000000"/>
          <w:sz w:val="32"/>
          <w:szCs w:val="32"/>
        </w:rPr>
      </w:pPr>
      <w:r>
        <w:rPr>
          <w:rFonts w:hint="eastAsia" w:ascii="楷体" w:hAnsi="楷体" w:eastAsia="楷体"/>
          <w:snapToGrid w:val="0"/>
          <w:color w:val="000000"/>
          <w:sz w:val="32"/>
          <w:szCs w:val="32"/>
        </w:rPr>
        <w:t>（此件主动公开）</w:t>
      </w:r>
    </w:p>
    <w:p w14:paraId="7C3F35F4">
      <w:pPr>
        <w:spacing w:line="600" w:lineRule="exact"/>
        <w:jc w:val="center"/>
        <w:rPr>
          <w:rFonts w:ascii="方正小标宋简体" w:hAnsi="宋体" w:eastAsia="方正小标宋简体"/>
          <w:color w:val="000000"/>
          <w:sz w:val="44"/>
          <w:szCs w:val="44"/>
        </w:rPr>
      </w:pPr>
    </w:p>
    <w:p w14:paraId="6D5B26CF">
      <w:pPr>
        <w:pStyle w:val="9"/>
        <w:ind w:firstLine="31680"/>
        <w:rPr>
          <w:rFonts w:ascii="方正小标宋简体" w:hAnsi="宋体" w:eastAsia="方正小标宋简体"/>
          <w:color w:val="000000"/>
          <w:sz w:val="44"/>
          <w:szCs w:val="44"/>
        </w:rPr>
      </w:pPr>
    </w:p>
    <w:p w14:paraId="339B23DD">
      <w:pPr>
        <w:pStyle w:val="9"/>
        <w:ind w:firstLine="31680"/>
        <w:rPr>
          <w:rFonts w:ascii="方正小标宋简体" w:hAnsi="宋体" w:eastAsia="方正小标宋简体"/>
          <w:color w:val="000000"/>
          <w:sz w:val="44"/>
          <w:szCs w:val="44"/>
        </w:rPr>
      </w:pPr>
    </w:p>
    <w:p w14:paraId="3133DC7E">
      <w:pPr>
        <w:spacing w:line="600" w:lineRule="exact"/>
        <w:jc w:val="center"/>
        <w:rPr>
          <w:rFonts w:hint="eastAsia" w:ascii="方正小标宋简体" w:hAnsi="宋体" w:eastAsia="方正小标宋简体"/>
          <w:color w:val="000000"/>
          <w:sz w:val="44"/>
          <w:szCs w:val="44"/>
        </w:rPr>
        <w:sectPr>
          <w:pgSz w:w="11906" w:h="16838"/>
          <w:pgMar w:top="2098" w:right="1531" w:bottom="1701" w:left="1644" w:header="1134" w:footer="964" w:gutter="0"/>
          <w:pgBorders>
            <w:top w:val="none" w:sz="0" w:space="0"/>
            <w:left w:val="none" w:sz="0" w:space="0"/>
            <w:bottom w:val="none" w:sz="0" w:space="0"/>
            <w:right w:val="none" w:sz="0" w:space="0"/>
          </w:pgBorders>
          <w:pgNumType w:fmt="decimal"/>
          <w:cols w:space="720" w:num="1"/>
          <w:titlePg/>
          <w:docGrid w:linePitch="435" w:charSpace="0"/>
        </w:sectPr>
      </w:pPr>
    </w:p>
    <w:p w14:paraId="05C2DEFA">
      <w:pPr>
        <w:spacing w:line="6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石狮市</w:t>
      </w:r>
      <w:r>
        <w:rPr>
          <w:rFonts w:ascii="方正小标宋简体" w:hAnsi="宋体" w:eastAsia="方正小标宋简体"/>
          <w:color w:val="000000"/>
          <w:sz w:val="44"/>
          <w:szCs w:val="44"/>
        </w:rPr>
        <w:t>2025</w:t>
      </w:r>
      <w:r>
        <w:rPr>
          <w:rFonts w:hint="eastAsia" w:ascii="方正小标宋简体" w:hAnsi="宋体" w:eastAsia="方正小标宋简体"/>
          <w:color w:val="000000"/>
          <w:sz w:val="44"/>
          <w:szCs w:val="44"/>
        </w:rPr>
        <w:t>年小学招生工作意见</w:t>
      </w:r>
    </w:p>
    <w:p w14:paraId="71E6EB86">
      <w:pPr>
        <w:spacing w:line="560" w:lineRule="exact"/>
        <w:ind w:firstLine="640" w:firstLineChars="200"/>
        <w:rPr>
          <w:rFonts w:ascii="仿宋_GB2312" w:cs="仿宋_GB2312"/>
          <w:szCs w:val="32"/>
        </w:rPr>
      </w:pPr>
    </w:p>
    <w:p w14:paraId="1DA57883">
      <w:pPr>
        <w:spacing w:line="560" w:lineRule="exact"/>
        <w:ind w:firstLine="640" w:firstLineChars="200"/>
        <w:rPr>
          <w:rFonts w:ascii="仿宋_GB2312"/>
          <w:szCs w:val="32"/>
        </w:rPr>
      </w:pPr>
      <w:r>
        <w:rPr>
          <w:rFonts w:hint="eastAsia" w:ascii="仿宋_GB2312" w:hAnsi="仿宋_GB2312" w:cs="仿宋_GB2312"/>
          <w:szCs w:val="32"/>
        </w:rPr>
        <w:t>为进一步规范义务教育招生入学工作，维护教育公平，促进义务教育优质均衡发展，根据《中华人民共和国义务教育法》《中华人民共和国未成年人保护法》《中共中央国务院关于深化教育教学改革全面提高义务教育质量的意见》（中发〔</w:t>
      </w:r>
      <w:r>
        <w:rPr>
          <w:rFonts w:ascii="仿宋_GB2312" w:hAnsi="仿宋_GB2312" w:cs="仿宋_GB2312"/>
          <w:szCs w:val="32"/>
        </w:rPr>
        <w:t>2019</w:t>
      </w:r>
      <w:r>
        <w:rPr>
          <w:rFonts w:hint="eastAsia" w:ascii="仿宋_GB2312" w:hAnsi="仿宋_GB2312" w:cs="仿宋_GB2312"/>
          <w:szCs w:val="32"/>
        </w:rPr>
        <w:t>〕</w:t>
      </w:r>
      <w:r>
        <w:rPr>
          <w:rFonts w:ascii="仿宋_GB2312" w:hAnsi="仿宋_GB2312" w:cs="仿宋_GB2312"/>
          <w:szCs w:val="32"/>
        </w:rPr>
        <w:t>26</w:t>
      </w:r>
      <w:r>
        <w:rPr>
          <w:rFonts w:hint="eastAsia" w:ascii="仿宋_GB2312" w:hAnsi="仿宋_GB2312" w:cs="仿宋_GB2312"/>
          <w:szCs w:val="32"/>
        </w:rPr>
        <w:t>号）</w:t>
      </w:r>
      <w:r>
        <w:rPr>
          <w:rFonts w:hint="eastAsia" w:ascii="仿宋_GB2312"/>
          <w:szCs w:val="32"/>
        </w:rPr>
        <w:t>文件精神，结合基础教育“规范管理年”和义务教育阳光招生专项行动有关要求，</w:t>
      </w:r>
      <w:r>
        <w:rPr>
          <w:rFonts w:hint="eastAsia" w:ascii="仿宋_GB2312" w:hAnsi="仿宋_GB2312" w:cs="仿宋_GB2312"/>
          <w:szCs w:val="32"/>
        </w:rPr>
        <w:t>以及省、市教育主管部门和石狮市委市政府有关要求</w:t>
      </w:r>
      <w:r>
        <w:rPr>
          <w:rFonts w:ascii="仿宋_GB2312"/>
          <w:szCs w:val="32"/>
        </w:rPr>
        <w:t>,</w:t>
      </w:r>
      <w:r>
        <w:rPr>
          <w:rFonts w:hint="eastAsia" w:ascii="仿宋_GB2312"/>
          <w:szCs w:val="32"/>
        </w:rPr>
        <w:t>结合我市实际，制定本工作意见。</w:t>
      </w:r>
    </w:p>
    <w:p w14:paraId="54ECB44D">
      <w:pPr>
        <w:spacing w:line="560" w:lineRule="exact"/>
        <w:ind w:firstLine="640" w:firstLineChars="200"/>
        <w:rPr>
          <w:rFonts w:eastAsia="黑体"/>
          <w:szCs w:val="32"/>
        </w:rPr>
      </w:pPr>
      <w:r>
        <w:rPr>
          <w:rFonts w:hint="eastAsia" w:eastAsia="黑体"/>
          <w:szCs w:val="32"/>
        </w:rPr>
        <w:t>一、招生原则</w:t>
      </w:r>
    </w:p>
    <w:p w14:paraId="02E87FAE">
      <w:pPr>
        <w:spacing w:line="560" w:lineRule="exact"/>
        <w:ind w:firstLine="640" w:firstLineChars="200"/>
        <w:rPr>
          <w:rFonts w:ascii="仿宋_GB2312" w:cs="仿宋_GB2312"/>
          <w:szCs w:val="32"/>
        </w:rPr>
      </w:pPr>
      <w:r>
        <w:rPr>
          <w:rFonts w:hint="eastAsia" w:ascii="仿宋_GB2312" w:hAnsi="仿宋_GB2312" w:cs="仿宋_GB2312"/>
          <w:szCs w:val="32"/>
        </w:rPr>
        <w:t>坚持教育公平，实行“划片招生，按批依序，免试就近入学”，因地制宜探索推进“单校片区”与“多校片区”相结合招生入学的办法。以居住证为主要依据，以公办学校为主接收符合条件的随迁子女就学。坚持规范招生，严格执行公民办学校同步招生规定，落实招生信息公开制度，加强招生入学监督管理，依法保障适龄儿童接受义务教育的权利。坚持便民招生，实行“小学入学一件事”网上招生服务改革，为群众报名入学提供便利。</w:t>
      </w:r>
    </w:p>
    <w:p w14:paraId="1D3128B6">
      <w:pPr>
        <w:spacing w:line="560" w:lineRule="exact"/>
        <w:ind w:firstLine="640" w:firstLineChars="200"/>
        <w:rPr>
          <w:rFonts w:eastAsia="黑体"/>
          <w:szCs w:val="32"/>
        </w:rPr>
      </w:pPr>
      <w:r>
        <w:rPr>
          <w:rFonts w:hint="eastAsia" w:eastAsia="黑体"/>
          <w:szCs w:val="32"/>
        </w:rPr>
        <w:t>二、招生对象</w:t>
      </w:r>
    </w:p>
    <w:p w14:paraId="53C7532F">
      <w:pPr>
        <w:spacing w:line="560" w:lineRule="exact"/>
        <w:ind w:firstLine="640" w:firstLineChars="200"/>
        <w:rPr>
          <w:rFonts w:ascii="仿宋_GB2312"/>
          <w:szCs w:val="32"/>
        </w:rPr>
      </w:pPr>
      <w:r>
        <w:rPr>
          <w:rFonts w:hint="eastAsia" w:ascii="仿宋_GB2312" w:hAnsi="仿宋_GB2312" w:cs="仿宋_GB2312"/>
          <w:szCs w:val="32"/>
        </w:rPr>
        <w:t>户籍在我市或居住在本市符合政策要求的年满6周岁 (即2019年8月31日前出生，含8月31日)的</w:t>
      </w:r>
      <w:r>
        <w:rPr>
          <w:rFonts w:hint="eastAsia" w:ascii="仿宋_GB2312"/>
          <w:szCs w:val="32"/>
        </w:rPr>
        <w:t>适龄儿童。适龄儿童因身体状况需要延缓入学的，其父母或者其他法定监护人应</w:t>
      </w:r>
      <w:r>
        <w:rPr>
          <w:rFonts w:hint="eastAsia" w:ascii="Arial" w:hAnsi="Arial" w:cs="Arial"/>
          <w:szCs w:val="32"/>
          <w:shd w:val="clear" w:color="auto" w:fill="FFFFFF"/>
        </w:rPr>
        <w:t>向户籍所在地片区小学提交延缓入学书面申请</w:t>
      </w:r>
      <w:r>
        <w:rPr>
          <w:rFonts w:hint="eastAsia" w:ascii="仿宋_GB2312"/>
          <w:szCs w:val="32"/>
        </w:rPr>
        <w:t>，按规定报所在镇（街道）批准和市教育局备案，严禁招收不足龄儿童提前入学。</w:t>
      </w:r>
    </w:p>
    <w:p w14:paraId="573D39F3">
      <w:pPr>
        <w:spacing w:line="560" w:lineRule="exact"/>
        <w:ind w:firstLine="640" w:firstLineChars="200"/>
        <w:rPr>
          <w:rFonts w:eastAsia="黑体"/>
          <w:szCs w:val="32"/>
        </w:rPr>
      </w:pPr>
      <w:r>
        <w:rPr>
          <w:rFonts w:hint="eastAsia" w:eastAsia="黑体"/>
          <w:szCs w:val="32"/>
        </w:rPr>
        <w:t>三、招生计划</w:t>
      </w:r>
    </w:p>
    <w:p w14:paraId="5CD572B4">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小学一年级计划招收</w:t>
      </w:r>
      <w:r>
        <w:rPr>
          <w:rFonts w:hint="eastAsia" w:ascii="仿宋_GB2312" w:hAnsi="仿宋_GB2312" w:cs="仿宋_GB2312"/>
          <w:szCs w:val="32"/>
          <w:lang w:val="en-US" w:eastAsia="zh-CN"/>
        </w:rPr>
        <w:t>242</w:t>
      </w:r>
      <w:r>
        <w:rPr>
          <w:rFonts w:hint="eastAsia" w:ascii="仿宋_GB2312" w:hAnsi="仿宋_GB2312" w:cs="仿宋_GB2312"/>
          <w:szCs w:val="32"/>
        </w:rPr>
        <w:t>班10</w:t>
      </w:r>
      <w:r>
        <w:rPr>
          <w:rFonts w:hint="eastAsia" w:ascii="仿宋_GB2312" w:hAnsi="仿宋_GB2312" w:cs="仿宋_GB2312"/>
          <w:szCs w:val="32"/>
          <w:lang w:val="en-US" w:eastAsia="zh-CN"/>
        </w:rPr>
        <w:t>840</w:t>
      </w:r>
      <w:r>
        <w:rPr>
          <w:rFonts w:hint="eastAsia" w:ascii="仿宋_GB2312" w:hAnsi="仿宋_GB2312" w:cs="仿宋_GB2312"/>
          <w:szCs w:val="32"/>
        </w:rPr>
        <w:t>人。其中：公办小学合计2</w:t>
      </w:r>
      <w:r>
        <w:rPr>
          <w:rFonts w:hint="eastAsia" w:ascii="仿宋_GB2312" w:hAnsi="仿宋_GB2312" w:cs="仿宋_GB2312"/>
          <w:szCs w:val="32"/>
          <w:lang w:val="en-US" w:eastAsia="zh-CN"/>
        </w:rPr>
        <w:t>32</w:t>
      </w:r>
      <w:r>
        <w:rPr>
          <w:rFonts w:hint="eastAsia" w:ascii="仿宋_GB2312" w:hAnsi="仿宋_GB2312" w:cs="仿宋_GB2312"/>
          <w:szCs w:val="32"/>
        </w:rPr>
        <w:t>班10</w:t>
      </w:r>
      <w:r>
        <w:rPr>
          <w:rFonts w:hint="eastAsia" w:ascii="仿宋_GB2312" w:hAnsi="仿宋_GB2312" w:cs="仿宋_GB2312"/>
          <w:szCs w:val="32"/>
          <w:lang w:val="en-US" w:eastAsia="zh-CN"/>
        </w:rPr>
        <w:t>440</w:t>
      </w:r>
      <w:r>
        <w:rPr>
          <w:rFonts w:hint="eastAsia" w:ascii="仿宋_GB2312" w:hAnsi="仿宋_GB2312" w:cs="仿宋_GB2312"/>
          <w:szCs w:val="32"/>
        </w:rPr>
        <w:t>人；民办小学合计10班</w:t>
      </w:r>
      <w:r>
        <w:rPr>
          <w:rFonts w:hint="eastAsia" w:ascii="仿宋_GB2312" w:hAnsi="仿宋_GB2312" w:cs="仿宋_GB2312"/>
          <w:szCs w:val="32"/>
          <w:lang w:val="en-US" w:eastAsia="zh-CN"/>
        </w:rPr>
        <w:t>400</w:t>
      </w:r>
      <w:r>
        <w:rPr>
          <w:rFonts w:hint="eastAsia" w:ascii="仿宋_GB2312" w:hAnsi="仿宋_GB2312" w:cs="仿宋_GB2312"/>
          <w:szCs w:val="32"/>
        </w:rPr>
        <w:t>人。(详见附件1)</w:t>
      </w:r>
    </w:p>
    <w:p w14:paraId="5DB99110">
      <w:pPr>
        <w:pStyle w:val="25"/>
        <w:spacing w:line="560" w:lineRule="exact"/>
        <w:ind w:left="640" w:firstLine="0" w:firstLineChars="0"/>
        <w:rPr>
          <w:rFonts w:eastAsia="黑体"/>
          <w:color w:val="auto"/>
          <w:u w:val="none"/>
        </w:rPr>
      </w:pPr>
      <w:r>
        <w:rPr>
          <w:rFonts w:hint="eastAsia" w:eastAsia="黑体"/>
          <w:color w:val="auto"/>
          <w:u w:val="none"/>
        </w:rPr>
        <w:t>四、招生批次</w:t>
      </w:r>
    </w:p>
    <w:p w14:paraId="712089EB">
      <w:pPr>
        <w:spacing w:line="560" w:lineRule="exact"/>
        <w:ind w:firstLine="640" w:firstLineChars="200"/>
        <w:rPr>
          <w:szCs w:val="32"/>
        </w:rPr>
      </w:pPr>
      <w:r>
        <w:rPr>
          <w:rFonts w:hint="eastAsia"/>
          <w:szCs w:val="32"/>
        </w:rPr>
        <w:t>（一）公办学校根据适龄儿童条件分批依序招生，适龄儿童报名时提供的材料应真实有效；报名提供的相关证件有效认定截止日期为</w:t>
      </w:r>
      <w:r>
        <w:rPr>
          <w:szCs w:val="32"/>
        </w:rPr>
        <w:t>2025</w:t>
      </w:r>
      <w:r>
        <w:rPr>
          <w:rFonts w:hint="eastAsia"/>
          <w:szCs w:val="32"/>
        </w:rPr>
        <w:t>年</w:t>
      </w:r>
      <w:r>
        <w:rPr>
          <w:szCs w:val="32"/>
        </w:rPr>
        <w:t>5</w:t>
      </w:r>
      <w:r>
        <w:rPr>
          <w:rFonts w:hint="eastAsia"/>
          <w:szCs w:val="32"/>
        </w:rPr>
        <w:t>月</w:t>
      </w:r>
      <w:r>
        <w:rPr>
          <w:szCs w:val="32"/>
        </w:rPr>
        <w:t>31</w:t>
      </w:r>
      <w:r>
        <w:rPr>
          <w:rFonts w:hint="eastAsia"/>
          <w:szCs w:val="32"/>
        </w:rPr>
        <w:t>日；弄虚作假者，取消该生所申报学校的入学资格，</w:t>
      </w:r>
      <w:r>
        <w:rPr>
          <w:rFonts w:hint="eastAsia" w:ascii="仿宋_GB2312"/>
          <w:szCs w:val="32"/>
        </w:rPr>
        <w:t>涉嫌违法的移交公安部门处理。</w:t>
      </w:r>
    </w:p>
    <w:p w14:paraId="25307072">
      <w:pPr>
        <w:spacing w:line="560" w:lineRule="exact"/>
        <w:ind w:firstLine="643" w:firstLineChars="200"/>
        <w:rPr>
          <w:rFonts w:ascii="??_GB2312" w:hAnsi="??_GB2312" w:cs="??_GB2312"/>
          <w:b/>
          <w:szCs w:val="32"/>
        </w:rPr>
      </w:pPr>
      <w:r>
        <w:rPr>
          <w:rFonts w:hint="eastAsia" w:ascii="??_GB2312" w:hAnsi="??_GB2312" w:cs="??_GB2312"/>
          <w:b/>
          <w:szCs w:val="32"/>
        </w:rPr>
        <w:t>第一批</w:t>
      </w:r>
    </w:p>
    <w:p w14:paraId="154F7268">
      <w:pPr>
        <w:widowControl/>
        <w:spacing w:line="560" w:lineRule="exact"/>
        <w:ind w:firstLine="640" w:firstLineChars="200"/>
        <w:rPr>
          <w:rFonts w:ascii="仿宋_GB2312" w:cs="仿宋_GB2312"/>
          <w:bCs/>
          <w:szCs w:val="32"/>
        </w:rPr>
      </w:pPr>
      <w:r>
        <w:rPr>
          <w:rFonts w:ascii="仿宋_GB2312" w:hAnsi="仿宋_GB2312" w:cs="仿宋_GB2312"/>
          <w:bCs/>
          <w:szCs w:val="32"/>
        </w:rPr>
        <w:t>1.</w:t>
      </w:r>
      <w:r>
        <w:rPr>
          <w:rFonts w:hint="eastAsia" w:ascii="仿宋_GB2312" w:hAnsi="仿宋_GB2312" w:cs="仿宋_GB2312"/>
          <w:bCs/>
          <w:szCs w:val="32"/>
        </w:rPr>
        <w:t>学校招生服务区域内户籍、住房产权、实际居住“三一致”家庭的适龄儿童（以下简称“三一致”对象）</w:t>
      </w:r>
    </w:p>
    <w:p w14:paraId="3D51A618">
      <w:pPr>
        <w:widowControl/>
        <w:spacing w:line="560" w:lineRule="exact"/>
        <w:ind w:firstLine="643" w:firstLineChars="200"/>
        <w:rPr>
          <w:rFonts w:ascii="仿宋_GB2312" w:cs="仿宋_GB2312"/>
          <w:b/>
          <w:bCs w:val="0"/>
          <w:szCs w:val="32"/>
        </w:rPr>
      </w:pPr>
      <w:r>
        <w:rPr>
          <w:rFonts w:hint="eastAsia" w:ascii="仿宋_GB2312" w:hAnsi="仿宋_GB2312" w:cs="仿宋_GB2312"/>
          <w:b/>
          <w:bCs w:val="0"/>
          <w:szCs w:val="32"/>
        </w:rPr>
        <w:t>具体条件为：</w:t>
      </w:r>
    </w:p>
    <w:p w14:paraId="4F664680">
      <w:pPr>
        <w:spacing w:line="560" w:lineRule="exact"/>
        <w:ind w:firstLine="640" w:firstLineChars="200"/>
        <w:rPr>
          <w:rFonts w:ascii="仿宋_GB2312" w:cs="仿宋_GB2312"/>
          <w:bCs/>
          <w:szCs w:val="32"/>
        </w:rPr>
      </w:pPr>
      <w:r>
        <w:rPr>
          <w:rFonts w:hint="eastAsia" w:ascii="仿宋_GB2312" w:hAnsi="仿宋_GB2312" w:cs="仿宋_GB2312"/>
          <w:bCs/>
          <w:szCs w:val="32"/>
        </w:rPr>
        <w:t>（</w:t>
      </w:r>
      <w:r>
        <w:rPr>
          <w:rFonts w:ascii="仿宋_GB2312" w:hAnsi="仿宋_GB2312" w:cs="仿宋_GB2312"/>
          <w:bCs/>
          <w:szCs w:val="32"/>
        </w:rPr>
        <w:t>1</w:t>
      </w:r>
      <w:r>
        <w:rPr>
          <w:rFonts w:hint="eastAsia" w:ascii="仿宋_GB2312" w:hAnsi="仿宋_GB2312" w:cs="仿宋_GB2312"/>
          <w:bCs/>
          <w:szCs w:val="32"/>
        </w:rPr>
        <w:t>）适龄儿童与其父母（或祖父母、外祖父母）户籍一致（均在学校招生服务区域内）并实际共同居住，户籍、房产（产权性质、用途为住宅）均在服务区一致，房产与实际居住地一致。适龄儿童落户到学校招生服务区域的截止时间为</w:t>
      </w:r>
      <w:r>
        <w:rPr>
          <w:rFonts w:ascii="仿宋_GB2312" w:hAnsi="仿宋_GB2312" w:cs="仿宋_GB2312"/>
          <w:bCs/>
          <w:szCs w:val="32"/>
        </w:rPr>
        <w:t>2025</w:t>
      </w:r>
      <w:r>
        <w:rPr>
          <w:rFonts w:hint="eastAsia" w:ascii="仿宋_GB2312" w:hAnsi="仿宋_GB2312" w:cs="仿宋_GB2312"/>
          <w:bCs/>
          <w:szCs w:val="32"/>
        </w:rPr>
        <w:t>年</w:t>
      </w:r>
      <w:r>
        <w:rPr>
          <w:rFonts w:ascii="仿宋_GB2312" w:hAnsi="仿宋_GB2312" w:cs="仿宋_GB2312"/>
          <w:bCs/>
          <w:szCs w:val="32"/>
        </w:rPr>
        <w:t>3</w:t>
      </w:r>
      <w:r>
        <w:rPr>
          <w:rFonts w:hint="eastAsia" w:ascii="仿宋_GB2312" w:hAnsi="仿宋_GB2312" w:cs="仿宋_GB2312"/>
          <w:bCs/>
          <w:szCs w:val="32"/>
        </w:rPr>
        <w:t>月</w:t>
      </w:r>
      <w:r>
        <w:rPr>
          <w:rFonts w:ascii="仿宋_GB2312" w:hAnsi="仿宋_GB2312" w:cs="仿宋_GB2312"/>
          <w:bCs/>
          <w:szCs w:val="32"/>
        </w:rPr>
        <w:t>1</w:t>
      </w:r>
      <w:r>
        <w:rPr>
          <w:rFonts w:hint="eastAsia" w:ascii="仿宋_GB2312" w:hAnsi="仿宋_GB2312" w:cs="仿宋_GB2312"/>
          <w:bCs/>
          <w:szCs w:val="32"/>
        </w:rPr>
        <w:t>日前。</w:t>
      </w:r>
    </w:p>
    <w:p w14:paraId="6E46318C">
      <w:pPr>
        <w:spacing w:line="560" w:lineRule="exact"/>
        <w:ind w:firstLine="643" w:firstLineChars="200"/>
        <w:rPr>
          <w:rFonts w:ascii="仿宋_GB2312"/>
          <w:szCs w:val="32"/>
        </w:rPr>
      </w:pPr>
      <w:r>
        <w:rPr>
          <w:rFonts w:hint="eastAsia" w:ascii="仿宋_GB2312" w:hAnsi="仿宋_GB2312" w:cs="仿宋_GB2312"/>
          <w:b/>
          <w:bCs/>
          <w:szCs w:val="32"/>
        </w:rPr>
        <w:t>说明：</w:t>
      </w:r>
      <w:r>
        <w:rPr>
          <w:rFonts w:hint="eastAsia" w:ascii="仿宋_GB2312" w:hAnsi="仿宋_GB2312" w:cs="仿宋_GB2312"/>
          <w:bCs/>
          <w:szCs w:val="32"/>
        </w:rPr>
        <w:t>①户主要求与产权人同一人或为夫妻或互为直系子女关系。②原住民指</w:t>
      </w:r>
      <w:r>
        <w:rPr>
          <w:rFonts w:ascii="仿宋_GB2312" w:hAnsi="仿宋_GB2312" w:cs="仿宋_GB2312"/>
          <w:bCs/>
          <w:szCs w:val="32"/>
        </w:rPr>
        <w:t>1988</w:t>
      </w:r>
      <w:r>
        <w:rPr>
          <w:rFonts w:hint="eastAsia" w:ascii="仿宋_GB2312" w:hAnsi="仿宋_GB2312" w:cs="仿宋_GB2312"/>
          <w:bCs/>
          <w:szCs w:val="32"/>
        </w:rPr>
        <w:t>年建市时户籍已在招生服务区域内的原石狮户籍家庭，要求适龄儿童出生后入户申报该户籍后始终没有变动；</w:t>
      </w:r>
      <w:r>
        <w:rPr>
          <w:rFonts w:hint="eastAsia" w:ascii="仿宋_GB2312"/>
          <w:szCs w:val="32"/>
        </w:rPr>
        <w:t>视同符合“三一致”对象按入户时间排序。③因历史原因户籍有变更、住房产权不明晰等，由学校根据实际认定是否符合条件。</w:t>
      </w:r>
    </w:p>
    <w:p w14:paraId="5201E624">
      <w:pPr>
        <w:widowControl/>
        <w:spacing w:line="560" w:lineRule="exact"/>
        <w:ind w:firstLine="640" w:firstLineChars="200"/>
        <w:rPr>
          <w:rFonts w:ascii="仿宋_GB2312" w:cs="仿宋_GB2312"/>
          <w:bCs/>
          <w:szCs w:val="32"/>
        </w:rPr>
      </w:pPr>
      <w:r>
        <w:rPr>
          <w:rFonts w:hint="eastAsia" w:ascii="仿宋_GB2312" w:hAnsi="仿宋_GB2312" w:cs="仿宋_GB2312"/>
          <w:bCs/>
          <w:szCs w:val="32"/>
        </w:rPr>
        <w:t>（</w:t>
      </w:r>
      <w:r>
        <w:rPr>
          <w:rFonts w:ascii="仿宋_GB2312" w:hAnsi="仿宋_GB2312" w:cs="仿宋_GB2312"/>
          <w:bCs/>
          <w:szCs w:val="32"/>
        </w:rPr>
        <w:t>2</w:t>
      </w:r>
      <w:r>
        <w:rPr>
          <w:rFonts w:hint="eastAsia" w:ascii="仿宋_GB2312" w:hAnsi="仿宋_GB2312" w:cs="仿宋_GB2312"/>
          <w:bCs/>
          <w:szCs w:val="32"/>
        </w:rPr>
        <w:t>）</w:t>
      </w:r>
      <w:r>
        <w:rPr>
          <w:rFonts w:ascii="仿宋_GB2312" w:hAnsi="仿宋_GB2312" w:cs="仿宋_GB2312"/>
          <w:bCs/>
          <w:szCs w:val="32"/>
        </w:rPr>
        <w:t>2021</w:t>
      </w:r>
      <w:r>
        <w:rPr>
          <w:rFonts w:hint="eastAsia" w:ascii="仿宋_GB2312" w:hAnsi="仿宋_GB2312" w:cs="仿宋_GB2312"/>
          <w:bCs/>
          <w:szCs w:val="32"/>
        </w:rPr>
        <w:t>年</w:t>
      </w:r>
      <w:r>
        <w:rPr>
          <w:rFonts w:ascii="仿宋_GB2312" w:hAnsi="仿宋_GB2312" w:cs="仿宋_GB2312"/>
          <w:bCs/>
          <w:szCs w:val="32"/>
        </w:rPr>
        <w:t>3</w:t>
      </w:r>
      <w:r>
        <w:rPr>
          <w:rFonts w:hint="eastAsia" w:ascii="仿宋_GB2312" w:hAnsi="仿宋_GB2312" w:cs="仿宋_GB2312"/>
          <w:bCs/>
          <w:szCs w:val="32"/>
        </w:rPr>
        <w:t>月</w:t>
      </w:r>
      <w:r>
        <w:rPr>
          <w:rFonts w:ascii="仿宋_GB2312" w:hAnsi="仿宋_GB2312" w:cs="仿宋_GB2312"/>
          <w:bCs/>
          <w:szCs w:val="32"/>
        </w:rPr>
        <w:t>1</w:t>
      </w:r>
      <w:r>
        <w:rPr>
          <w:rFonts w:hint="eastAsia" w:ascii="仿宋_GB2312" w:hAnsi="仿宋_GB2312" w:cs="仿宋_GB2312"/>
          <w:bCs/>
          <w:szCs w:val="32"/>
        </w:rPr>
        <w:t>日以后（含</w:t>
      </w:r>
      <w:r>
        <w:rPr>
          <w:rFonts w:ascii="仿宋_GB2312" w:hAnsi="仿宋_GB2312" w:cs="仿宋_GB2312"/>
          <w:bCs/>
          <w:szCs w:val="32"/>
        </w:rPr>
        <w:t>3</w:t>
      </w:r>
      <w:r>
        <w:rPr>
          <w:rFonts w:hint="eastAsia" w:ascii="仿宋_GB2312" w:hAnsi="仿宋_GB2312" w:cs="仿宋_GB2312"/>
          <w:bCs/>
          <w:szCs w:val="32"/>
        </w:rPr>
        <w:t>月</w:t>
      </w:r>
      <w:r>
        <w:rPr>
          <w:rFonts w:ascii="仿宋_GB2312" w:hAnsi="仿宋_GB2312" w:cs="仿宋_GB2312"/>
          <w:bCs/>
          <w:szCs w:val="32"/>
        </w:rPr>
        <w:t>1</w:t>
      </w:r>
      <w:r>
        <w:rPr>
          <w:rFonts w:hint="eastAsia" w:ascii="仿宋_GB2312" w:hAnsi="仿宋_GB2312" w:cs="仿宋_GB2312"/>
          <w:bCs/>
          <w:szCs w:val="32"/>
        </w:rPr>
        <w:t>日）新购房落户的（包括通过其他形式取得房产的，下同）</w:t>
      </w:r>
      <w:r>
        <w:rPr>
          <w:rFonts w:hint="eastAsia" w:ascii="仿宋_GB2312" w:hAnsi="仿宋_GB2312" w:cs="仿宋_GB2312"/>
          <w:szCs w:val="32"/>
        </w:rPr>
        <w:t>，房产必须为住宅性质，</w:t>
      </w:r>
      <w:r>
        <w:rPr>
          <w:rFonts w:hint="eastAsia" w:ascii="仿宋_GB2312" w:hAnsi="仿宋_GB2312" w:cs="仿宋_GB2312"/>
          <w:bCs/>
          <w:szCs w:val="32"/>
        </w:rPr>
        <w:t>适龄儿童的父母（或祖父母、外祖父母）拥有该实际共同居住的住房产权比例应超过</w:t>
      </w:r>
      <w:r>
        <w:rPr>
          <w:rFonts w:ascii="仿宋_GB2312" w:hAnsi="仿宋_GB2312" w:cs="仿宋_GB2312"/>
          <w:bCs/>
          <w:szCs w:val="32"/>
        </w:rPr>
        <w:t>50%</w:t>
      </w:r>
      <w:r>
        <w:rPr>
          <w:rFonts w:hint="eastAsia" w:ascii="仿宋_GB2312" w:hAnsi="仿宋_GB2312" w:cs="仿宋_GB2312"/>
          <w:bCs/>
          <w:szCs w:val="32"/>
        </w:rPr>
        <w:t>（不包括</w:t>
      </w:r>
      <w:r>
        <w:rPr>
          <w:rFonts w:ascii="仿宋_GB2312" w:hAnsi="仿宋_GB2312" w:cs="仿宋_GB2312"/>
          <w:bCs/>
          <w:szCs w:val="32"/>
        </w:rPr>
        <w:t>50%</w:t>
      </w:r>
      <w:r>
        <w:rPr>
          <w:rFonts w:hint="eastAsia" w:ascii="仿宋_GB2312" w:hAnsi="仿宋_GB2312" w:cs="仿宋_GB2312"/>
          <w:bCs/>
          <w:szCs w:val="32"/>
        </w:rPr>
        <w:t>，产权证或不动产登记证上没注明共有产权人产权比例的，视为平均分配，下同）。</w:t>
      </w:r>
    </w:p>
    <w:p w14:paraId="0E879974">
      <w:pPr>
        <w:spacing w:line="560" w:lineRule="exact"/>
        <w:ind w:firstLine="640" w:firstLineChars="200"/>
        <w:rPr>
          <w:rFonts w:ascii="仿宋_GB2312" w:cs="仿宋_GB2312"/>
          <w:bCs/>
          <w:szCs w:val="32"/>
        </w:rPr>
      </w:pPr>
      <w:r>
        <w:rPr>
          <w:rFonts w:hint="eastAsia" w:ascii="仿宋_GB2312" w:hAnsi="仿宋_GB2312" w:cs="仿宋_GB2312"/>
          <w:bCs/>
          <w:szCs w:val="32"/>
        </w:rPr>
        <w:t>（</w:t>
      </w:r>
      <w:r>
        <w:rPr>
          <w:rFonts w:ascii="仿宋_GB2312" w:hAnsi="仿宋_GB2312" w:cs="仿宋_GB2312"/>
          <w:bCs/>
          <w:szCs w:val="32"/>
        </w:rPr>
        <w:t>3</w:t>
      </w:r>
      <w:r>
        <w:rPr>
          <w:rFonts w:hint="eastAsia" w:ascii="仿宋_GB2312" w:hAnsi="仿宋_GB2312" w:cs="仿宋_GB2312"/>
          <w:bCs/>
          <w:szCs w:val="32"/>
        </w:rPr>
        <w:t>）在学位相对紧缺的市区公办小学（学校名单由教育局根据摸底情况确定）招生服务区域内购房落户的，须符合“实际居住”“六年一户学位”祖孙三代”同户口本要求。</w:t>
      </w:r>
    </w:p>
    <w:p w14:paraId="692800C6">
      <w:pPr>
        <w:spacing w:line="560" w:lineRule="exact"/>
        <w:ind w:firstLine="640" w:firstLineChars="200"/>
        <w:rPr>
          <w:szCs w:val="32"/>
        </w:rPr>
      </w:pPr>
      <w:r>
        <w:rPr>
          <w:rFonts w:hint="eastAsia"/>
          <w:szCs w:val="32"/>
        </w:rPr>
        <w:t>“实际居住”具体要求：已交房、装修并配备生活设施、有正常的水电消费清单，经学校入户调查属实；毛坯房及正在装修尚未入住的按非实际居住认定；期房或正在施工中的房屋不作为入学使用。</w:t>
      </w:r>
    </w:p>
    <w:p w14:paraId="64AF8936">
      <w:pPr>
        <w:widowControl/>
        <w:spacing w:line="560" w:lineRule="exact"/>
        <w:ind w:firstLine="640" w:firstLineChars="200"/>
        <w:rPr>
          <w:rFonts w:ascii="仿宋_GB2312" w:cs="仿宋_GB2312"/>
          <w:bCs/>
          <w:szCs w:val="32"/>
        </w:rPr>
      </w:pPr>
      <w:r>
        <w:rPr>
          <w:rFonts w:hint="eastAsia" w:ascii="仿宋_GB2312" w:hAnsi="仿宋_GB2312" w:cs="仿宋_GB2312"/>
          <w:bCs/>
          <w:szCs w:val="32"/>
        </w:rPr>
        <w:t>“六年一户学位”具体要求：同一套住房每六年只能有一位适龄儿童在该校入学（同一户主，子女多于一个的家庭除外）。如果该住房过户时学位已被占用，须待占用学位的适龄儿童毕业后，新购房家庭的适龄子女才可以到该校入学。父母辈的房产过户给祖辈的，须待占用学位的原产权人的子女毕业后，原产权人的兄弟（姐妹）的适龄子女才可以到该校入学。</w:t>
      </w:r>
    </w:p>
    <w:p w14:paraId="686B05FD">
      <w:pPr>
        <w:spacing w:line="560" w:lineRule="exact"/>
        <w:ind w:firstLine="640" w:firstLineChars="200"/>
        <w:rPr>
          <w:rFonts w:ascii="仿宋_GB2312" w:cs="仿宋_GB2312"/>
          <w:bCs/>
          <w:szCs w:val="32"/>
          <w:highlight w:val="red"/>
        </w:rPr>
      </w:pPr>
      <w:r>
        <w:rPr>
          <w:rFonts w:hint="eastAsia" w:ascii="仿宋_GB2312" w:hAnsi="仿宋_GB2312" w:cs="仿宋_GB2312"/>
          <w:bCs/>
          <w:szCs w:val="32"/>
        </w:rPr>
        <w:t>“祖孙三代”同户口本具体要求：适龄儿童的父亲和母亲确无房产，必须满足“祖孙三代”同户口本，适龄儿童的祖父母或外祖父母实际居住并拥有片区房产的产权及落户并在该房产实际居住必须在</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6</w:t>
      </w:r>
      <w:r>
        <w:rPr>
          <w:rFonts w:hint="eastAsia" w:ascii="仿宋_GB2312" w:hAnsi="仿宋_GB2312" w:cs="仿宋_GB2312"/>
          <w:bCs/>
          <w:szCs w:val="32"/>
        </w:rPr>
        <w:t>月</w:t>
      </w:r>
      <w:r>
        <w:rPr>
          <w:rFonts w:ascii="仿宋_GB2312" w:hAnsi="仿宋_GB2312" w:cs="仿宋_GB2312"/>
          <w:bCs/>
          <w:szCs w:val="32"/>
        </w:rPr>
        <w:t>1</w:t>
      </w:r>
      <w:r>
        <w:rPr>
          <w:rFonts w:hint="eastAsia" w:ascii="仿宋_GB2312" w:hAnsi="仿宋_GB2312" w:cs="仿宋_GB2312"/>
          <w:bCs/>
          <w:szCs w:val="32"/>
        </w:rPr>
        <w:t>日前。</w:t>
      </w:r>
    </w:p>
    <w:p w14:paraId="66D07F5B">
      <w:pPr>
        <w:spacing w:line="560" w:lineRule="exact"/>
        <w:ind w:firstLine="640" w:firstLineChars="200"/>
        <w:rPr>
          <w:rFonts w:ascii="仿宋_GB2312"/>
          <w:szCs w:val="32"/>
        </w:rPr>
      </w:pPr>
      <w:r>
        <w:rPr>
          <w:rFonts w:hint="eastAsia" w:ascii="仿宋_GB2312"/>
          <w:szCs w:val="32"/>
        </w:rPr>
        <w:t>线上报名提交信息具体以“小学入学一件事”招生服务平台报名操作指南为准，报名入口和操作指南报名前将在市教育局公微等平台发布，下同。</w:t>
      </w:r>
    </w:p>
    <w:p w14:paraId="653B92FD">
      <w:pPr>
        <w:spacing w:line="560" w:lineRule="exact"/>
        <w:ind w:firstLine="640" w:firstLineChars="200"/>
        <w:rPr>
          <w:rFonts w:hint="eastAsia" w:ascii="仿宋_GB2312" w:hAnsi="仿宋_GB2312" w:cs="仿宋_GB2312"/>
          <w:szCs w:val="32"/>
        </w:rPr>
      </w:pPr>
      <w:r>
        <w:rPr>
          <w:rFonts w:ascii="仿宋_GB2312"/>
          <w:szCs w:val="32"/>
        </w:rPr>
        <w:t>2.</w:t>
      </w:r>
      <w:r>
        <w:rPr>
          <w:rFonts w:hint="eastAsia" w:ascii="仿宋_GB2312"/>
          <w:szCs w:val="32"/>
        </w:rPr>
        <w:t>教育优待照顾对象的适龄儿童</w:t>
      </w:r>
      <w:r>
        <w:rPr>
          <w:rFonts w:ascii="仿宋_GB2312"/>
          <w:szCs w:val="32"/>
        </w:rPr>
        <w:t>:</w:t>
      </w:r>
      <w:r>
        <w:rPr>
          <w:rFonts w:hint="eastAsia" w:ascii="仿宋_GB2312"/>
          <w:szCs w:val="32"/>
        </w:rPr>
        <w:t>（</w:t>
      </w:r>
      <w:r>
        <w:rPr>
          <w:rFonts w:ascii="仿宋_GB2312"/>
          <w:szCs w:val="32"/>
        </w:rPr>
        <w:t>1</w:t>
      </w:r>
      <w:r>
        <w:rPr>
          <w:rFonts w:hint="eastAsia" w:ascii="仿宋_GB2312"/>
          <w:szCs w:val="32"/>
        </w:rPr>
        <w:t>）</w:t>
      </w:r>
      <w:r>
        <w:rPr>
          <w:rFonts w:hint="eastAsia" w:ascii="仿宋_GB2312" w:hAnsi="仿宋_GB2312" w:cs="仿宋_GB2312"/>
          <w:szCs w:val="32"/>
        </w:rPr>
        <w:t>解放军和武警部队现役军人、改革期间现役干部转改文职人员、退出现役</w:t>
      </w:r>
      <w:r>
        <w:rPr>
          <w:rFonts w:ascii="仿宋_GB2312" w:hAnsi="仿宋_GB2312" w:cs="仿宋_GB2312"/>
          <w:szCs w:val="32"/>
        </w:rPr>
        <w:t>1</w:t>
      </w:r>
      <w:r>
        <w:rPr>
          <w:rFonts w:hint="eastAsia" w:ascii="仿宋_GB2312" w:hAnsi="仿宋_GB2312" w:cs="仿宋_GB2312"/>
          <w:szCs w:val="32"/>
        </w:rPr>
        <w:t>年内</w:t>
      </w:r>
      <w:r>
        <w:rPr>
          <w:rFonts w:ascii="仿宋_GB2312" w:hAnsi="仿宋_GB2312" w:cs="仿宋_GB2312"/>
          <w:szCs w:val="32"/>
        </w:rPr>
        <w:t>(</w:t>
      </w:r>
      <w:r>
        <w:rPr>
          <w:rFonts w:hint="eastAsia" w:ascii="仿宋_GB2312" w:hAnsi="仿宋_GB2312" w:cs="仿宋_GB2312"/>
          <w:szCs w:val="32"/>
        </w:rPr>
        <w:t>以退役命令为准</w:t>
      </w:r>
      <w:r>
        <w:rPr>
          <w:rFonts w:ascii="仿宋_GB2312" w:hAnsi="仿宋_GB2312" w:cs="仿宋_GB2312"/>
          <w:szCs w:val="32"/>
        </w:rPr>
        <w:t>)</w:t>
      </w:r>
      <w:r>
        <w:rPr>
          <w:rFonts w:hint="eastAsia" w:ascii="仿宋_GB2312" w:hAnsi="仿宋_GB2312" w:cs="仿宋_GB2312"/>
          <w:szCs w:val="32"/>
        </w:rPr>
        <w:t>军人的子女，烈士、因公牺牲军人、病故军人的子女，一至四级残疾军人的子女，公安英烈和因公牺牲伤残公安民警子女，国家综合性消防救援队伍人员子女；</w:t>
      </w:r>
      <w:r>
        <w:rPr>
          <w:rFonts w:hint="eastAsia" w:ascii="仿宋_GB2312"/>
          <w:szCs w:val="32"/>
        </w:rPr>
        <w:t>（</w:t>
      </w:r>
      <w:r>
        <w:rPr>
          <w:rFonts w:ascii="仿宋_GB2312"/>
          <w:szCs w:val="32"/>
        </w:rPr>
        <w:t>2</w:t>
      </w:r>
      <w:r>
        <w:rPr>
          <w:rFonts w:hint="eastAsia" w:ascii="仿宋_GB2312"/>
          <w:szCs w:val="32"/>
        </w:rPr>
        <w:t>）泉州市高层次人才子女、石狮市优秀人才子女</w:t>
      </w:r>
      <w:r>
        <w:rPr>
          <w:rFonts w:hint="eastAsia" w:ascii="仿宋_GB2312" w:hAnsi="仿宋_GB2312" w:cs="仿宋_GB2312"/>
          <w:szCs w:val="32"/>
        </w:rPr>
        <w:t>；</w:t>
      </w:r>
      <w:r>
        <w:rPr>
          <w:rFonts w:hint="eastAsia" w:ascii="仿宋_GB2312"/>
          <w:szCs w:val="32"/>
        </w:rPr>
        <w:t>（</w:t>
      </w:r>
      <w:r>
        <w:rPr>
          <w:rFonts w:ascii="仿宋_GB2312"/>
          <w:szCs w:val="32"/>
        </w:rPr>
        <w:t>3</w:t>
      </w:r>
      <w:r>
        <w:rPr>
          <w:rFonts w:hint="eastAsia" w:ascii="仿宋_GB2312"/>
          <w:szCs w:val="32"/>
        </w:rPr>
        <w:t>）</w:t>
      </w:r>
      <w:r>
        <w:rPr>
          <w:rFonts w:hint="eastAsia" w:ascii="仿宋_GB2312" w:hAnsi="仿宋_GB2312" w:cs="仿宋_GB2312"/>
          <w:szCs w:val="32"/>
        </w:rPr>
        <w:t>泉州市级以上道德模范、</w:t>
      </w:r>
      <w:r>
        <w:rPr>
          <w:rFonts w:hint="eastAsia" w:ascii="仿宋_GB2312"/>
          <w:szCs w:val="32"/>
        </w:rPr>
        <w:t>“见义勇为”市民</w:t>
      </w:r>
      <w:r>
        <w:rPr>
          <w:rFonts w:hint="eastAsia" w:ascii="仿宋_GB2312" w:hAnsi="仿宋_GB2312" w:cs="仿宋_GB2312"/>
          <w:szCs w:val="32"/>
        </w:rPr>
        <w:t>子女；</w:t>
      </w:r>
      <w:r>
        <w:rPr>
          <w:rFonts w:hint="eastAsia" w:ascii="仿宋_GB2312"/>
          <w:szCs w:val="32"/>
        </w:rPr>
        <w:t>（</w:t>
      </w:r>
      <w:r>
        <w:rPr>
          <w:rFonts w:ascii="仿宋_GB2312"/>
          <w:szCs w:val="32"/>
        </w:rPr>
        <w:t>4</w:t>
      </w:r>
      <w:r>
        <w:rPr>
          <w:rFonts w:hint="eastAsia" w:ascii="仿宋_GB2312"/>
          <w:szCs w:val="32"/>
        </w:rPr>
        <w:t>）</w:t>
      </w:r>
      <w:r>
        <w:rPr>
          <w:rFonts w:hint="eastAsia" w:ascii="仿宋_GB2312" w:hAnsi="仿宋_GB2312" w:cs="仿宋_GB2312"/>
          <w:szCs w:val="32"/>
        </w:rPr>
        <w:t>泉州市</w:t>
      </w:r>
      <w:r>
        <w:rPr>
          <w:rFonts w:hint="eastAsia" w:ascii="仿宋_GB2312"/>
          <w:szCs w:val="32"/>
        </w:rPr>
        <w:t>“教育世家”成</w:t>
      </w:r>
      <w:r>
        <w:rPr>
          <w:rFonts w:hint="eastAsia" w:ascii="仿宋_GB2312" w:hAnsi="仿宋_GB2312" w:cs="仿宋_GB2312"/>
          <w:szCs w:val="32"/>
        </w:rPr>
        <w:t>员子女（含祖孙关系）；（5）审核确认积分入学的新市民、高校技校及公共科研人才、新闻传播与旅游人才和电子商务行业人才子女。</w:t>
      </w:r>
    </w:p>
    <w:p w14:paraId="59D86C72">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高层次人才子女入学，新市民、高校技校及公共科研人才、新闻传播与旅游人才和电子商务行业人才申请子女积分入学请根据相关主管部门通知按时申请办理，并根据申请确认结果按时登录“小学入学一件事”招生服务平台进行报名，逾期办理不予保留。</w:t>
      </w:r>
    </w:p>
    <w:p w14:paraId="3B3281B4">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线上填报信息申请，现场核验证明材料（证件原件及复印件）：（1）儿童及监护人户籍信息；（2）证书、认定文件等相关证明。</w:t>
      </w:r>
    </w:p>
    <w:p w14:paraId="7B4C22B3">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3.机关及部分事业单位、上级驻石单位编制人员（由单位统一出具有关人员的名册证明）的适龄子女。入学对象可就父（母）工作单位所在地、房产所在地或户口所在地片区选择一所学校申请入学。</w:t>
      </w:r>
    </w:p>
    <w:p w14:paraId="432AC222">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线上填报信息申请，现场核验证明材料（证件原件及复印件）：（1）儿童及监护人户籍信息；（2）单位编制人员证明汇总表及个人国库工资单（从福建省机关事业单位人事管理平台打印2025年最近一次经市人力资源和社会保障局审批的工资变动个人审批表，该表需涵盖单位、主管部门、人社局盖章）。</w:t>
      </w:r>
    </w:p>
    <w:p w14:paraId="1AF43669">
      <w:pPr>
        <w:spacing w:line="560" w:lineRule="exact"/>
        <w:ind w:firstLine="640" w:firstLineChars="200"/>
        <w:rPr>
          <w:rFonts w:ascii="仿宋_GB2312"/>
          <w:szCs w:val="32"/>
        </w:rPr>
      </w:pPr>
      <w:r>
        <w:rPr>
          <w:rFonts w:ascii="仿宋_GB2312"/>
          <w:szCs w:val="32"/>
        </w:rPr>
        <w:t>4. 2025</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1</w:t>
      </w:r>
      <w:r>
        <w:rPr>
          <w:rFonts w:hint="eastAsia" w:ascii="仿宋_GB2312"/>
          <w:szCs w:val="32"/>
        </w:rPr>
        <w:t>日前</w:t>
      </w:r>
      <w:r>
        <w:rPr>
          <w:rFonts w:hint="eastAsia" w:ascii="仿宋_GB2312" w:hAnsi="仿宋_GB2312" w:cs="仿宋_GB2312"/>
          <w:bCs/>
          <w:szCs w:val="32"/>
        </w:rPr>
        <w:t>学校招生服务区域内，父母（或祖父母）户籍、住房产权一致并实际居住的</w:t>
      </w:r>
      <w:r>
        <w:rPr>
          <w:rFonts w:hint="eastAsia" w:ascii="仿宋_GB2312"/>
          <w:szCs w:val="32"/>
        </w:rPr>
        <w:t>港澳台籍适龄儿童、华侨子女。</w:t>
      </w:r>
    </w:p>
    <w:p w14:paraId="27BE3838">
      <w:pPr>
        <w:spacing w:line="560" w:lineRule="exact"/>
        <w:ind w:firstLine="640" w:firstLineChars="200"/>
        <w:rPr>
          <w:rFonts w:ascii="仿宋_GB2312"/>
          <w:szCs w:val="32"/>
        </w:rPr>
      </w:pPr>
      <w:r>
        <w:rPr>
          <w:rFonts w:hint="eastAsia" w:ascii="仿宋_GB2312"/>
          <w:szCs w:val="32"/>
        </w:rPr>
        <w:t>线上报名提交信息：（</w:t>
      </w:r>
      <w:r>
        <w:rPr>
          <w:rFonts w:ascii="仿宋_GB2312"/>
          <w:szCs w:val="32"/>
        </w:rPr>
        <w:t>1</w:t>
      </w:r>
      <w:r>
        <w:rPr>
          <w:rFonts w:hint="eastAsia" w:ascii="仿宋_GB2312"/>
          <w:szCs w:val="32"/>
        </w:rPr>
        <w:t>）儿童及监护人户籍信息；（</w:t>
      </w:r>
      <w:r>
        <w:rPr>
          <w:rFonts w:ascii="仿宋_GB2312"/>
          <w:szCs w:val="32"/>
        </w:rPr>
        <w:t>2</w:t>
      </w:r>
      <w:r>
        <w:rPr>
          <w:rFonts w:hint="eastAsia" w:ascii="仿宋_GB2312"/>
          <w:szCs w:val="32"/>
        </w:rPr>
        <w:t>）出生证明或直系关系证明。</w:t>
      </w:r>
    </w:p>
    <w:p w14:paraId="7675D9AD">
      <w:pPr>
        <w:spacing w:line="560" w:lineRule="exact"/>
        <w:ind w:firstLine="640" w:firstLineChars="200"/>
        <w:rPr>
          <w:rFonts w:ascii="仿宋_GB2312" w:cs="仿宋_GB2312"/>
          <w:bCs/>
          <w:szCs w:val="32"/>
        </w:rPr>
      </w:pPr>
      <w:r>
        <w:rPr>
          <w:rFonts w:hint="eastAsia" w:ascii="仿宋_GB2312" w:hAnsi="仿宋_GB2312" w:cs="仿宋_GB2312"/>
          <w:bCs/>
          <w:szCs w:val="32"/>
        </w:rPr>
        <w:t>公办学校优先招收按国家、省市相关入学优待政策照顾的对象及本校招生服务区域内“三一致”对象。如果各校第一批报名人数超过学校招生计划数，则“三一致”对象采取以落户到学校招生服务区域时间或港澳台对象购房时间先后顺序录取。</w:t>
      </w:r>
    </w:p>
    <w:p w14:paraId="6E3441D3">
      <w:pPr>
        <w:spacing w:line="560" w:lineRule="exact"/>
        <w:ind w:firstLine="643" w:firstLineChars="200"/>
        <w:rPr>
          <w:rFonts w:ascii="??_GB2312" w:hAnsi="??_GB2312" w:cs="??_GB2312"/>
          <w:b/>
          <w:szCs w:val="32"/>
        </w:rPr>
      </w:pPr>
      <w:r>
        <w:rPr>
          <w:rFonts w:hint="eastAsia" w:ascii="??_GB2312" w:hAnsi="??_GB2312" w:cs="??_GB2312"/>
          <w:b/>
          <w:szCs w:val="32"/>
        </w:rPr>
        <w:t>第二批</w:t>
      </w:r>
    </w:p>
    <w:p w14:paraId="2A1AABA8">
      <w:pPr>
        <w:spacing w:line="560" w:lineRule="exact"/>
        <w:ind w:firstLine="640" w:firstLineChars="200"/>
        <w:rPr>
          <w:rFonts w:ascii="仿宋_GB2312"/>
          <w:szCs w:val="32"/>
        </w:rPr>
      </w:pPr>
      <w:r>
        <w:rPr>
          <w:rFonts w:ascii="仿宋_GB2312"/>
          <w:szCs w:val="32"/>
        </w:rPr>
        <w:t>5.</w:t>
      </w:r>
      <w:r>
        <w:rPr>
          <w:rFonts w:hint="eastAsia" w:ascii="仿宋_GB2312"/>
          <w:szCs w:val="32"/>
        </w:rPr>
        <w:t>户籍为</w:t>
      </w:r>
      <w:r>
        <w:rPr>
          <w:rFonts w:ascii="仿宋_GB2312"/>
          <w:szCs w:val="32"/>
        </w:rPr>
        <w:t>2025</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1</w:t>
      </w:r>
      <w:r>
        <w:rPr>
          <w:rFonts w:hint="eastAsia" w:ascii="仿宋_GB2312"/>
          <w:szCs w:val="32"/>
        </w:rPr>
        <w:t>日（含）后至</w:t>
      </w:r>
      <w:r>
        <w:rPr>
          <w:rFonts w:ascii="仿宋_GB2312"/>
          <w:szCs w:val="32"/>
        </w:rPr>
        <w:t>5</w:t>
      </w:r>
      <w:r>
        <w:rPr>
          <w:rFonts w:hint="eastAsia" w:ascii="仿宋_GB2312"/>
          <w:szCs w:val="32"/>
        </w:rPr>
        <w:t>月</w:t>
      </w:r>
      <w:r>
        <w:rPr>
          <w:rFonts w:ascii="仿宋_GB2312"/>
          <w:szCs w:val="32"/>
        </w:rPr>
        <w:t>31</w:t>
      </w:r>
      <w:r>
        <w:rPr>
          <w:rFonts w:hint="eastAsia" w:ascii="仿宋_GB2312"/>
          <w:szCs w:val="32"/>
        </w:rPr>
        <w:t>日迁入</w:t>
      </w:r>
      <w:r>
        <w:rPr>
          <w:rFonts w:hint="eastAsia" w:ascii="仿宋_GB2312" w:hAnsi="仿宋_GB2312" w:cs="仿宋_GB2312"/>
          <w:bCs/>
          <w:szCs w:val="32"/>
        </w:rPr>
        <w:t>学校招生服务区域内“三一致”对象的</w:t>
      </w:r>
      <w:r>
        <w:rPr>
          <w:rFonts w:hint="eastAsia" w:ascii="仿宋_GB2312"/>
          <w:szCs w:val="32"/>
        </w:rPr>
        <w:t>适龄儿童。</w:t>
      </w:r>
    </w:p>
    <w:p w14:paraId="7FE2C861">
      <w:pPr>
        <w:widowControl/>
        <w:spacing w:line="560" w:lineRule="exact"/>
        <w:ind w:firstLine="640" w:firstLineChars="200"/>
        <w:rPr>
          <w:rFonts w:ascii="仿宋_GB2312" w:cs="仿宋_GB2312"/>
          <w:bCs/>
          <w:szCs w:val="32"/>
        </w:rPr>
      </w:pPr>
      <w:r>
        <w:rPr>
          <w:rFonts w:ascii="仿宋_GB2312"/>
          <w:szCs w:val="32"/>
        </w:rPr>
        <w:t>6.</w:t>
      </w:r>
      <w:r>
        <w:rPr>
          <w:rFonts w:hint="eastAsia" w:ascii="仿宋_GB2312" w:hAnsi="仿宋_GB2312" w:cs="仿宋_GB2312"/>
          <w:bCs/>
          <w:szCs w:val="32"/>
        </w:rPr>
        <w:t>学校招生服务区域内户籍与住房产权一致或住房产权与实际居住一致的“两一致”家庭适龄儿童。</w:t>
      </w:r>
    </w:p>
    <w:p w14:paraId="0E616711">
      <w:pPr>
        <w:spacing w:line="560" w:lineRule="exact"/>
        <w:ind w:firstLine="640" w:firstLineChars="200"/>
        <w:rPr>
          <w:rFonts w:ascii="仿宋_GB2312"/>
          <w:szCs w:val="32"/>
        </w:rPr>
      </w:pPr>
      <w:r>
        <w:rPr>
          <w:rFonts w:hint="eastAsia" w:ascii="仿宋_GB2312"/>
          <w:szCs w:val="32"/>
        </w:rPr>
        <w:t>线上报名提交信息：（</w:t>
      </w:r>
      <w:r>
        <w:rPr>
          <w:rFonts w:ascii="仿宋_GB2312"/>
          <w:szCs w:val="32"/>
        </w:rPr>
        <w:t>1</w:t>
      </w:r>
      <w:r>
        <w:rPr>
          <w:rFonts w:hint="eastAsia" w:ascii="仿宋_GB2312"/>
          <w:szCs w:val="32"/>
        </w:rPr>
        <w:t>）儿童及监护人户籍信息；（</w:t>
      </w:r>
      <w:r>
        <w:rPr>
          <w:rFonts w:ascii="仿宋_GB2312"/>
          <w:szCs w:val="32"/>
        </w:rPr>
        <w:t>2</w:t>
      </w:r>
      <w:r>
        <w:rPr>
          <w:rFonts w:hint="eastAsia" w:ascii="仿宋_GB2312"/>
          <w:szCs w:val="32"/>
        </w:rPr>
        <w:t>）出生证明或直系关系证明。</w:t>
      </w:r>
    </w:p>
    <w:p w14:paraId="6F36FF91">
      <w:pPr>
        <w:spacing w:line="560" w:lineRule="exact"/>
        <w:ind w:firstLine="643" w:firstLineChars="200"/>
        <w:rPr>
          <w:rFonts w:ascii="??_GB2312" w:hAnsi="??_GB2312" w:cs="??_GB2312"/>
          <w:b/>
          <w:szCs w:val="32"/>
        </w:rPr>
      </w:pPr>
      <w:r>
        <w:rPr>
          <w:rFonts w:hint="eastAsia" w:ascii="??_GB2312" w:hAnsi="??_GB2312" w:cs="??_GB2312"/>
          <w:b/>
          <w:szCs w:val="32"/>
        </w:rPr>
        <w:t>第三批</w:t>
      </w:r>
    </w:p>
    <w:p w14:paraId="33DDC45E">
      <w:pPr>
        <w:spacing w:line="560" w:lineRule="exact"/>
        <w:ind w:firstLine="640" w:firstLineChars="200"/>
        <w:rPr>
          <w:rFonts w:ascii="仿宋_GB2312"/>
          <w:szCs w:val="32"/>
        </w:rPr>
      </w:pPr>
      <w:r>
        <w:rPr>
          <w:rFonts w:ascii="仿宋_GB2312"/>
          <w:szCs w:val="32"/>
        </w:rPr>
        <w:t>7.</w:t>
      </w:r>
      <w:r>
        <w:rPr>
          <w:rFonts w:hint="eastAsia" w:ascii="仿宋_GB2312"/>
          <w:szCs w:val="32"/>
        </w:rPr>
        <w:t>适龄儿童或法定监护人一方或同为</w:t>
      </w:r>
      <w:r>
        <w:rPr>
          <w:rFonts w:hint="eastAsia" w:ascii="仿宋_GB2312" w:hAnsi="仿宋"/>
          <w:szCs w:val="32"/>
        </w:rPr>
        <w:t>石狮户籍（含</w:t>
      </w:r>
      <w:r>
        <w:rPr>
          <w:rFonts w:hint="eastAsia" w:ascii="仿宋_GB2312" w:hAnsi="仿宋_GB2312" w:cs="仿宋_GB2312"/>
          <w:bCs/>
          <w:szCs w:val="32"/>
        </w:rPr>
        <w:t>学校服务区</w:t>
      </w:r>
      <w:r>
        <w:rPr>
          <w:rFonts w:hint="eastAsia" w:ascii="仿宋_GB2312"/>
          <w:szCs w:val="32"/>
        </w:rPr>
        <w:t>户籍、集体户、寄挂户</w:t>
      </w:r>
      <w:r>
        <w:rPr>
          <w:rFonts w:hint="eastAsia" w:ascii="仿宋_GB2312" w:hAnsi="仿宋"/>
          <w:szCs w:val="32"/>
        </w:rPr>
        <w:t>），学校招生服务区内</w:t>
      </w:r>
      <w:r>
        <w:rPr>
          <w:rFonts w:hint="eastAsia" w:ascii="仿宋_GB2312"/>
          <w:szCs w:val="32"/>
        </w:rPr>
        <w:t>无自有住房，但在</w:t>
      </w:r>
      <w:r>
        <w:rPr>
          <w:rFonts w:hint="eastAsia" w:ascii="仿宋_GB2312" w:hAnsi="仿宋_GB2312" w:cs="仿宋_GB2312"/>
          <w:bCs/>
          <w:szCs w:val="32"/>
        </w:rPr>
        <w:t>学校招生服务区域内实际</w:t>
      </w:r>
      <w:r>
        <w:rPr>
          <w:rFonts w:hint="eastAsia" w:ascii="仿宋_GB2312"/>
          <w:szCs w:val="32"/>
        </w:rPr>
        <w:t>居住半年及以上的。</w:t>
      </w:r>
    </w:p>
    <w:p w14:paraId="3E8E6E0F">
      <w:pPr>
        <w:spacing w:line="560" w:lineRule="exact"/>
        <w:ind w:firstLine="640" w:firstLineChars="200"/>
        <w:outlineLvl w:val="0"/>
        <w:rPr>
          <w:rFonts w:ascii="仿宋_GB2312"/>
          <w:szCs w:val="32"/>
        </w:rPr>
      </w:pPr>
      <w:r>
        <w:rPr>
          <w:rFonts w:ascii="仿宋_GB2312"/>
          <w:szCs w:val="32"/>
        </w:rPr>
        <w:t>8.</w:t>
      </w:r>
      <w:r>
        <w:rPr>
          <w:rFonts w:hint="eastAsia" w:ascii="仿宋_GB2312"/>
          <w:szCs w:val="32"/>
        </w:rPr>
        <w:t>适龄随迁子女。</w:t>
      </w:r>
    </w:p>
    <w:p w14:paraId="36C5437D">
      <w:pPr>
        <w:spacing w:line="560" w:lineRule="exact"/>
        <w:ind w:firstLine="640" w:firstLineChars="200"/>
        <w:outlineLvl w:val="0"/>
        <w:rPr>
          <w:rFonts w:ascii="仿宋_GB2312"/>
          <w:szCs w:val="32"/>
        </w:rPr>
      </w:pPr>
      <w:r>
        <w:rPr>
          <w:rFonts w:hint="eastAsia" w:ascii="仿宋_GB2312"/>
          <w:szCs w:val="32"/>
        </w:rPr>
        <w:t>适龄儿童及法定监护人均</w:t>
      </w:r>
      <w:r>
        <w:rPr>
          <w:rFonts w:hint="eastAsia" w:ascii="仿宋_GB2312" w:hAnsi="仿宋_GB2312" w:cs="仿宋_GB2312"/>
          <w:szCs w:val="32"/>
        </w:rPr>
        <w:t>非石狮户籍，在石狮无自有住房：适龄随迁子女可按石狮居住证办理地址向</w:t>
      </w:r>
      <w:r>
        <w:rPr>
          <w:rFonts w:hint="eastAsia" w:ascii="仿宋_GB2312"/>
          <w:szCs w:val="32"/>
        </w:rPr>
        <w:t>居住地招生片区学校申请登记，并以父</w:t>
      </w:r>
      <w:r>
        <w:rPr>
          <w:rFonts w:ascii="仿宋_GB2312"/>
          <w:szCs w:val="32"/>
        </w:rPr>
        <w:t>(</w:t>
      </w:r>
      <w:r>
        <w:rPr>
          <w:rFonts w:hint="eastAsia" w:ascii="仿宋_GB2312"/>
          <w:szCs w:val="32"/>
        </w:rPr>
        <w:t>母</w:t>
      </w:r>
      <w:r>
        <w:rPr>
          <w:rFonts w:ascii="仿宋_GB2312"/>
          <w:szCs w:val="32"/>
        </w:rPr>
        <w:t>)</w:t>
      </w:r>
      <w:r>
        <w:rPr>
          <w:rFonts w:hint="eastAsia" w:ascii="仿宋_GB2312"/>
          <w:szCs w:val="32"/>
        </w:rPr>
        <w:t>亲或监护人居住证有效签注时间为先后顺序。⑴父</w:t>
      </w:r>
      <w:r>
        <w:rPr>
          <w:rFonts w:ascii="仿宋_GB2312"/>
          <w:szCs w:val="32"/>
        </w:rPr>
        <w:t>(</w:t>
      </w:r>
      <w:r>
        <w:rPr>
          <w:rFonts w:hint="eastAsia" w:ascii="仿宋_GB2312"/>
          <w:szCs w:val="32"/>
        </w:rPr>
        <w:t>母</w:t>
      </w:r>
      <w:r>
        <w:rPr>
          <w:rFonts w:ascii="仿宋_GB2312"/>
          <w:szCs w:val="32"/>
        </w:rPr>
        <w:t>)</w:t>
      </w:r>
      <w:r>
        <w:rPr>
          <w:rFonts w:hint="eastAsia" w:ascii="仿宋_GB2312"/>
          <w:szCs w:val="32"/>
        </w:rPr>
        <w:t>亲石狮规上（限上）企业务工并有在我市缴交社会保险证明的；⑵父</w:t>
      </w:r>
      <w:r>
        <w:rPr>
          <w:rFonts w:ascii="仿宋_GB2312"/>
          <w:szCs w:val="32"/>
        </w:rPr>
        <w:t>(</w:t>
      </w:r>
      <w:r>
        <w:rPr>
          <w:rFonts w:hint="eastAsia" w:ascii="仿宋_GB2312"/>
          <w:szCs w:val="32"/>
        </w:rPr>
        <w:t>母</w:t>
      </w:r>
      <w:r>
        <w:rPr>
          <w:rFonts w:ascii="仿宋_GB2312"/>
          <w:szCs w:val="32"/>
        </w:rPr>
        <w:t>)</w:t>
      </w:r>
      <w:r>
        <w:rPr>
          <w:rFonts w:hint="eastAsia" w:ascii="仿宋_GB2312"/>
          <w:szCs w:val="32"/>
        </w:rPr>
        <w:t>亲在我市</w:t>
      </w:r>
      <w:r>
        <w:rPr>
          <w:rFonts w:hint="eastAsia" w:ascii="仿宋_GB2312" w:hAnsi="楷体"/>
          <w:szCs w:val="32"/>
        </w:rPr>
        <w:t>经商营业、缴纳社保</w:t>
      </w:r>
      <w:r>
        <w:rPr>
          <w:rFonts w:hint="eastAsia" w:ascii="仿宋_GB2312"/>
          <w:szCs w:val="32"/>
        </w:rPr>
        <w:t>或</w:t>
      </w:r>
      <w:r>
        <w:rPr>
          <w:rFonts w:hint="eastAsia" w:ascii="仿宋_GB2312" w:hAnsi="楷体"/>
          <w:szCs w:val="32"/>
        </w:rPr>
        <w:t>签订</w:t>
      </w:r>
      <w:r>
        <w:rPr>
          <w:rFonts w:ascii="仿宋_GB2312" w:hAnsi="楷体"/>
          <w:szCs w:val="32"/>
        </w:rPr>
        <w:t>1</w:t>
      </w:r>
      <w:r>
        <w:rPr>
          <w:rFonts w:hint="eastAsia" w:ascii="仿宋_GB2312" w:hAnsi="楷体"/>
          <w:szCs w:val="32"/>
        </w:rPr>
        <w:t>年以上务工合同；</w:t>
      </w:r>
      <w:r>
        <w:rPr>
          <w:rFonts w:hint="eastAsia" w:ascii="仿宋_GB2312"/>
          <w:szCs w:val="32"/>
        </w:rPr>
        <w:t>此类两类对象依次优先靠前排序。</w:t>
      </w:r>
    </w:p>
    <w:p w14:paraId="02533B14">
      <w:pPr>
        <w:spacing w:line="560" w:lineRule="exact"/>
        <w:ind w:firstLine="640" w:firstLineChars="200"/>
        <w:outlineLvl w:val="0"/>
        <w:rPr>
          <w:rFonts w:ascii="仿宋_GB2312" w:hAnsi="楷体"/>
          <w:szCs w:val="32"/>
        </w:rPr>
      </w:pPr>
      <w:r>
        <w:rPr>
          <w:rFonts w:hint="eastAsia" w:ascii="仿宋_GB2312"/>
          <w:szCs w:val="32"/>
        </w:rPr>
        <w:t>线上报名提交信息：（</w:t>
      </w:r>
      <w:r>
        <w:rPr>
          <w:rFonts w:ascii="仿宋_GB2312"/>
          <w:szCs w:val="32"/>
        </w:rPr>
        <w:t>1</w:t>
      </w:r>
      <w:r>
        <w:rPr>
          <w:rFonts w:hint="eastAsia" w:ascii="仿宋_GB2312"/>
          <w:szCs w:val="32"/>
        </w:rPr>
        <w:t>）儿童及监护人户籍信息</w:t>
      </w:r>
      <w:r>
        <w:rPr>
          <w:rFonts w:hint="eastAsia" w:ascii="仿宋_GB2312" w:hAnsi="楷体"/>
          <w:szCs w:val="32"/>
        </w:rPr>
        <w:t>；（</w:t>
      </w:r>
      <w:r>
        <w:rPr>
          <w:rFonts w:ascii="仿宋_GB2312" w:hAnsi="楷体"/>
          <w:szCs w:val="32"/>
        </w:rPr>
        <w:t>2</w:t>
      </w:r>
      <w:r>
        <w:rPr>
          <w:rFonts w:hint="eastAsia" w:ascii="仿宋_GB2312" w:hAnsi="楷体"/>
          <w:szCs w:val="32"/>
        </w:rPr>
        <w:t>）有效居住证信息或租住合同；（</w:t>
      </w:r>
      <w:r>
        <w:rPr>
          <w:rFonts w:ascii="仿宋_GB2312" w:hAnsi="楷体"/>
          <w:szCs w:val="32"/>
        </w:rPr>
        <w:t>3</w:t>
      </w:r>
      <w:r>
        <w:rPr>
          <w:rFonts w:hint="eastAsia" w:ascii="仿宋_GB2312" w:hAnsi="楷体"/>
          <w:szCs w:val="32"/>
        </w:rPr>
        <w:t>）经商营业、务工证明或其他可优先的证明。</w:t>
      </w:r>
    </w:p>
    <w:p w14:paraId="2A2141C1">
      <w:pPr>
        <w:spacing w:line="560" w:lineRule="exact"/>
        <w:ind w:firstLine="640" w:firstLineChars="200"/>
        <w:rPr>
          <w:rFonts w:ascii="仿宋_GB2312" w:hAnsi="楷体"/>
          <w:szCs w:val="32"/>
        </w:rPr>
      </w:pPr>
      <w:r>
        <w:rPr>
          <w:rFonts w:hint="eastAsia" w:ascii="仿宋_GB2312" w:hAnsi="楷体"/>
          <w:szCs w:val="32"/>
        </w:rPr>
        <w:t>（二）民办小学招生严格执行公民办学校同步招生、免试入学规定，由市教育局负责组织辖区内民办小学（含九年一贯制学校小学部，下同）开展招生工作。</w:t>
      </w:r>
    </w:p>
    <w:p w14:paraId="2F682D95">
      <w:pPr>
        <w:adjustRightInd w:val="0"/>
        <w:spacing w:line="560" w:lineRule="exact"/>
        <w:ind w:firstLine="640" w:firstLineChars="200"/>
        <w:rPr>
          <w:rFonts w:hint="eastAsia" w:ascii="仿宋_GB2312" w:hAnsi="仿宋_GB2312" w:cs="仿宋_GB2312"/>
          <w:szCs w:val="32"/>
        </w:rPr>
      </w:pPr>
      <w:r>
        <w:rPr>
          <w:rFonts w:hint="eastAsia" w:ascii="仿宋_GB2312" w:hAnsi="楷体"/>
          <w:szCs w:val="32"/>
        </w:rPr>
        <w:t>严格落实现有民办义务教育学校招生规模只减不增要求。按教育局核准的招生范围和招生计划，按规定招收本市域内常住适龄儿童。有意就读民办小学</w:t>
      </w:r>
      <w:r>
        <w:rPr>
          <w:rFonts w:hint="eastAsia" w:ascii="仿宋_GB2312"/>
          <w:szCs w:val="32"/>
        </w:rPr>
        <w:t>适龄儿童的家长，</w:t>
      </w:r>
      <w:r>
        <w:rPr>
          <w:rFonts w:hint="eastAsia" w:ascii="仿宋_GB2312" w:hAnsi="仿宋_GB2312" w:cs="仿宋_GB2312"/>
          <w:szCs w:val="32"/>
        </w:rPr>
        <w:t>可于6月18日至22日通过“小学入学一件事”报名公办小学的同时，谨慎填报意愿民办小学。民办小学将于6月26日至27日进行录取，已被民办小学录取的学生不再参与公办小学录取。</w:t>
      </w:r>
    </w:p>
    <w:p w14:paraId="4924E56C">
      <w:pPr>
        <w:adjustRightInd w:val="0"/>
        <w:spacing w:line="560" w:lineRule="exact"/>
        <w:ind w:firstLine="643" w:firstLineChars="200"/>
        <w:rPr>
          <w:rFonts w:ascii="仿宋_GB2312" w:hAnsi="楷体"/>
          <w:szCs w:val="32"/>
        </w:rPr>
      </w:pPr>
      <w:r>
        <w:rPr>
          <w:rFonts w:hint="eastAsia" w:ascii="仿宋_GB2312" w:hAnsi="仿宋_GB2312" w:cs="仿宋_GB2312"/>
          <w:b/>
          <w:szCs w:val="32"/>
        </w:rPr>
        <w:t>第一批：</w:t>
      </w:r>
      <w:r>
        <w:rPr>
          <w:rFonts w:hint="eastAsia" w:ascii="仿宋_GB2312" w:hAnsi="仿宋_GB2312" w:cs="仿宋_GB2312"/>
          <w:szCs w:val="32"/>
        </w:rPr>
        <w:t>录取符合相关政策的教育优待照顾对象，包括该民办学校举办者直系亲属（须提供户口本等有关证明材料）和</w:t>
      </w:r>
      <w:r>
        <w:rPr>
          <w:rFonts w:hint="eastAsia" w:ascii="仿宋_GB2312" w:hAnsi="仿宋_GB2312" w:cs="仿宋_GB2312"/>
          <w:kern w:val="0"/>
          <w:szCs w:val="32"/>
        </w:rPr>
        <w:t>经民办学校董事会研究确认的本校教职工子女（应提供与学校签订的用人劳动合同以及在当地缴纳社保等证明材料）。</w:t>
      </w:r>
      <w:r>
        <w:rPr>
          <w:rFonts w:hint="eastAsia" w:ascii="仿宋_GB2312" w:hAnsi="仿宋_GB2312" w:cs="仿宋_GB2312"/>
          <w:b/>
          <w:szCs w:val="32"/>
        </w:rPr>
        <w:t>第二批：</w:t>
      </w:r>
      <w:r>
        <w:rPr>
          <w:rFonts w:hint="eastAsia" w:ascii="仿宋_GB2312" w:hAnsi="仿宋_GB2312" w:cs="仿宋_GB2312"/>
          <w:szCs w:val="32"/>
        </w:rPr>
        <w:t>录取本市常住适龄儿童（含随迁适龄子女及居住本市的港澳台、华侨适龄儿童）（应提供户籍信息和征信证明）。</w:t>
      </w:r>
      <w:r>
        <w:rPr>
          <w:rFonts w:hint="eastAsia" w:ascii="仿宋_GB2312" w:hAnsi="仿宋_GB2312" w:cs="仿宋_GB2312"/>
          <w:b/>
          <w:szCs w:val="32"/>
        </w:rPr>
        <w:t>第三批：</w:t>
      </w:r>
      <w:r>
        <w:rPr>
          <w:rFonts w:hint="eastAsia" w:ascii="仿宋_GB2312" w:hAnsi="仿宋_GB2312" w:cs="仿宋_GB2312"/>
          <w:szCs w:val="32"/>
        </w:rPr>
        <w:t>招生计划有剩余学位的民办小学申请补录对象，经市教育局批准后补录，不得录取已被其他民办小学确定录取资格的学生。</w:t>
      </w:r>
    </w:p>
    <w:p w14:paraId="197410E4">
      <w:pPr>
        <w:adjustRightInd w:val="0"/>
        <w:spacing w:line="560" w:lineRule="exact"/>
        <w:ind w:firstLine="640" w:firstLineChars="200"/>
        <w:rPr>
          <w:rFonts w:ascii="仿宋_GB2312" w:cs="仿宋_GB2312"/>
          <w:szCs w:val="32"/>
        </w:rPr>
      </w:pPr>
      <w:r>
        <w:rPr>
          <w:rFonts w:hint="eastAsia" w:ascii="仿宋_GB2312" w:hAnsi="仿宋_GB2312" w:cs="仿宋_GB2312"/>
          <w:szCs w:val="32"/>
        </w:rPr>
        <w:t>报名人数小于或等于招生计划数的民办学校，实行直接录取。报名人数大于招生计划数的民办学校，实行分批次电脑随机录取。</w:t>
      </w:r>
      <w:r>
        <w:rPr>
          <w:rFonts w:hint="eastAsia" w:ascii="仿宋_GB2312" w:hAnsi="楷体"/>
          <w:szCs w:val="32"/>
        </w:rPr>
        <w:t>已被民办小学录取的学生不能再到公办学校就读，</w:t>
      </w:r>
      <w:r>
        <w:rPr>
          <w:rFonts w:hint="eastAsia" w:ascii="仿宋_GB2312" w:hAnsi="仿宋_GB2312" w:cs="仿宋_GB2312"/>
          <w:szCs w:val="32"/>
        </w:rPr>
        <w:t>未被民办小学录取的适龄儿童，与没有报名参加民办学校招生的同等对待。</w:t>
      </w:r>
    </w:p>
    <w:p w14:paraId="4FAA3B20">
      <w:pPr>
        <w:adjustRightInd w:val="0"/>
        <w:spacing w:line="560" w:lineRule="exact"/>
        <w:ind w:firstLine="640" w:firstLineChars="200"/>
        <w:rPr>
          <w:rFonts w:ascii="仿宋_GB2312"/>
          <w:szCs w:val="32"/>
          <w:highlight w:val="yellow"/>
        </w:rPr>
      </w:pPr>
      <w:r>
        <w:rPr>
          <w:rFonts w:hint="eastAsia" w:ascii="仿宋_GB2312" w:hAnsi="仿宋_GB2312" w:cs="仿宋_GB2312"/>
          <w:szCs w:val="32"/>
        </w:rPr>
        <w:t>根据泉州市教育局《关于做好限制被执行人子女就读高收费民办学校有关工作的函》（泉教民函〔2052〕3号）规定，高收费民办学校不得招收失信被执行人子女入学。</w:t>
      </w:r>
    </w:p>
    <w:p w14:paraId="1BF43CFB">
      <w:pPr>
        <w:spacing w:line="560" w:lineRule="exact"/>
        <w:ind w:firstLine="640" w:firstLineChars="200"/>
        <w:rPr>
          <w:rFonts w:eastAsia="黑体"/>
          <w:szCs w:val="32"/>
        </w:rPr>
      </w:pPr>
      <w:r>
        <w:rPr>
          <w:rFonts w:hint="eastAsia" w:eastAsia="黑体"/>
          <w:szCs w:val="32"/>
        </w:rPr>
        <w:t>五、招生办法</w:t>
      </w:r>
    </w:p>
    <w:p w14:paraId="64785B6C">
      <w:pPr>
        <w:spacing w:line="560" w:lineRule="exact"/>
        <w:ind w:firstLine="640" w:firstLineChars="200"/>
        <w:rPr>
          <w:rFonts w:eastAsia="黑体"/>
          <w:szCs w:val="32"/>
        </w:rPr>
      </w:pPr>
      <w:r>
        <w:rPr>
          <w:rFonts w:hint="eastAsia" w:ascii="楷体" w:hAnsi="楷体" w:eastAsia="楷体" w:cs="楷体"/>
          <w:bCs/>
          <w:szCs w:val="32"/>
        </w:rPr>
        <w:t>（一）方案制定。</w:t>
      </w:r>
      <w:r>
        <w:rPr>
          <w:rFonts w:hint="eastAsia"/>
          <w:bCs/>
          <w:szCs w:val="32"/>
        </w:rPr>
        <w:t>各学校提前对适龄儿童入学需求进行预测分析，</w:t>
      </w:r>
      <w:r>
        <w:rPr>
          <w:rFonts w:hint="eastAsia" w:ascii="仿宋_GB2312" w:hAnsi="仿宋_GB2312" w:cs="仿宋_GB2312"/>
          <w:bCs/>
          <w:szCs w:val="32"/>
        </w:rPr>
        <w:t>学位相对紧缺的市区公办小学经教育局同意，</w:t>
      </w:r>
      <w:r>
        <w:rPr>
          <w:rFonts w:hint="eastAsia" w:ascii="仿宋_GB2312" w:hAnsi="仿宋_GB2312" w:cs="仿宋_GB2312"/>
          <w:szCs w:val="32"/>
        </w:rPr>
        <w:t>可按照“一校一策”合理确定本校招生对象截止批序，并指导相关对象填报多校片区内其他学校。</w:t>
      </w:r>
      <w:r>
        <w:rPr>
          <w:rFonts w:hint="eastAsia" w:ascii="仿宋_GB2312"/>
          <w:szCs w:val="32"/>
        </w:rPr>
        <w:t>泉州师院附属小学石狮校区、教师进修学校附属小学、第八实验小学、华侨实验小学东明校区</w:t>
      </w:r>
      <w:r>
        <w:rPr>
          <w:rFonts w:hint="eastAsia" w:ascii="仿宋_GB2312" w:hAnsi="仿宋_GB2312" w:cs="仿宋_GB2312"/>
          <w:szCs w:val="32"/>
        </w:rPr>
        <w:t>、福民中心小学、第三实验小学复光校区在完成本片区一年级各批次招生任务后，可根据学位剩余情况面向全镇招收部分石狮市户籍的适龄儿童入学。各教育集团、各小学及九年一贯</w:t>
      </w:r>
      <w:r>
        <w:rPr>
          <w:rFonts w:hint="eastAsia" w:ascii="仿宋_GB2312"/>
          <w:szCs w:val="32"/>
        </w:rPr>
        <w:t>制学校小学部及仁爱学校，由学校根据本招生工作意见及有关招生文件精神，征询所在镇（街）意见，制定招生方案，报市教育局批准后实施。</w:t>
      </w:r>
    </w:p>
    <w:p w14:paraId="3CC7DEC8">
      <w:pPr>
        <w:spacing w:line="560" w:lineRule="exact"/>
        <w:ind w:firstLine="640" w:firstLineChars="200"/>
        <w:rPr>
          <w:rFonts w:ascii="仿宋_GB2312"/>
          <w:szCs w:val="32"/>
        </w:rPr>
      </w:pPr>
      <w:r>
        <w:rPr>
          <w:rFonts w:hint="eastAsia" w:ascii="楷体" w:hAnsi="楷体" w:eastAsia="楷体" w:cs="楷体"/>
          <w:bCs/>
          <w:szCs w:val="32"/>
        </w:rPr>
        <w:t>（二）报名方式。</w:t>
      </w:r>
      <w:r>
        <w:rPr>
          <w:rFonts w:hint="eastAsia" w:ascii="仿宋_GB2312"/>
          <w:szCs w:val="32"/>
        </w:rPr>
        <w:t>采用“小学入学一件事”服务平台报名申请审核和现场审核验证相结合的方式进行。</w:t>
      </w:r>
    </w:p>
    <w:p w14:paraId="1826193E">
      <w:pPr>
        <w:spacing w:line="560" w:lineRule="exact"/>
        <w:ind w:firstLine="640" w:firstLineChars="200"/>
        <w:rPr>
          <w:rFonts w:ascii="仿宋_GB2312"/>
          <w:szCs w:val="32"/>
        </w:rPr>
      </w:pPr>
      <w:r>
        <w:rPr>
          <w:rFonts w:ascii="仿宋_GB2312"/>
          <w:szCs w:val="32"/>
        </w:rPr>
        <w:t>1.</w:t>
      </w:r>
      <w:r>
        <w:rPr>
          <w:rFonts w:hint="eastAsia" w:ascii="仿宋_GB2312"/>
          <w:szCs w:val="32"/>
        </w:rPr>
        <w:t>凭户籍、房产、居住证条件入学的适龄儿童。家长或监护人根据本工作意见，对照所在招生片区学校的招生方案，按照适龄儿童的入学条件，</w:t>
      </w:r>
      <w:r>
        <w:rPr>
          <w:rFonts w:hint="eastAsia" w:ascii="仿宋_GB2312" w:hAnsi="宋体" w:cs="宋体"/>
          <w:szCs w:val="32"/>
        </w:rPr>
        <w:t>通过石狮市</w:t>
      </w:r>
      <w:r>
        <w:rPr>
          <w:rFonts w:hint="eastAsia" w:ascii="仿宋_GB2312"/>
          <w:szCs w:val="32"/>
        </w:rPr>
        <w:t>“小学入学一件事”招生报名系统</w:t>
      </w:r>
      <w:r>
        <w:rPr>
          <w:rFonts w:hint="eastAsia" w:ascii="仿宋" w:hAnsi="仿宋" w:eastAsia="仿宋" w:cs="仿宋"/>
          <w:szCs w:val="32"/>
        </w:rPr>
        <w:t>“</w:t>
      </w:r>
      <w:r>
        <w:rPr>
          <w:rFonts w:ascii="仿宋" w:hAnsi="仿宋" w:eastAsia="仿宋" w:cs="仿宋"/>
          <w:szCs w:val="32"/>
        </w:rPr>
        <w:t>i</w:t>
      </w:r>
      <w:r>
        <w:rPr>
          <w:rFonts w:hint="eastAsia" w:ascii="仿宋" w:hAnsi="仿宋" w:eastAsia="仿宋" w:cs="仿宋"/>
          <w:szCs w:val="32"/>
        </w:rPr>
        <w:t>石狮”小程序“招生报名”入口</w:t>
      </w:r>
      <w:r>
        <w:rPr>
          <w:rFonts w:hint="eastAsia" w:ascii="仿宋_GB2312" w:hAnsi="宋体" w:cs="宋体"/>
          <w:szCs w:val="32"/>
        </w:rPr>
        <w:t>，按指南进行网上报名。</w:t>
      </w:r>
    </w:p>
    <w:p w14:paraId="6F80AA3D">
      <w:pPr>
        <w:spacing w:line="560" w:lineRule="exact"/>
        <w:ind w:firstLine="640" w:firstLineChars="200"/>
        <w:rPr>
          <w:rFonts w:hint="eastAsia" w:ascii="仿宋_GB2312" w:hAnsi="仿宋_GB2312" w:cs="仿宋_GB2312"/>
          <w:szCs w:val="32"/>
        </w:rPr>
      </w:pPr>
      <w:r>
        <w:rPr>
          <w:rFonts w:ascii="仿宋_GB2312"/>
          <w:szCs w:val="32"/>
        </w:rPr>
        <w:t>2.</w:t>
      </w:r>
      <w:r>
        <w:rPr>
          <w:rFonts w:hint="eastAsia" w:ascii="仿宋_GB2312"/>
          <w:szCs w:val="32"/>
        </w:rPr>
        <w:t>教育优待对象，</w:t>
      </w:r>
      <w:r>
        <w:rPr>
          <w:rFonts w:hint="eastAsia" w:ascii="仿宋_GB2312" w:hAnsi="仿宋_GB2312" w:cs="仿宋_GB2312"/>
          <w:szCs w:val="32"/>
        </w:rPr>
        <w:t>机关及部分事业单位、上级驻石单位编制人员的适龄子女。</w:t>
      </w:r>
      <w:r>
        <w:rPr>
          <w:rFonts w:hint="eastAsia" w:ascii="仿宋_GB2312"/>
          <w:szCs w:val="32"/>
        </w:rPr>
        <w:t>家长或监护人根据本工作意见，</w:t>
      </w:r>
      <w:r>
        <w:rPr>
          <w:rFonts w:hint="eastAsia" w:ascii="仿宋_GB2312" w:hAnsi="宋体" w:cs="宋体"/>
          <w:szCs w:val="32"/>
        </w:rPr>
        <w:t>通过石狮市</w:t>
      </w:r>
      <w:r>
        <w:rPr>
          <w:rFonts w:hint="eastAsia" w:ascii="仿宋_GB2312"/>
          <w:szCs w:val="32"/>
        </w:rPr>
        <w:t>“小学入学一件事”招生报名系统</w:t>
      </w:r>
      <w:r>
        <w:rPr>
          <w:rFonts w:hint="eastAsia" w:ascii="仿宋" w:hAnsi="仿宋" w:eastAsia="仿宋" w:cs="仿宋"/>
          <w:szCs w:val="32"/>
        </w:rPr>
        <w:t>“</w:t>
      </w:r>
      <w:r>
        <w:rPr>
          <w:rFonts w:ascii="仿宋" w:hAnsi="仿宋" w:eastAsia="仿宋" w:cs="仿宋"/>
          <w:szCs w:val="32"/>
        </w:rPr>
        <w:t>i</w:t>
      </w:r>
      <w:r>
        <w:rPr>
          <w:rFonts w:hint="eastAsia" w:ascii="仿宋" w:hAnsi="仿宋" w:eastAsia="仿宋" w:cs="仿宋"/>
          <w:szCs w:val="32"/>
        </w:rPr>
        <w:t>石狮”小程序“招生报名”入口</w:t>
      </w:r>
      <w:r>
        <w:rPr>
          <w:rFonts w:hint="eastAsia" w:ascii="仿宋_GB2312" w:hAnsi="宋体" w:cs="宋体"/>
          <w:szCs w:val="32"/>
        </w:rPr>
        <w:t>，按指南进行网上报名，并</w:t>
      </w:r>
      <w:r>
        <w:rPr>
          <w:rFonts w:hint="eastAsia" w:ascii="仿宋_GB2312"/>
          <w:szCs w:val="32"/>
        </w:rPr>
        <w:t>持相关证明到申请学校现场核验。（</w:t>
      </w:r>
      <w:r>
        <w:rPr>
          <w:rFonts w:hint="eastAsia" w:ascii="仿宋_GB2312" w:hAnsi="仿宋_GB2312" w:cs="仿宋_GB2312"/>
          <w:szCs w:val="32"/>
        </w:rPr>
        <w:t>申报实小、二小、三小、五小、六小、七小、九小、华侨实小、厦外石分附小、世茂实小、长福实小</w:t>
      </w:r>
      <w:r>
        <w:rPr>
          <w:rFonts w:hint="eastAsia" w:ascii="仿宋_GB2312" w:hAnsi="仿宋_GB2312" w:cs="仿宋_GB2312"/>
          <w:szCs w:val="32"/>
          <w:lang w:eastAsia="zh-CN"/>
        </w:rPr>
        <w:t>、</w:t>
      </w:r>
      <w:r>
        <w:rPr>
          <w:rFonts w:hint="eastAsia" w:ascii="仿宋_GB2312" w:hAnsi="仿宋_GB2312" w:cs="仿宋_GB2312"/>
          <w:szCs w:val="32"/>
        </w:rPr>
        <w:t>石狮</w:t>
      </w:r>
      <w:r>
        <w:rPr>
          <w:rFonts w:hint="eastAsia" w:ascii="仿宋_GB2312" w:hAnsi="仿宋_GB2312" w:cs="仿宋_GB2312"/>
          <w:szCs w:val="32"/>
          <w:lang w:val="en-US" w:eastAsia="zh-CN"/>
        </w:rPr>
        <w:t>市</w:t>
      </w:r>
      <w:r>
        <w:rPr>
          <w:rFonts w:hint="eastAsia" w:ascii="仿宋_GB2312" w:hAnsi="仿宋_GB2312" w:cs="仿宋_GB2312"/>
          <w:szCs w:val="32"/>
        </w:rPr>
        <w:t>第一中学宝盖校区小学部</w:t>
      </w:r>
      <w:r>
        <w:rPr>
          <w:rFonts w:hint="eastAsia" w:ascii="仿宋_GB2312" w:hAnsi="仿宋_GB2312" w:cs="仿宋_GB2312"/>
          <w:szCs w:val="32"/>
          <w:lang w:eastAsia="zh-CN"/>
        </w:rPr>
        <w:t>、</w:t>
      </w:r>
      <w:r>
        <w:rPr>
          <w:rFonts w:hint="eastAsia" w:ascii="仿宋_GB2312" w:hAnsi="仿宋_GB2312" w:cs="仿宋_GB2312"/>
          <w:szCs w:val="32"/>
          <w:lang w:val="en-US" w:eastAsia="zh-CN"/>
        </w:rPr>
        <w:t>鹏山实验学校</w:t>
      </w:r>
      <w:r>
        <w:rPr>
          <w:rFonts w:hint="eastAsia" w:ascii="仿宋_GB2312" w:hAnsi="仿宋_GB2312" w:cs="仿宋_GB2312"/>
          <w:szCs w:val="32"/>
        </w:rPr>
        <w:t>小学部</w:t>
      </w:r>
      <w:r>
        <w:rPr>
          <w:rFonts w:hint="eastAsia" w:ascii="仿宋_GB2312" w:hAnsi="仿宋_GB2312" w:cs="仿宋_GB2312"/>
          <w:szCs w:val="32"/>
          <w:lang w:val="en-US" w:eastAsia="zh-CN"/>
        </w:rPr>
        <w:t>、锦峰实验学校</w:t>
      </w:r>
      <w:r>
        <w:rPr>
          <w:rFonts w:hint="eastAsia" w:ascii="仿宋_GB2312" w:hAnsi="仿宋_GB2312" w:cs="仿宋_GB2312"/>
          <w:szCs w:val="32"/>
        </w:rPr>
        <w:t>小学部等学校的所在单位汇总后开具人员花名册证明统一送交教育局初教股核验）</w:t>
      </w:r>
    </w:p>
    <w:p w14:paraId="66B15EA5">
      <w:pPr>
        <w:spacing w:line="560" w:lineRule="exact"/>
        <w:ind w:firstLine="640" w:firstLineChars="200"/>
        <w:rPr>
          <w:rFonts w:ascii="仿宋_GB2312"/>
          <w:szCs w:val="32"/>
        </w:rPr>
      </w:pPr>
      <w:r>
        <w:rPr>
          <w:rFonts w:hint="eastAsia" w:ascii="仿宋_GB2312" w:hAnsi="仿宋_GB2312" w:cs="仿宋_GB2312"/>
          <w:szCs w:val="32"/>
        </w:rPr>
        <w:t>3.户籍、房产条件特殊类型等不具备网上报名入学的适龄儿童（含洋内亭拆迁安置户、华仑社区原住户、后垵村原住户、梧园原住户，菲律宾广场、金莲花广场、金紫荆广场集体产权业主，奥园上林苑抽中三小业主，鼎盛上城业主、璀璨狮城“长幼随学”对象等适龄子女）。家长或监护人根据本工作意见，对照所在招生片区</w:t>
      </w:r>
      <w:r>
        <w:rPr>
          <w:rFonts w:hint="eastAsia" w:ascii="仿宋_GB2312"/>
          <w:szCs w:val="32"/>
        </w:rPr>
        <w:t>学校的招生方案，按照适龄儿童的入学条件，持相关证明到所在学校现场核验，并进行信息录入。</w:t>
      </w:r>
    </w:p>
    <w:p w14:paraId="1F700F1D">
      <w:pPr>
        <w:spacing w:line="560" w:lineRule="exact"/>
        <w:ind w:firstLine="640" w:firstLineChars="200"/>
        <w:rPr>
          <w:rFonts w:ascii="仿宋_GB2312" w:cs="仿宋_GB2312"/>
          <w:bCs/>
          <w:kern w:val="0"/>
          <w:szCs w:val="32"/>
        </w:rPr>
      </w:pPr>
      <w:r>
        <w:rPr>
          <w:rFonts w:hint="eastAsia" w:ascii="仿宋_GB2312"/>
          <w:szCs w:val="32"/>
        </w:rPr>
        <w:t>逾期未申请和报名者、不服从教育局统筹调配者，视为自动放弃进入我市公办小学就读机会。对不符合本市入学条件的适龄儿童，应及时回原户籍（祖籍）地学校报名入学。</w:t>
      </w:r>
    </w:p>
    <w:p w14:paraId="76B89064">
      <w:pPr>
        <w:spacing w:line="560" w:lineRule="exact"/>
        <w:ind w:firstLine="640" w:firstLineChars="200"/>
        <w:rPr>
          <w:rFonts w:ascii="仿宋_GB2312"/>
          <w:szCs w:val="32"/>
        </w:rPr>
      </w:pPr>
      <w:r>
        <w:rPr>
          <w:rFonts w:hint="eastAsia" w:ascii="仿宋_GB2312"/>
          <w:szCs w:val="32"/>
        </w:rPr>
        <w:t>对通过“小学入学一件事”招生报名系统登记信息和现场提交登记信息初审符合条件的适龄儿童，请登录“</w:t>
      </w:r>
      <w:r>
        <w:rPr>
          <w:rFonts w:ascii="仿宋_GB2312"/>
          <w:szCs w:val="32"/>
        </w:rPr>
        <w:t>i</w:t>
      </w:r>
      <w:r>
        <w:rPr>
          <w:rFonts w:hint="eastAsia" w:ascii="仿宋_GB2312"/>
          <w:szCs w:val="32"/>
        </w:rPr>
        <w:t>石狮”小程序，点击“报名记录”查看适龄儿童报名和录取信息。</w:t>
      </w:r>
    </w:p>
    <w:p w14:paraId="163469B1">
      <w:pPr>
        <w:spacing w:line="560" w:lineRule="exact"/>
        <w:ind w:firstLine="640" w:firstLineChars="200"/>
        <w:rPr>
          <w:rFonts w:ascii="仿宋_GB2312" w:cs="仿宋_GB2312"/>
          <w:bCs/>
          <w:kern w:val="0"/>
          <w:szCs w:val="32"/>
        </w:rPr>
      </w:pPr>
      <w:r>
        <w:rPr>
          <w:rFonts w:hint="eastAsia" w:ascii="楷体" w:hAnsi="楷体" w:eastAsia="楷体" w:cs="楷体"/>
          <w:bCs/>
          <w:szCs w:val="32"/>
        </w:rPr>
        <w:t>（三）统筹调配。</w:t>
      </w:r>
      <w:r>
        <w:rPr>
          <w:rFonts w:hint="eastAsia" w:ascii="仿宋_GB2312" w:hAnsi="仿宋_GB2312" w:cs="仿宋_GB2312"/>
          <w:bCs/>
          <w:kern w:val="0"/>
          <w:szCs w:val="32"/>
        </w:rPr>
        <w:t>市教育局根据学校布局和今年学位供需情况，按就近原则组合“多校片区”进行学位统筹调配。</w:t>
      </w:r>
      <w:r>
        <w:rPr>
          <w:rFonts w:hint="eastAsia" w:ascii="仿宋_GB2312" w:cs="仿宋_GB2312"/>
          <w:bCs/>
          <w:szCs w:val="32"/>
        </w:rPr>
        <w:t>学位紧缺的公办小学</w:t>
      </w:r>
      <w:r>
        <w:rPr>
          <w:rFonts w:hint="eastAsia" w:ascii="仿宋_GB2312" w:hAnsi="仿宋_GB2312" w:cs="仿宋_GB2312"/>
          <w:bCs/>
          <w:szCs w:val="32"/>
        </w:rPr>
        <w:t>招生服务区域内若</w:t>
      </w:r>
      <w:r>
        <w:rPr>
          <w:rFonts w:hint="eastAsia" w:ascii="仿宋_GB2312" w:hAnsi="仿宋_GB2312" w:cs="仿宋_GB2312"/>
          <w:bCs/>
          <w:kern w:val="0"/>
          <w:szCs w:val="32"/>
        </w:rPr>
        <w:t>超“单校片区”招生计划的对象纳入“多校片区”学校同批次招生范围，</w:t>
      </w:r>
      <w:r>
        <w:rPr>
          <w:rFonts w:hint="eastAsia" w:ascii="仿宋_GB2312"/>
          <w:szCs w:val="32"/>
        </w:rPr>
        <w:t>按“志愿填报、批（位）次优先”原则</w:t>
      </w:r>
      <w:r>
        <w:rPr>
          <w:rFonts w:hint="eastAsia" w:ascii="仿宋_GB2312" w:hAnsi="仿宋_GB2312" w:cs="仿宋_GB2312"/>
          <w:bCs/>
          <w:kern w:val="0"/>
          <w:szCs w:val="32"/>
        </w:rPr>
        <w:t>由教育局统筹周边“多校”学位解决入学。</w:t>
      </w:r>
    </w:p>
    <w:p w14:paraId="67AA78A9">
      <w:pPr>
        <w:spacing w:line="560" w:lineRule="exact"/>
        <w:ind w:firstLine="640" w:firstLineChars="200"/>
        <w:rPr>
          <w:rFonts w:ascii="仿宋_GB2312" w:cs="仿宋_GB2312"/>
          <w:bCs/>
          <w:kern w:val="0"/>
          <w:szCs w:val="32"/>
        </w:rPr>
      </w:pPr>
      <w:r>
        <w:rPr>
          <w:rFonts w:hint="eastAsia" w:ascii="仿宋_GB2312" w:hAnsi="仿宋_GB2312" w:cs="仿宋_GB2312"/>
          <w:szCs w:val="32"/>
        </w:rPr>
        <w:t>1.第七实验小学前坑校区和石狮</w:t>
      </w:r>
      <w:r>
        <w:rPr>
          <w:rFonts w:hint="eastAsia" w:ascii="仿宋_GB2312" w:hAnsi="仿宋_GB2312" w:cs="仿宋_GB2312"/>
          <w:szCs w:val="32"/>
          <w:lang w:val="en-US" w:eastAsia="zh-CN"/>
        </w:rPr>
        <w:t>市</w:t>
      </w:r>
      <w:r>
        <w:rPr>
          <w:rFonts w:hint="eastAsia" w:ascii="仿宋_GB2312" w:hAnsi="仿宋_GB2312" w:cs="仿宋_GB2312"/>
          <w:szCs w:val="32"/>
        </w:rPr>
        <w:t>第一中学宝盖校区小学部统筹调配至桃源小学、第七实验小学青莲校区、华锦小学；2.第五实验小学统筹调配至第五实验小学官聘校区、坑东小学；3.第二实验小学琼林校区、华侨实验小学统筹调配至大仑中心小学、新湖中心小学；4.第三实验小学曾坑校区、长福实验小学</w:t>
      </w:r>
      <w:r>
        <w:rPr>
          <w:rFonts w:hint="eastAsia" w:ascii="仿宋_GB2312" w:hAnsi="仿宋_GB2312" w:cs="仿宋_GB2312"/>
          <w:bCs/>
          <w:kern w:val="0"/>
          <w:szCs w:val="32"/>
        </w:rPr>
        <w:t>统筹调配至第三实验小学龙渊校区、龟湖中心小学；</w:t>
      </w:r>
      <w:r>
        <w:rPr>
          <w:rFonts w:ascii="仿宋_GB2312" w:hAnsi="仿宋_GB2312" w:cs="仿宋_GB2312"/>
          <w:bCs/>
          <w:kern w:val="0"/>
          <w:szCs w:val="32"/>
        </w:rPr>
        <w:t>5.</w:t>
      </w:r>
      <w:r>
        <w:rPr>
          <w:rFonts w:hint="eastAsia" w:ascii="仿宋_GB2312" w:hAnsi="仿宋_GB2312" w:cs="仿宋_GB2312"/>
          <w:bCs/>
          <w:kern w:val="0"/>
          <w:szCs w:val="32"/>
        </w:rPr>
        <w:t>厦门外国语石狮分校附属小学、世茂实验小学统筹调配至塘园小学、华山小学；</w:t>
      </w:r>
      <w:r>
        <w:rPr>
          <w:rFonts w:ascii="仿宋_GB2312" w:hAnsi="仿宋_GB2312" w:cs="仿宋_GB2312"/>
          <w:bCs/>
          <w:kern w:val="0"/>
          <w:szCs w:val="32"/>
        </w:rPr>
        <w:t>6.</w:t>
      </w:r>
      <w:r>
        <w:rPr>
          <w:rFonts w:hint="eastAsia" w:ascii="仿宋_GB2312" w:hAnsi="仿宋_GB2312" w:cs="仿宋_GB2312"/>
          <w:bCs/>
          <w:kern w:val="0"/>
          <w:szCs w:val="32"/>
        </w:rPr>
        <w:t>实验小学统筹调配至宽仁小学、塔前小学；</w:t>
      </w:r>
      <w:r>
        <w:rPr>
          <w:rFonts w:ascii="仿宋_GB2312" w:hAnsi="仿宋_GB2312" w:cs="仿宋_GB2312"/>
          <w:bCs/>
          <w:kern w:val="0"/>
          <w:szCs w:val="32"/>
        </w:rPr>
        <w:t>7.</w:t>
      </w:r>
      <w:r>
        <w:rPr>
          <w:rFonts w:hint="eastAsia" w:ascii="仿宋_GB2312" w:hAnsi="仿宋_GB2312" w:cs="仿宋_GB2312"/>
          <w:bCs/>
          <w:kern w:val="0"/>
          <w:szCs w:val="32"/>
        </w:rPr>
        <w:t>第六实验小学、第九实验小学统筹调配至五星小学、港塘小学。</w:t>
      </w:r>
    </w:p>
    <w:p w14:paraId="570CA389">
      <w:pPr>
        <w:spacing w:line="560" w:lineRule="exact"/>
        <w:ind w:firstLine="640" w:firstLineChars="200"/>
        <w:rPr>
          <w:szCs w:val="32"/>
        </w:rPr>
      </w:pPr>
      <w:r>
        <w:rPr>
          <w:rFonts w:hint="eastAsia" w:ascii="楷体" w:hAnsi="楷体" w:eastAsia="楷体" w:cs="楷体"/>
          <w:bCs/>
          <w:szCs w:val="32"/>
        </w:rPr>
        <w:t>（四）保障适龄残疾儿童入学。</w:t>
      </w:r>
      <w:r>
        <w:rPr>
          <w:rFonts w:hint="eastAsia" w:ascii="仿宋_GB2312" w:hAnsi="仿宋_GB2312" w:cs="仿宋_GB2312"/>
          <w:szCs w:val="32"/>
        </w:rPr>
        <w:t>要严格执行《残疾人教育条例》规定，落实残疾儿童教育分类安置工作，确保每个残疾儿童少年都能够接受合适的教育，做到全覆盖、零拒绝。所有小学（包括非随班就读基地校）不得随意拒收服务片区内能够随班就读的适龄残疾儿童少年，确保适龄残疾儿童少年应随尽随、就近就便优先入学。</w:t>
      </w:r>
      <w:r>
        <w:rPr>
          <w:rFonts w:hint="eastAsia" w:ascii="仿宋_GB2312" w:hAnsi="仿宋_GB2312" w:cs="仿宋_GB2312"/>
          <w:b w:val="0"/>
          <w:bCs/>
          <w:szCs w:val="32"/>
        </w:rPr>
        <w:t>各随班就读基地学校、融合教育试点校原则上按所在镇</w:t>
      </w:r>
      <w:r>
        <w:rPr>
          <w:rFonts w:hint="eastAsia" w:ascii="仿宋_GB2312" w:hAnsi="仿宋_GB2312" w:cs="仿宋_GB2312"/>
          <w:szCs w:val="32"/>
        </w:rPr>
        <w:t>（街）实行大片区招收适龄残疾儿童少年，大片区范围由市教育局统筹安排，鼓励接收大片区外的残疾儿童少年。不方便到随班就读基地校就读的轻度残疾儿童少年，可就近在普通学校就读。</w:t>
      </w:r>
      <w:r>
        <w:rPr>
          <w:rFonts w:hint="eastAsia" w:ascii="仿宋_GB2312" w:hAnsi="仿宋_GB2312" w:cs="仿宋_GB2312"/>
          <w:b/>
          <w:szCs w:val="32"/>
        </w:rPr>
        <w:t>仁爱学校</w:t>
      </w:r>
      <w:r>
        <w:rPr>
          <w:rFonts w:hint="eastAsia" w:ascii="仿宋_GB2312" w:hAnsi="仿宋_GB2312" w:cs="仿宋_GB2312"/>
          <w:szCs w:val="32"/>
        </w:rPr>
        <w:t>要科学认定送教上门服务对象，适龄残疾儿童少年能够入校就读的，不纳入送教上门范围。利用全国适龄残疾儿童少年义务教育入学情况监测系统，做好适龄残疾儿童少年数据核实，加强入学情况动态监测，巩固提升残疾适龄儿童义务教育入学率。</w:t>
      </w:r>
    </w:p>
    <w:p w14:paraId="1B132110">
      <w:pPr>
        <w:spacing w:line="560" w:lineRule="exact"/>
        <w:ind w:firstLine="640" w:firstLineChars="200"/>
        <w:rPr>
          <w:rFonts w:ascii="仿宋_GB2312" w:cs="仿宋_GB2312"/>
          <w:szCs w:val="32"/>
        </w:rPr>
      </w:pPr>
      <w:r>
        <w:rPr>
          <w:rFonts w:hint="eastAsia" w:ascii="楷体" w:hAnsi="楷体" w:eastAsia="楷体" w:cs="楷体"/>
          <w:bCs/>
          <w:szCs w:val="32"/>
        </w:rPr>
        <w:t>（五）华侨子女、台湾学生、外籍学生申请就读办法。</w:t>
      </w:r>
      <w:r>
        <w:rPr>
          <w:rFonts w:hint="eastAsia" w:ascii="仿宋_GB2312" w:hAnsi="仿宋_GB2312" w:cs="仿宋_GB2312"/>
          <w:szCs w:val="32"/>
        </w:rPr>
        <w:t>华侨子女（中国籍）也可依据国务院侨务办公室、教育部《关于华侨子女回国接受义务教育相关问题的规定》（侨文发〔</w:t>
      </w:r>
      <w:r>
        <w:rPr>
          <w:rFonts w:ascii="仿宋_GB2312" w:hAnsi="仿宋_GB2312" w:cs="仿宋_GB2312"/>
          <w:szCs w:val="32"/>
        </w:rPr>
        <w:t>2009</w:t>
      </w:r>
      <w:r>
        <w:rPr>
          <w:rFonts w:hint="eastAsia" w:ascii="仿宋_GB2312" w:hAnsi="仿宋_GB2312" w:cs="仿宋_GB2312"/>
          <w:szCs w:val="32"/>
        </w:rPr>
        <w:t>〕</w:t>
      </w:r>
      <w:r>
        <w:rPr>
          <w:rFonts w:ascii="仿宋_GB2312" w:hAnsi="仿宋_GB2312" w:cs="仿宋_GB2312"/>
          <w:szCs w:val="32"/>
        </w:rPr>
        <w:t>5</w:t>
      </w:r>
      <w:r>
        <w:rPr>
          <w:rFonts w:hint="eastAsia" w:ascii="仿宋_GB2312" w:hAnsi="仿宋_GB2312" w:cs="仿宋_GB2312"/>
          <w:szCs w:val="32"/>
        </w:rPr>
        <w:t>号）精神申请入学；台湾学生因家长在石狮购房置业或工作等需随父亲（母亲）在石狮生活而要求在中心市区小学就读的，根据《中共福建省委</w:t>
      </w:r>
      <w:r>
        <w:rPr>
          <w:rFonts w:ascii="仿宋_GB2312" w:hAnsi="仿宋_GB2312" w:cs="仿宋_GB2312"/>
          <w:szCs w:val="32"/>
        </w:rPr>
        <w:t xml:space="preserve"> </w:t>
      </w:r>
      <w:r>
        <w:rPr>
          <w:rFonts w:hint="eastAsia" w:ascii="仿宋_GB2312" w:hAnsi="仿宋_GB2312" w:cs="仿宋_GB2312"/>
          <w:szCs w:val="32"/>
        </w:rPr>
        <w:t>福建省人民政府关于贯彻落实</w:t>
      </w:r>
      <w:r>
        <w:rPr>
          <w:rFonts w:ascii="仿宋_GB2312" w:hAnsi="仿宋_GB2312" w:cs="仿宋_GB2312"/>
          <w:szCs w:val="32"/>
        </w:rPr>
        <w:t>&lt;</w:t>
      </w:r>
      <w:r>
        <w:rPr>
          <w:rFonts w:hint="eastAsia" w:ascii="仿宋_GB2312" w:hAnsi="仿宋_GB2312" w:cs="仿宋_GB2312"/>
          <w:szCs w:val="32"/>
        </w:rPr>
        <w:t>中共中央、国务院关于支持福建探索海峡两岸融合发展新路建设两岸融合发展示范区的意见</w:t>
      </w:r>
      <w:r>
        <w:rPr>
          <w:rFonts w:ascii="仿宋_GB2312" w:hAnsi="仿宋_GB2312" w:cs="仿宋_GB2312"/>
          <w:szCs w:val="32"/>
        </w:rPr>
        <w:t>&gt;</w:t>
      </w:r>
      <w:r>
        <w:rPr>
          <w:rFonts w:hint="eastAsia" w:ascii="仿宋_GB2312" w:hAnsi="仿宋_GB2312" w:cs="仿宋_GB2312"/>
          <w:szCs w:val="32"/>
        </w:rPr>
        <w:t>的实施意见》等精神，优化申请就读流程，落实“欢迎就读、一视同仁、就近入学”政策，由监护人按要求向学校或教育行政主管部门提出申请，经市教育行政主管部门审核后，根据实际情况，视同本地户籍适龄儿童统筹安排到居住地所属片区内公办小学就近入读。外籍学生申请在我市小学就读的，依据《学校招收和培养国际学生管理办法》（教育部、外交部、公安部令第</w:t>
      </w:r>
      <w:r>
        <w:rPr>
          <w:rFonts w:ascii="仿宋_GB2312" w:hAnsi="仿宋_GB2312" w:cs="仿宋_GB2312"/>
          <w:szCs w:val="32"/>
        </w:rPr>
        <w:t>42</w:t>
      </w:r>
      <w:r>
        <w:rPr>
          <w:rFonts w:hint="eastAsia" w:ascii="仿宋_GB2312" w:hAnsi="仿宋_GB2312" w:cs="仿宋_GB2312"/>
          <w:szCs w:val="32"/>
        </w:rPr>
        <w:t>号）的有关规定办理。</w:t>
      </w:r>
    </w:p>
    <w:p w14:paraId="37D597B6">
      <w:pPr>
        <w:spacing w:line="560" w:lineRule="exact"/>
        <w:ind w:firstLine="640" w:firstLineChars="200"/>
        <w:rPr>
          <w:rFonts w:eastAsia="黑体"/>
          <w:szCs w:val="32"/>
        </w:rPr>
      </w:pPr>
      <w:r>
        <w:rPr>
          <w:rFonts w:hint="eastAsia" w:eastAsia="黑体"/>
          <w:szCs w:val="32"/>
        </w:rPr>
        <w:t>六、招生程序</w:t>
      </w:r>
    </w:p>
    <w:p w14:paraId="65B9717A">
      <w:pPr>
        <w:spacing w:line="560" w:lineRule="exact"/>
        <w:ind w:firstLine="640" w:firstLineChars="200"/>
        <w:rPr>
          <w:rFonts w:ascii="仿宋_GB2312"/>
          <w:szCs w:val="32"/>
        </w:rPr>
      </w:pPr>
      <w:r>
        <w:rPr>
          <w:rFonts w:hint="eastAsia" w:ascii="仿宋_GB2312"/>
          <w:szCs w:val="32"/>
        </w:rPr>
        <w:t>各学校要严格遵守下列招生时间，不得提前报名和招生。</w:t>
      </w:r>
    </w:p>
    <w:p w14:paraId="02781785">
      <w:pPr>
        <w:spacing w:line="560" w:lineRule="exact"/>
        <w:ind w:firstLine="640" w:firstLineChars="200"/>
        <w:rPr>
          <w:rFonts w:ascii="仿宋_GB2312"/>
          <w:szCs w:val="32"/>
        </w:rPr>
      </w:pPr>
      <w:r>
        <w:rPr>
          <w:rFonts w:ascii="仿宋_GB2312"/>
          <w:szCs w:val="32"/>
        </w:rPr>
        <w:t>6</w:t>
      </w:r>
      <w:r>
        <w:rPr>
          <w:rFonts w:hint="eastAsia" w:ascii="仿宋_GB2312"/>
          <w:szCs w:val="32"/>
        </w:rPr>
        <w:t>月</w:t>
      </w:r>
      <w:r>
        <w:rPr>
          <w:rFonts w:ascii="仿宋_GB2312"/>
          <w:szCs w:val="32"/>
        </w:rPr>
        <w:t>16</w:t>
      </w:r>
      <w:r>
        <w:rPr>
          <w:rFonts w:hint="eastAsia" w:ascii="仿宋_GB2312"/>
          <w:szCs w:val="32"/>
        </w:rPr>
        <w:t>日，各学校向招生片区发布招生通告，公布石狮市“小学入学一件事”招生报名系统入口与操作指南。设立招生咨询电话，安排专人值班接听，耐心解答记录。</w:t>
      </w:r>
    </w:p>
    <w:p w14:paraId="50FD712C">
      <w:pPr>
        <w:spacing w:line="560" w:lineRule="exact"/>
        <w:ind w:firstLine="640" w:firstLineChars="200"/>
        <w:rPr>
          <w:rFonts w:ascii="仿宋_GB2312" w:cs="仿宋_GB2312"/>
          <w:szCs w:val="32"/>
        </w:rPr>
      </w:pPr>
      <w:r>
        <w:rPr>
          <w:rFonts w:ascii="仿宋_GB2312"/>
          <w:szCs w:val="32"/>
        </w:rPr>
        <w:t>6</w:t>
      </w:r>
      <w:r>
        <w:rPr>
          <w:rFonts w:hint="eastAsia" w:ascii="仿宋_GB2312"/>
          <w:szCs w:val="32"/>
        </w:rPr>
        <w:t>月</w:t>
      </w:r>
      <w:r>
        <w:rPr>
          <w:rFonts w:ascii="仿宋_GB2312"/>
          <w:szCs w:val="32"/>
        </w:rPr>
        <w:t>18</w:t>
      </w:r>
      <w:r>
        <w:rPr>
          <w:rFonts w:hint="eastAsia" w:ascii="仿宋_GB2312"/>
          <w:szCs w:val="32"/>
        </w:rPr>
        <w:t>日至</w:t>
      </w:r>
      <w:r>
        <w:rPr>
          <w:rFonts w:ascii="仿宋_GB2312"/>
          <w:szCs w:val="32"/>
        </w:rPr>
        <w:t>22</w:t>
      </w:r>
      <w:r>
        <w:rPr>
          <w:rFonts w:hint="eastAsia" w:ascii="仿宋_GB2312"/>
          <w:szCs w:val="32"/>
        </w:rPr>
        <w:t>日，适龄儿童家长</w:t>
      </w:r>
      <w:r>
        <w:rPr>
          <w:rFonts w:hint="eastAsia" w:ascii="仿宋_GB2312" w:hAnsi="仿宋_GB2312" w:cs="仿宋_GB2312"/>
          <w:szCs w:val="32"/>
        </w:rPr>
        <w:t>通过</w:t>
      </w:r>
      <w:r>
        <w:rPr>
          <w:rFonts w:hint="eastAsia" w:ascii="仿宋_GB2312"/>
          <w:szCs w:val="32"/>
        </w:rPr>
        <w:t>“小学入学一件事”报名入口</w:t>
      </w:r>
      <w:r>
        <w:rPr>
          <w:rFonts w:hint="eastAsia" w:ascii="仿宋_GB2312" w:hAnsi="仿宋_GB2312" w:cs="仿宋_GB2312"/>
          <w:szCs w:val="32"/>
        </w:rPr>
        <w:t>提交信息进行网上报名。</w:t>
      </w:r>
      <w:r>
        <w:rPr>
          <w:rFonts w:hint="eastAsia" w:ascii="仿宋_GB2312"/>
          <w:szCs w:val="32"/>
        </w:rPr>
        <w:t>教育优待对象，</w:t>
      </w:r>
      <w:r>
        <w:rPr>
          <w:rFonts w:hint="eastAsia" w:ascii="仿宋_GB2312" w:hAnsi="仿宋_GB2312" w:cs="仿宋_GB2312"/>
          <w:szCs w:val="32"/>
        </w:rPr>
        <w:t>机关及部分事业单位、上级驻石单位编制人员还需持相关证明到现场核验。</w:t>
      </w:r>
    </w:p>
    <w:p w14:paraId="6B64B597">
      <w:pPr>
        <w:spacing w:line="560" w:lineRule="exact"/>
        <w:ind w:firstLine="640" w:firstLineChars="200"/>
        <w:rPr>
          <w:rFonts w:ascii="仿宋_GB2312" w:cs="仿宋_GB2312"/>
          <w:szCs w:val="32"/>
        </w:rPr>
      </w:pPr>
      <w:r>
        <w:rPr>
          <w:rFonts w:ascii="仿宋_GB2312" w:hAnsi="宋体" w:cs="宋体"/>
          <w:szCs w:val="32"/>
        </w:rPr>
        <w:t>6</w:t>
      </w:r>
      <w:r>
        <w:rPr>
          <w:rFonts w:hint="eastAsia" w:ascii="仿宋_GB2312" w:hAnsi="宋体" w:cs="宋体"/>
          <w:szCs w:val="32"/>
        </w:rPr>
        <w:t>月</w:t>
      </w:r>
      <w:r>
        <w:rPr>
          <w:rFonts w:ascii="仿宋_GB2312" w:hAnsi="宋体" w:cs="宋体"/>
          <w:szCs w:val="32"/>
        </w:rPr>
        <w:t>23</w:t>
      </w:r>
      <w:r>
        <w:rPr>
          <w:rFonts w:hint="eastAsia" w:ascii="仿宋_GB2312" w:hAnsi="宋体" w:cs="宋体"/>
          <w:szCs w:val="32"/>
        </w:rPr>
        <w:t>日至</w:t>
      </w:r>
      <w:r>
        <w:rPr>
          <w:rFonts w:ascii="仿宋_GB2312" w:hAnsi="宋体" w:cs="宋体"/>
          <w:szCs w:val="32"/>
        </w:rPr>
        <w:t>25</w:t>
      </w:r>
      <w:r>
        <w:rPr>
          <w:rFonts w:hint="eastAsia" w:ascii="仿宋_GB2312" w:hAnsi="宋体" w:cs="宋体"/>
          <w:szCs w:val="32"/>
        </w:rPr>
        <w:t>日，</w:t>
      </w:r>
      <w:r>
        <w:rPr>
          <w:rFonts w:hint="eastAsia" w:ascii="仿宋_GB2312"/>
          <w:szCs w:val="32"/>
        </w:rPr>
        <w:t>适龄儿童家长因</w:t>
      </w:r>
      <w:r>
        <w:rPr>
          <w:rFonts w:hint="eastAsia" w:ascii="仿宋_GB2312" w:hAnsi="宋体" w:cs="宋体"/>
          <w:szCs w:val="32"/>
        </w:rPr>
        <w:t>各种原因不能提供完整信息网上核验报名申请的，</w:t>
      </w:r>
      <w:r>
        <w:rPr>
          <w:rFonts w:hint="eastAsia" w:ascii="仿宋_GB2312"/>
          <w:szCs w:val="32"/>
        </w:rPr>
        <w:t>持相关证明到所申请学校现场核验报名信息导入招生报名系统。</w:t>
      </w:r>
    </w:p>
    <w:p w14:paraId="10CCF839">
      <w:pPr>
        <w:spacing w:line="560" w:lineRule="exact"/>
        <w:ind w:firstLine="640" w:firstLineChars="200"/>
        <w:rPr>
          <w:rFonts w:ascii="仿宋_GB2312" w:cs="仿宋_GB2312"/>
          <w:szCs w:val="32"/>
        </w:rPr>
      </w:pPr>
      <w:r>
        <w:rPr>
          <w:rFonts w:ascii="仿宋_GB2312"/>
          <w:szCs w:val="32"/>
        </w:rPr>
        <w:t>6</w:t>
      </w:r>
      <w:r>
        <w:rPr>
          <w:rFonts w:hint="eastAsia" w:ascii="仿宋_GB2312"/>
          <w:szCs w:val="32"/>
        </w:rPr>
        <w:t>月</w:t>
      </w:r>
      <w:r>
        <w:rPr>
          <w:rFonts w:ascii="仿宋_GB2312"/>
          <w:szCs w:val="32"/>
        </w:rPr>
        <w:t>26</w:t>
      </w:r>
      <w:r>
        <w:rPr>
          <w:rFonts w:hint="eastAsia" w:ascii="仿宋_GB2312"/>
          <w:szCs w:val="32"/>
        </w:rPr>
        <w:t>日至</w:t>
      </w:r>
      <w:r>
        <w:rPr>
          <w:rFonts w:ascii="仿宋_GB2312"/>
          <w:szCs w:val="32"/>
        </w:rPr>
        <w:t>30</w:t>
      </w:r>
      <w:r>
        <w:rPr>
          <w:rFonts w:hint="eastAsia" w:ascii="仿宋_GB2312"/>
          <w:szCs w:val="32"/>
        </w:rPr>
        <w:t>日，联动</w:t>
      </w:r>
      <w:r>
        <w:rPr>
          <w:rFonts w:hint="eastAsia" w:ascii="仿宋_GB2312" w:hAnsi="仿宋_GB2312" w:cs="仿宋_GB2312"/>
          <w:szCs w:val="32"/>
        </w:rPr>
        <w:t>公安、不动产登记中心、网格中心、社保、供电等部门对</w:t>
      </w:r>
      <w:r>
        <w:rPr>
          <w:rFonts w:hint="eastAsia" w:ascii="仿宋_GB2312"/>
          <w:szCs w:val="32"/>
        </w:rPr>
        <w:t>适龄儿童家长提交</w:t>
      </w:r>
      <w:r>
        <w:rPr>
          <w:rFonts w:hint="eastAsia" w:ascii="仿宋_GB2312" w:hAnsi="仿宋_GB2312" w:cs="仿宋_GB2312"/>
          <w:szCs w:val="32"/>
        </w:rPr>
        <w:t>相关信息进行网上审核验证（包括</w:t>
      </w:r>
      <w:r>
        <w:rPr>
          <w:rFonts w:hint="eastAsia" w:ascii="仿宋_GB2312"/>
          <w:szCs w:val="32"/>
        </w:rPr>
        <w:t>学校对适龄儿童家长提交</w:t>
      </w:r>
      <w:r>
        <w:rPr>
          <w:rFonts w:hint="eastAsia" w:ascii="仿宋_GB2312" w:hAnsi="仿宋_GB2312" w:cs="仿宋_GB2312"/>
          <w:szCs w:val="32"/>
        </w:rPr>
        <w:t>相关信息的完整性进行检查、对</w:t>
      </w:r>
      <w:r>
        <w:rPr>
          <w:rFonts w:hint="eastAsia" w:ascii="仿宋_GB2312"/>
          <w:szCs w:val="32"/>
        </w:rPr>
        <w:t>部分需要实际居住和学位使用情况核查</w:t>
      </w:r>
      <w:r>
        <w:rPr>
          <w:rFonts w:hint="eastAsia" w:ascii="仿宋_GB2312" w:hAnsi="仿宋_GB2312" w:cs="仿宋_GB2312"/>
          <w:szCs w:val="32"/>
        </w:rPr>
        <w:t>），对</w:t>
      </w:r>
      <w:r>
        <w:rPr>
          <w:rFonts w:hint="eastAsia" w:ascii="仿宋_GB2312"/>
          <w:szCs w:val="32"/>
        </w:rPr>
        <w:t>不符合的信息进行退回或补充。最终</w:t>
      </w:r>
      <w:r>
        <w:rPr>
          <w:rFonts w:hint="eastAsia" w:ascii="仿宋_GB2312" w:hAnsi="仿宋_GB2312" w:cs="仿宋_GB2312"/>
          <w:szCs w:val="32"/>
        </w:rPr>
        <w:t>获取经核实准确的</w:t>
      </w:r>
      <w:r>
        <w:rPr>
          <w:rFonts w:hint="eastAsia" w:ascii="仿宋_GB2312"/>
          <w:szCs w:val="32"/>
        </w:rPr>
        <w:t>适龄儿童家长</w:t>
      </w:r>
      <w:r>
        <w:rPr>
          <w:rFonts w:hint="eastAsia" w:ascii="仿宋_GB2312" w:hAnsi="仿宋_GB2312" w:cs="仿宋_GB2312"/>
          <w:szCs w:val="32"/>
        </w:rPr>
        <w:t>相关信息。</w:t>
      </w:r>
    </w:p>
    <w:p w14:paraId="3DCE9305">
      <w:pPr>
        <w:spacing w:line="560" w:lineRule="exact"/>
        <w:ind w:firstLine="640" w:firstLineChars="200"/>
        <w:rPr>
          <w:rFonts w:ascii="仿宋_GB2312"/>
          <w:szCs w:val="32"/>
        </w:rPr>
      </w:pPr>
      <w:r>
        <w:rPr>
          <w:rFonts w:ascii="仿宋_GB2312" w:hAnsi="楷体"/>
          <w:szCs w:val="32"/>
        </w:rPr>
        <w:t>6</w:t>
      </w:r>
      <w:r>
        <w:rPr>
          <w:rFonts w:hint="eastAsia" w:ascii="仿宋_GB2312" w:hAnsi="楷体"/>
          <w:szCs w:val="32"/>
        </w:rPr>
        <w:t>月</w:t>
      </w:r>
      <w:r>
        <w:rPr>
          <w:rFonts w:ascii="仿宋_GB2312" w:hAnsi="楷体"/>
          <w:szCs w:val="32"/>
        </w:rPr>
        <w:t>26</w:t>
      </w:r>
      <w:r>
        <w:rPr>
          <w:rFonts w:hint="eastAsia" w:ascii="仿宋_GB2312" w:hAnsi="楷体"/>
          <w:szCs w:val="32"/>
        </w:rPr>
        <w:t>日至</w:t>
      </w:r>
      <w:r>
        <w:rPr>
          <w:rFonts w:ascii="仿宋_GB2312" w:hAnsi="楷体"/>
          <w:szCs w:val="32"/>
        </w:rPr>
        <w:t>27</w:t>
      </w:r>
      <w:r>
        <w:rPr>
          <w:rFonts w:hint="eastAsia" w:ascii="仿宋_GB2312" w:hAnsi="楷体"/>
          <w:szCs w:val="32"/>
        </w:rPr>
        <w:t>日，民办小学进行网上招生录取。</w:t>
      </w:r>
    </w:p>
    <w:p w14:paraId="564D7B00">
      <w:pPr>
        <w:spacing w:line="560" w:lineRule="exact"/>
        <w:ind w:firstLine="640" w:firstLineChars="200"/>
        <w:rPr>
          <w:rFonts w:ascii="仿宋_GB2312"/>
          <w:szCs w:val="32"/>
        </w:rPr>
      </w:pPr>
      <w:r>
        <w:rPr>
          <w:rFonts w:ascii="仿宋_GB2312" w:hAnsi="仿宋_GB2312" w:cs="仿宋_GB2312"/>
          <w:szCs w:val="32"/>
        </w:rPr>
        <w:t>7</w:t>
      </w:r>
      <w:r>
        <w:rPr>
          <w:rFonts w:hint="eastAsia" w:ascii="仿宋_GB2312" w:hAnsi="仿宋_GB2312" w:cs="仿宋_GB2312"/>
          <w:szCs w:val="32"/>
        </w:rPr>
        <w:t>月</w:t>
      </w:r>
      <w:r>
        <w:rPr>
          <w:rFonts w:ascii="仿宋_GB2312" w:hAnsi="仿宋_GB2312" w:cs="仿宋_GB2312"/>
          <w:szCs w:val="32"/>
        </w:rPr>
        <w:t>1</w:t>
      </w:r>
      <w:r>
        <w:rPr>
          <w:rFonts w:hint="eastAsia" w:ascii="仿宋_GB2312" w:hAnsi="仿宋_GB2312" w:cs="仿宋_GB2312"/>
          <w:szCs w:val="32"/>
        </w:rPr>
        <w:t>日</w:t>
      </w:r>
      <w:r>
        <w:rPr>
          <w:rFonts w:hint="eastAsia" w:ascii="仿宋_GB2312"/>
          <w:szCs w:val="32"/>
        </w:rPr>
        <w:t>至</w:t>
      </w:r>
      <w:r>
        <w:rPr>
          <w:rFonts w:ascii="仿宋_GB2312"/>
          <w:szCs w:val="32"/>
        </w:rPr>
        <w:t>4</w:t>
      </w:r>
      <w:r>
        <w:rPr>
          <w:rFonts w:hint="eastAsia" w:ascii="仿宋_GB2312"/>
          <w:szCs w:val="32"/>
        </w:rPr>
        <w:t>日</w:t>
      </w:r>
      <w:r>
        <w:rPr>
          <w:rFonts w:hint="eastAsia" w:ascii="仿宋_GB2312" w:hAnsi="仿宋_GB2312" w:cs="仿宋_GB2312"/>
          <w:szCs w:val="32"/>
        </w:rPr>
        <w:t>，</w:t>
      </w:r>
      <w:r>
        <w:rPr>
          <w:rFonts w:hint="eastAsia" w:ascii="仿宋_GB2312"/>
          <w:szCs w:val="32"/>
        </w:rPr>
        <w:t>学校确认全部申报学生填报信息。</w:t>
      </w:r>
    </w:p>
    <w:p w14:paraId="578DD8B2">
      <w:pPr>
        <w:spacing w:line="560" w:lineRule="exact"/>
        <w:ind w:firstLine="640" w:firstLineChars="200"/>
        <w:rPr>
          <w:rFonts w:ascii="仿宋_GB2312" w:cs="仿宋_GB2312"/>
          <w:szCs w:val="32"/>
        </w:rPr>
      </w:pPr>
      <w:r>
        <w:rPr>
          <w:rFonts w:ascii="仿宋_GB2312" w:hAnsi="仿宋_GB2312" w:cs="仿宋_GB2312"/>
          <w:szCs w:val="32"/>
        </w:rPr>
        <w:t>7</w:t>
      </w:r>
      <w:r>
        <w:rPr>
          <w:rFonts w:hint="eastAsia" w:ascii="仿宋_GB2312" w:hAnsi="仿宋_GB2312" w:cs="仿宋_GB2312"/>
          <w:szCs w:val="32"/>
        </w:rPr>
        <w:t>月</w:t>
      </w:r>
      <w:r>
        <w:rPr>
          <w:rFonts w:ascii="仿宋_GB2312" w:hAnsi="仿宋_GB2312" w:cs="仿宋_GB2312"/>
          <w:szCs w:val="32"/>
        </w:rPr>
        <w:t>5</w:t>
      </w:r>
      <w:r>
        <w:rPr>
          <w:rFonts w:hint="eastAsia" w:ascii="仿宋_GB2312" w:hAnsi="仿宋_GB2312" w:cs="仿宋_GB2312"/>
          <w:szCs w:val="32"/>
        </w:rPr>
        <w:t>日</w:t>
      </w:r>
      <w:r>
        <w:rPr>
          <w:rFonts w:hint="eastAsia" w:ascii="仿宋_GB2312"/>
          <w:szCs w:val="32"/>
        </w:rPr>
        <w:t>至</w:t>
      </w:r>
      <w:r>
        <w:rPr>
          <w:rFonts w:ascii="仿宋_GB2312"/>
          <w:szCs w:val="32"/>
        </w:rPr>
        <w:t>10</w:t>
      </w:r>
      <w:r>
        <w:rPr>
          <w:rFonts w:hint="eastAsia" w:ascii="仿宋_GB2312"/>
          <w:szCs w:val="32"/>
        </w:rPr>
        <w:t>日</w:t>
      </w:r>
      <w:r>
        <w:rPr>
          <w:rFonts w:hint="eastAsia" w:ascii="仿宋_GB2312" w:hAnsi="仿宋_GB2312" w:cs="仿宋_GB2312"/>
          <w:szCs w:val="32"/>
        </w:rPr>
        <w:t>，教育局和各学校</w:t>
      </w:r>
      <w:r>
        <w:rPr>
          <w:rFonts w:hint="eastAsia" w:ascii="仿宋_GB2312"/>
          <w:szCs w:val="32"/>
        </w:rPr>
        <w:t>确定符合本校招生条件预录取名单，对超单校片区招生计划数的对象进行多校统筹调配并确定预录取名单。并通过“小学入学一件事”统一发送电子入学通知书</w:t>
      </w:r>
      <w:r>
        <w:rPr>
          <w:rFonts w:hint="eastAsia" w:ascii="仿宋_GB2312" w:hAnsi="仿宋_GB2312" w:cs="仿宋_GB2312"/>
          <w:szCs w:val="32"/>
        </w:rPr>
        <w:t>和注册时间通知</w:t>
      </w:r>
      <w:r>
        <w:rPr>
          <w:rFonts w:hint="eastAsia" w:ascii="仿宋_GB2312"/>
          <w:szCs w:val="32"/>
        </w:rPr>
        <w:t>，招生报名结束。</w:t>
      </w:r>
    </w:p>
    <w:p w14:paraId="51560DE3">
      <w:pPr>
        <w:spacing w:line="560" w:lineRule="exact"/>
        <w:ind w:firstLine="640" w:firstLineChars="200"/>
        <w:rPr>
          <w:rFonts w:eastAsia="黑体"/>
          <w:szCs w:val="32"/>
        </w:rPr>
      </w:pPr>
      <w:r>
        <w:rPr>
          <w:rFonts w:hint="eastAsia" w:eastAsia="黑体"/>
          <w:bCs/>
          <w:szCs w:val="32"/>
        </w:rPr>
        <w:t>七</w:t>
      </w:r>
      <w:r>
        <w:rPr>
          <w:rFonts w:hint="eastAsia" w:eastAsia="黑体"/>
          <w:szCs w:val="32"/>
        </w:rPr>
        <w:t>、工作要求</w:t>
      </w:r>
    </w:p>
    <w:p w14:paraId="7DD03D81">
      <w:pPr>
        <w:spacing w:line="560" w:lineRule="exact"/>
        <w:ind w:firstLine="640" w:firstLineChars="200"/>
        <w:rPr>
          <w:rFonts w:ascii="仿宋_GB2312"/>
          <w:szCs w:val="32"/>
        </w:rPr>
      </w:pPr>
      <w:r>
        <w:rPr>
          <w:rFonts w:hint="eastAsia" w:ascii="楷体" w:hAnsi="楷体" w:eastAsia="楷体" w:cs="楷体"/>
          <w:bCs/>
          <w:szCs w:val="32"/>
        </w:rPr>
        <w:t>（一）加强领导主动公开。</w:t>
      </w:r>
      <w:r>
        <w:rPr>
          <w:rFonts w:hint="eastAsia" w:ascii="仿宋_GB2312" w:hAnsi="仿宋"/>
          <w:szCs w:val="32"/>
        </w:rPr>
        <w:t>小学招生工作由石狮市招生考试委员会统一领导，各学校成立招生工作领导小组开展工作。教育局及各学校要积极主动宣传招生政策，</w:t>
      </w:r>
      <w:r>
        <w:rPr>
          <w:rFonts w:hint="eastAsia" w:ascii="仿宋_GB2312" w:hAnsi="仿宋_GB2312" w:cs="仿宋_GB2312"/>
          <w:szCs w:val="32"/>
        </w:rPr>
        <w:t>实行“三统一”“五公开”，</w:t>
      </w:r>
      <w:r>
        <w:rPr>
          <w:rFonts w:hint="eastAsia" w:ascii="仿宋_GB2312"/>
          <w:szCs w:val="32"/>
        </w:rPr>
        <w:t>科学合理制定招生办法，</w:t>
      </w:r>
      <w:r>
        <w:rPr>
          <w:rFonts w:hint="eastAsia" w:ascii="仿宋_GB2312" w:hAnsi="仿宋"/>
          <w:szCs w:val="32"/>
        </w:rPr>
        <w:t>向社会公布招生方案、招生咨询方式、监督电话，做好政策解读。</w:t>
      </w:r>
      <w:r>
        <w:rPr>
          <w:rFonts w:hint="eastAsia" w:ascii="仿宋_GB2312"/>
          <w:szCs w:val="32"/>
        </w:rPr>
        <w:t>各镇（街道）要向辖区内群众宣传《中华人民共和国义务教育法》《中华人民共和国未成年人保护法》等法律法规，提醒有适龄儿童在</w:t>
      </w:r>
      <w:r>
        <w:rPr>
          <w:rFonts w:ascii="仿宋_GB2312"/>
          <w:szCs w:val="32"/>
        </w:rPr>
        <w:t>2025</w:t>
      </w:r>
      <w:r>
        <w:rPr>
          <w:rFonts w:hint="eastAsia" w:ascii="仿宋_GB2312"/>
          <w:szCs w:val="32"/>
        </w:rPr>
        <w:t>年秋季要就读小学一年级的家长或监护人，在规定时间内到招生片区学校办理适龄儿童入学手续，确保义务教育免试就近入学政策全覆盖</w:t>
      </w:r>
      <w:r>
        <w:rPr>
          <w:rFonts w:hint="eastAsia" w:ascii="仿宋_GB2312"/>
          <w:kern w:val="0"/>
          <w:szCs w:val="32"/>
        </w:rPr>
        <w:t>，确保</w:t>
      </w:r>
      <w:r>
        <w:rPr>
          <w:rFonts w:hint="eastAsia" w:ascii="仿宋_GB2312"/>
          <w:szCs w:val="32"/>
        </w:rPr>
        <w:t>辖区内符合条件的</w:t>
      </w:r>
      <w:r>
        <w:rPr>
          <w:rFonts w:hint="eastAsia" w:ascii="仿宋_GB2312"/>
          <w:kern w:val="0"/>
          <w:szCs w:val="32"/>
        </w:rPr>
        <w:t>适龄儿童应读尽读</w:t>
      </w:r>
      <w:r>
        <w:rPr>
          <w:rFonts w:hint="eastAsia" w:ascii="仿宋_GB2312"/>
          <w:szCs w:val="32"/>
        </w:rPr>
        <w:t>，</w:t>
      </w:r>
      <w:r>
        <w:rPr>
          <w:rFonts w:hint="eastAsia" w:ascii="仿宋_GB2312" w:hAnsi="仿宋_GB2312" w:cs="仿宋_GB2312"/>
          <w:szCs w:val="32"/>
        </w:rPr>
        <w:t>切实履行义务教育控辍保学法定职责。</w:t>
      </w:r>
    </w:p>
    <w:p w14:paraId="0C0F9AD0">
      <w:pPr>
        <w:spacing w:line="560" w:lineRule="exact"/>
        <w:ind w:firstLine="640" w:firstLineChars="200"/>
        <w:rPr>
          <w:rFonts w:hint="eastAsia" w:ascii="仿宋_GB2312" w:hAnsi="仿宋_GB2312" w:cs="仿宋_GB2312"/>
          <w:szCs w:val="32"/>
        </w:rPr>
      </w:pPr>
      <w:r>
        <w:rPr>
          <w:rFonts w:hint="eastAsia" w:ascii="楷体" w:hAnsi="楷体" w:eastAsia="楷体" w:cs="楷体"/>
          <w:bCs/>
          <w:szCs w:val="32"/>
        </w:rPr>
        <w:t>（二）严格控制班生规模。</w:t>
      </w:r>
      <w:r>
        <w:rPr>
          <w:rFonts w:hint="eastAsia" w:ascii="仿宋_GB2312"/>
          <w:szCs w:val="32"/>
        </w:rPr>
        <w:t>加强学籍管理，根据规范义务教育阶段办学行为要求，严格按照标准班额招生，严防产生新的大班额和大校额。严格执行招生计划，</w:t>
      </w:r>
      <w:r>
        <w:rPr>
          <w:rFonts w:hint="eastAsia"/>
          <w:bCs/>
          <w:szCs w:val="32"/>
        </w:rPr>
        <w:t>起始年级</w:t>
      </w:r>
      <w:r>
        <w:rPr>
          <w:rFonts w:hint="eastAsia" w:ascii="仿宋_GB2312"/>
          <w:szCs w:val="32"/>
        </w:rPr>
        <w:t>班生规模</w:t>
      </w:r>
      <w:r>
        <w:rPr>
          <w:rFonts w:hint="eastAsia"/>
          <w:bCs/>
          <w:szCs w:val="32"/>
        </w:rPr>
        <w:t>严</w:t>
      </w:r>
      <w:r>
        <w:rPr>
          <w:rFonts w:hint="eastAsia" w:ascii="仿宋_GB2312" w:hAnsi="仿宋_GB2312" w:cs="仿宋_GB2312"/>
          <w:szCs w:val="32"/>
        </w:rPr>
        <w:t>格控制在45人以下，各校45-50人、50-55人班额占比与2024年相比只减不增，坚决防止产生新的“大校额”“大班额”问题。</w:t>
      </w:r>
    </w:p>
    <w:p w14:paraId="7DD66C31">
      <w:pPr>
        <w:spacing w:line="560" w:lineRule="exact"/>
        <w:ind w:firstLine="640" w:firstLineChars="200"/>
        <w:rPr>
          <w:rFonts w:ascii="仿宋_GB2312" w:cs="仿宋_GB2312"/>
          <w:szCs w:val="32"/>
        </w:rPr>
      </w:pPr>
      <w:r>
        <w:rPr>
          <w:rFonts w:hint="eastAsia" w:ascii="楷体" w:hAnsi="楷体" w:eastAsia="楷体" w:cs="楷体"/>
          <w:szCs w:val="32"/>
        </w:rPr>
        <w:t>（三）提高招生服务水平。</w:t>
      </w:r>
      <w:r>
        <w:rPr>
          <w:rFonts w:hint="eastAsia" w:ascii="仿宋_GB2312" w:hAnsi="仿宋_GB2312" w:cs="仿宋_GB2312"/>
          <w:szCs w:val="32"/>
        </w:rPr>
        <w:t>各学校要增强法治观念、政策</w:t>
      </w:r>
      <w:r>
        <w:rPr>
          <w:rFonts w:hint="eastAsia"/>
          <w:szCs w:val="32"/>
        </w:rPr>
        <w:t>意识和服务意识。</w:t>
      </w:r>
      <w:r>
        <w:rPr>
          <w:rFonts w:hint="eastAsia" w:ascii="仿宋_GB2312" w:hAnsi="仿宋_GB2312" w:cs="仿宋_GB2312"/>
          <w:szCs w:val="32"/>
        </w:rPr>
        <w:t>要及时回应人民群众和广大学生家长的关切，认真办理群众来信来访事项，符合入学条件的要及时给予办理，不符合的要给予明确答复和耐心解释说明。对往年招生工作中出现的问题，要深入调研，提前做好招生舆情应对和风险防范化解工作；对今年招生过程中出现的新情况、新问题，要及时化解，严禁推诿和上交矛盾，以维护招生秩序，维护社会稳定，确保今年秋季小学招生工作的顺利进行。</w:t>
      </w:r>
    </w:p>
    <w:p w14:paraId="13C809DA">
      <w:pPr>
        <w:widowControl/>
        <w:spacing w:line="560" w:lineRule="exact"/>
        <w:ind w:firstLine="640" w:firstLineChars="200"/>
        <w:rPr>
          <w:rFonts w:ascii="仿宋_GB2312" w:cs="仿宋_GB2312"/>
          <w:szCs w:val="32"/>
        </w:rPr>
      </w:pPr>
      <w:r>
        <w:rPr>
          <w:rFonts w:hint="eastAsia"/>
          <w:szCs w:val="32"/>
        </w:rPr>
        <w:t>招生期间，各学校要确保有值班人员在岗接受咨询，并耐心做好来访家长接待、招生政策解释说明工作。</w:t>
      </w:r>
    </w:p>
    <w:p w14:paraId="283D3DCD">
      <w:pPr>
        <w:spacing w:line="560" w:lineRule="exact"/>
        <w:ind w:firstLine="640" w:firstLineChars="200"/>
        <w:rPr>
          <w:rFonts w:ascii="仿宋_GB2312" w:cs="仿宋_GB2312"/>
          <w:szCs w:val="32"/>
        </w:rPr>
      </w:pPr>
      <w:r>
        <w:rPr>
          <w:rFonts w:hint="eastAsia" w:ascii="楷体" w:hAnsi="楷体" w:eastAsia="楷体" w:cs="楷体"/>
          <w:szCs w:val="32"/>
        </w:rPr>
        <w:t>（四）严格落实招生纪律。</w:t>
      </w:r>
      <w:r>
        <w:rPr>
          <w:rFonts w:hint="eastAsia" w:ascii="仿宋_GB2312" w:hAnsi="仿宋_GB2312" w:cs="仿宋_GB2312"/>
          <w:szCs w:val="32"/>
        </w:rPr>
        <w:t>要加强学校招生工作监督，畅通举报渠道，认真核实群众信访投诉，严肃查处顶风违规招生及</w:t>
      </w:r>
      <w:r>
        <w:rPr>
          <w:rFonts w:hint="eastAsia" w:ascii="仿宋_GB2312"/>
          <w:szCs w:val="32"/>
        </w:rPr>
        <w:t>收取与入学挂钩的“捐资助学费”“赞助费”等</w:t>
      </w:r>
      <w:r>
        <w:rPr>
          <w:rFonts w:hint="eastAsia" w:ascii="仿宋_GB2312" w:hAnsi="仿宋_GB2312" w:cs="仿宋_GB2312"/>
          <w:szCs w:val="32"/>
        </w:rPr>
        <w:t>乱收费行为。要严肃公民办小学同步招生纪律，规范招生宣传行为，不得提前组织招生，不得擅自扩大招生规模，不得预收费，不得采用笔试或以面试、评测等名义选拔学生。对存在违规招生行为、违反学籍管理规定的学校，应视情节轻重给予约谈、通报批评、责令改正等。对监管不到位、履职不到位，造成不良影响或严重后果的，依法依规严肃追究相关单位和人员的责任，切实营造规范有序、令行禁止的良好教育生态。</w:t>
      </w:r>
    </w:p>
    <w:p w14:paraId="2F3BA746">
      <w:pPr>
        <w:spacing w:line="560" w:lineRule="exact"/>
        <w:ind w:firstLine="640" w:firstLineChars="200"/>
        <w:rPr>
          <w:bCs/>
          <w:szCs w:val="32"/>
        </w:rPr>
      </w:pPr>
      <w:r>
        <w:rPr>
          <w:rFonts w:hint="eastAsia" w:ascii="楷体" w:hAnsi="楷体" w:eastAsia="楷体" w:cs="楷体"/>
          <w:szCs w:val="32"/>
        </w:rPr>
        <w:t>（五）建立招生预警制度。</w:t>
      </w:r>
      <w:r>
        <w:rPr>
          <w:rFonts w:hint="eastAsia"/>
          <w:bCs/>
          <w:szCs w:val="32"/>
        </w:rPr>
        <w:t>各学校提前对适龄儿童入学需求进行预测分析，出现常住人口中适龄儿童学位供给紧张的情况，及时向社会发布预警提示，合理引导家长预期。招生期间对区域内存在大班额学校进行预警提示。</w:t>
      </w:r>
    </w:p>
    <w:p w14:paraId="728A783A">
      <w:pPr>
        <w:spacing w:line="560" w:lineRule="exact"/>
        <w:ind w:firstLine="800" w:firstLineChars="250"/>
        <w:rPr>
          <w:rFonts w:eastAsia="黑体"/>
          <w:szCs w:val="32"/>
        </w:rPr>
      </w:pPr>
      <w:r>
        <w:rPr>
          <w:rFonts w:hint="eastAsia" w:eastAsia="黑体"/>
          <w:bCs/>
          <w:szCs w:val="32"/>
        </w:rPr>
        <w:t>八、</w:t>
      </w:r>
      <w:r>
        <w:rPr>
          <w:rFonts w:hint="eastAsia" w:eastAsia="黑体"/>
          <w:szCs w:val="32"/>
        </w:rPr>
        <w:t>预警预告</w:t>
      </w:r>
    </w:p>
    <w:p w14:paraId="06F6B468">
      <w:pPr>
        <w:spacing w:line="560" w:lineRule="exact"/>
        <w:ind w:firstLine="640" w:firstLineChars="200"/>
        <w:rPr>
          <w:rFonts w:ascii="仿宋_GB2312" w:cs="仿宋_GB2312"/>
          <w:bCs/>
          <w:szCs w:val="32"/>
        </w:rPr>
      </w:pPr>
      <w:r>
        <w:rPr>
          <w:rFonts w:hint="eastAsia" w:ascii="仿宋_GB2312" w:hAnsi="仿宋_GB2312" w:cs="仿宋_GB2312"/>
          <w:szCs w:val="32"/>
        </w:rPr>
        <w:t>1.明后两年我市仍有部分区域存在小学适龄儿童入学人口高峰期，根据摸底数据分析，第三实验小学、第五实验小学、第七实验小学、长福实验小学、世茂实验小学</w:t>
      </w:r>
      <w:r>
        <w:rPr>
          <w:rFonts w:hint="eastAsia" w:ascii="仿宋_GB2312" w:hAnsi="仿宋_GB2312" w:cs="仿宋_GB2312"/>
          <w:szCs w:val="32"/>
          <w:lang w:eastAsia="zh-CN"/>
        </w:rPr>
        <w:t>、石狮</w:t>
      </w:r>
      <w:r>
        <w:rPr>
          <w:rFonts w:hint="eastAsia" w:ascii="仿宋_GB2312" w:hAnsi="仿宋_GB2312" w:cs="仿宋_GB2312"/>
          <w:szCs w:val="32"/>
          <w:lang w:val="en-US" w:eastAsia="zh-CN"/>
        </w:rPr>
        <w:t>市</w:t>
      </w:r>
      <w:r>
        <w:rPr>
          <w:rFonts w:hint="eastAsia" w:ascii="仿宋_GB2312" w:hAnsi="仿宋_GB2312" w:cs="仿宋_GB2312"/>
          <w:szCs w:val="32"/>
          <w:lang w:eastAsia="zh-CN"/>
        </w:rPr>
        <w:t>第一中学宝盖校区小学部</w:t>
      </w:r>
      <w:r>
        <w:rPr>
          <w:rFonts w:hint="eastAsia" w:ascii="仿宋_GB2312" w:hAnsi="仿宋_GB2312" w:cs="仿宋_GB2312"/>
          <w:szCs w:val="32"/>
        </w:rPr>
        <w:t>等服务片区内适龄户籍生接近或超过招生计划</w:t>
      </w:r>
      <w:r>
        <w:rPr>
          <w:rFonts w:hint="eastAsia" w:ascii="仿宋_GB2312" w:hAnsi="仿宋_GB2312" w:cs="仿宋_GB2312"/>
          <w:bCs/>
          <w:szCs w:val="32"/>
        </w:rPr>
        <w:t>学位数，以上预警学校今年若出现超员问题，将尽量向周边有剩余学位的学校进行分流，提醒家长根据入学条件提前做好预判和选择。</w:t>
      </w:r>
    </w:p>
    <w:p w14:paraId="6AA1CFDB">
      <w:pPr>
        <w:spacing w:line="560" w:lineRule="exact"/>
        <w:ind w:firstLine="640" w:firstLineChars="200"/>
        <w:rPr>
          <w:rFonts w:ascii="仿宋_GB2312" w:cs="仿宋_GB2312"/>
          <w:bCs/>
          <w:szCs w:val="32"/>
        </w:rPr>
      </w:pPr>
      <w:r>
        <w:rPr>
          <w:rFonts w:ascii="仿宋_GB2312" w:hAnsi="仿宋_GB2312" w:cs="仿宋_GB2312"/>
          <w:bCs/>
          <w:szCs w:val="32"/>
        </w:rPr>
        <w:t>2.</w:t>
      </w:r>
      <w:r>
        <w:rPr>
          <w:rFonts w:hint="eastAsia" w:ascii="仿宋_GB2312" w:hAnsi="仿宋_GB2312" w:cs="仿宋_GB2312"/>
          <w:bCs/>
          <w:szCs w:val="32"/>
        </w:rPr>
        <w:t>根据学龄人口测算：家长因多子女同校入学需要，在两个调整片区实行长幼随学政策，</w:t>
      </w:r>
      <w:r>
        <w:rPr>
          <w:rFonts w:ascii="仿宋_GB2312" w:hAnsi="仿宋_GB2312" w:cs="仿宋_GB2312"/>
          <w:bCs/>
          <w:szCs w:val="32"/>
        </w:rPr>
        <w:t>2027</w:t>
      </w:r>
      <w:r>
        <w:rPr>
          <w:rFonts w:hint="eastAsia" w:ascii="仿宋_GB2312" w:hAnsi="仿宋_GB2312" w:cs="仿宋_GB2312"/>
          <w:bCs/>
          <w:szCs w:val="32"/>
        </w:rPr>
        <w:t>年前花园城社区璀璨狮城项目小区也可用线下登记方式继续申请厦门外国语学校石狮分校附属小学或世茂实验小学入学，灵秀镇鼎盛上城小区也用线下登记方式可继续申请石狮市第六实验小学。</w:t>
      </w:r>
    </w:p>
    <w:p w14:paraId="79095828">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3.永宁中心小学梅林校区、陶青校区今年停止办学，在校学生原则上整体迁移到永宁中心小学就读。塘头小学今年停止办学，在校学生原则上整体迁移到教师进修学校附属小学就读。</w:t>
      </w:r>
    </w:p>
    <w:p w14:paraId="6FF14B87">
      <w:pPr>
        <w:spacing w:line="560" w:lineRule="exact"/>
        <w:ind w:firstLine="640" w:firstLineChars="200"/>
        <w:rPr>
          <w:rFonts w:hint="eastAsia" w:ascii="仿宋_GB2312" w:hAnsi="仿宋_GB2312" w:cs="仿宋_GB2312"/>
          <w:szCs w:val="32"/>
          <w:lang w:eastAsia="zh-CN"/>
        </w:rPr>
      </w:pPr>
      <w:r>
        <w:rPr>
          <w:rFonts w:hint="eastAsia" w:ascii="仿宋_GB2312" w:hAnsi="仿宋_GB2312" w:cs="仿宋_GB2312"/>
          <w:szCs w:val="32"/>
          <w:lang w:val="en-US" w:eastAsia="zh-CN"/>
        </w:rPr>
        <w:t>4.</w:t>
      </w:r>
      <w:r>
        <w:rPr>
          <w:rFonts w:hint="eastAsia" w:ascii="仿宋_GB2312" w:hAnsi="仿宋_GB2312" w:cs="仿宋_GB2312"/>
          <w:szCs w:val="32"/>
        </w:rPr>
        <w:t>综合考虑区域内学校分布、招生规模及周边住宅小区分布情况等因素，为优化教育资源配置，预计2026年将会适当调整周边部分学校服务区范围</w:t>
      </w:r>
      <w:r>
        <w:rPr>
          <w:rFonts w:hint="eastAsia" w:ascii="仿宋_GB2312" w:hAnsi="仿宋_GB2312" w:cs="仿宋_GB2312"/>
          <w:szCs w:val="32"/>
          <w:lang w:eastAsia="zh-CN"/>
        </w:rPr>
        <w:t>。</w:t>
      </w:r>
    </w:p>
    <w:p w14:paraId="61301140">
      <w:pPr>
        <w:spacing w:line="560" w:lineRule="exact"/>
        <w:ind w:firstLine="640" w:firstLineChars="200"/>
        <w:rPr>
          <w:rFonts w:eastAsia="黑体"/>
          <w:bCs/>
          <w:szCs w:val="32"/>
        </w:rPr>
      </w:pPr>
      <w:r>
        <w:rPr>
          <w:rFonts w:hint="eastAsia" w:eastAsia="黑体"/>
          <w:bCs/>
          <w:szCs w:val="32"/>
          <w:lang w:val="en-US" w:eastAsia="zh-CN"/>
        </w:rPr>
        <w:t>九</w:t>
      </w:r>
      <w:r>
        <w:rPr>
          <w:rFonts w:hint="eastAsia" w:eastAsia="黑体"/>
          <w:bCs/>
          <w:szCs w:val="32"/>
        </w:rPr>
        <w:t>、本招生工作意见解释权归石狮市教育局。</w:t>
      </w:r>
    </w:p>
    <w:p w14:paraId="02553A31">
      <w:pPr>
        <w:spacing w:line="560" w:lineRule="exact"/>
        <w:ind w:firstLine="640" w:firstLineChars="200"/>
        <w:rPr>
          <w:rFonts w:hint="eastAsia" w:ascii="仿宋_GB2312"/>
          <w:szCs w:val="32"/>
        </w:rPr>
      </w:pPr>
    </w:p>
    <w:p w14:paraId="110ABF19">
      <w:pPr>
        <w:spacing w:line="560" w:lineRule="exact"/>
        <w:ind w:firstLine="640" w:firstLineChars="200"/>
        <w:rPr>
          <w:rFonts w:ascii="仿宋_GB2312"/>
          <w:szCs w:val="32"/>
        </w:rPr>
      </w:pPr>
      <w:r>
        <w:rPr>
          <w:rFonts w:hint="eastAsia" w:ascii="仿宋_GB2312"/>
          <w:szCs w:val="32"/>
        </w:rPr>
        <w:t>附件：</w:t>
      </w:r>
      <w:r>
        <w:rPr>
          <w:rFonts w:ascii="仿宋_GB2312"/>
          <w:szCs w:val="32"/>
        </w:rPr>
        <w:t>1.2025</w:t>
      </w:r>
      <w:r>
        <w:rPr>
          <w:rFonts w:hint="eastAsia" w:ascii="仿宋_GB2312"/>
          <w:szCs w:val="32"/>
        </w:rPr>
        <w:t>年石狮市小学一年级招生计划表</w:t>
      </w:r>
    </w:p>
    <w:p w14:paraId="1B809F0E">
      <w:pPr>
        <w:spacing w:line="560" w:lineRule="exact"/>
        <w:ind w:firstLine="1600" w:firstLineChars="500"/>
        <w:rPr>
          <w:rFonts w:ascii="Segoe UI Emoji" w:hAnsi="Segoe UI Emoji"/>
          <w:szCs w:val="32"/>
        </w:rPr>
      </w:pPr>
      <w:r>
        <w:rPr>
          <w:rFonts w:ascii="仿宋_GB2312"/>
          <w:szCs w:val="32"/>
        </w:rPr>
        <w:t>2.</w:t>
      </w:r>
      <w:r>
        <w:rPr>
          <w:rFonts w:ascii="仿宋_GB2312"/>
          <w:spacing w:val="-6"/>
          <w:szCs w:val="32"/>
        </w:rPr>
        <w:t>2025</w:t>
      </w:r>
      <w:r>
        <w:rPr>
          <w:rFonts w:hint="eastAsia" w:ascii="仿宋_GB2312"/>
          <w:spacing w:val="-6"/>
          <w:szCs w:val="32"/>
        </w:rPr>
        <w:t>年石狮市小学一年级招生批次分类</w:t>
      </w:r>
      <w:r>
        <w:rPr>
          <w:rFonts w:hint="eastAsia" w:ascii="仿宋_GB2312"/>
          <w:szCs w:val="32"/>
        </w:rPr>
        <w:t>花名册</w:t>
      </w:r>
    </w:p>
    <w:p w14:paraId="27E71E28">
      <w:pPr>
        <w:spacing w:line="560" w:lineRule="exact"/>
        <w:jc w:val="left"/>
        <w:rPr>
          <w:rFonts w:ascii="仿宋_GB2312"/>
          <w:szCs w:val="32"/>
        </w:rPr>
        <w:sectPr>
          <w:footerReference r:id="rId5" w:type="first"/>
          <w:footerReference r:id="rId3" w:type="default"/>
          <w:footerReference r:id="rId4" w:type="even"/>
          <w:pgSz w:w="11906" w:h="16838"/>
          <w:pgMar w:top="1701" w:right="1531" w:bottom="1701" w:left="1644" w:header="1134" w:footer="964" w:gutter="0"/>
          <w:pgBorders>
            <w:top w:val="none" w:sz="0" w:space="0"/>
            <w:left w:val="none" w:sz="0" w:space="0"/>
            <w:bottom w:val="none" w:sz="0" w:space="0"/>
            <w:right w:val="none" w:sz="0" w:space="0"/>
          </w:pgBorders>
          <w:pgNumType w:fmt="decimal" w:start="2"/>
          <w:cols w:space="720" w:num="1"/>
          <w:titlePg/>
          <w:docGrid w:linePitch="435" w:charSpace="0"/>
        </w:sectPr>
      </w:pPr>
    </w:p>
    <w:p w14:paraId="1C36BF6B">
      <w:pPr>
        <w:spacing w:line="560" w:lineRule="exact"/>
        <w:rPr>
          <w:rFonts w:ascii="黑体" w:hAnsi="黑体" w:eastAsia="黑体" w:cs="黑体"/>
          <w:szCs w:val="32"/>
        </w:rPr>
      </w:pPr>
      <w:r>
        <w:rPr>
          <w:rFonts w:hint="eastAsia" w:ascii="黑体" w:hAnsi="黑体" w:eastAsia="黑体" w:cs="黑体"/>
          <w:szCs w:val="32"/>
        </w:rPr>
        <w:t>附件</w:t>
      </w:r>
      <w:r>
        <w:rPr>
          <w:rFonts w:ascii="黑体" w:hAnsi="黑体" w:eastAsia="黑体" w:cs="黑体"/>
          <w:szCs w:val="32"/>
        </w:rPr>
        <w:t>1</w:t>
      </w:r>
    </w:p>
    <w:p w14:paraId="63D11EE5">
      <w:pPr>
        <w:spacing w:line="560" w:lineRule="exact"/>
        <w:jc w:val="center"/>
        <w:rPr>
          <w:rFonts w:ascii="方正小标宋简体" w:eastAsia="方正小标宋简体"/>
          <w:bCs/>
          <w:color w:val="000000"/>
          <w:sz w:val="44"/>
          <w:szCs w:val="44"/>
        </w:rPr>
      </w:pPr>
      <w:r>
        <w:rPr>
          <w:rFonts w:ascii="方正小标宋简体" w:eastAsia="方正小标宋简体"/>
          <w:bCs/>
          <w:color w:val="000000"/>
          <w:sz w:val="44"/>
          <w:szCs w:val="44"/>
        </w:rPr>
        <w:t>2025</w:t>
      </w:r>
      <w:r>
        <w:rPr>
          <w:rFonts w:hint="eastAsia" w:ascii="方正小标宋简体" w:eastAsia="方正小标宋简体"/>
          <w:bCs/>
          <w:color w:val="000000"/>
          <w:sz w:val="44"/>
          <w:szCs w:val="44"/>
        </w:rPr>
        <w:t>年石狮市小学一年级招生计划表</w:t>
      </w:r>
    </w:p>
    <w:tbl>
      <w:tblPr>
        <w:tblStyle w:val="10"/>
        <w:tblW w:w="140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3870"/>
        <w:gridCol w:w="975"/>
        <w:gridCol w:w="1005"/>
        <w:gridCol w:w="5565"/>
        <w:gridCol w:w="1691"/>
      </w:tblGrid>
      <w:tr w14:paraId="363F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tcBorders>
              <w:tl2br w:val="nil"/>
              <w:tr2bl w:val="nil"/>
            </w:tcBorders>
            <w:vAlign w:val="center"/>
          </w:tcPr>
          <w:p w14:paraId="5A503B0F">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镇街</w:t>
            </w:r>
          </w:p>
        </w:tc>
        <w:tc>
          <w:tcPr>
            <w:tcW w:w="3870" w:type="dxa"/>
            <w:tcBorders>
              <w:tl2br w:val="nil"/>
              <w:tr2bl w:val="nil"/>
            </w:tcBorders>
            <w:vAlign w:val="center"/>
          </w:tcPr>
          <w:p w14:paraId="4247938D">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学校名称</w:t>
            </w:r>
          </w:p>
        </w:tc>
        <w:tc>
          <w:tcPr>
            <w:tcW w:w="975" w:type="dxa"/>
            <w:tcBorders>
              <w:tl2br w:val="nil"/>
              <w:tr2bl w:val="nil"/>
            </w:tcBorders>
            <w:vAlign w:val="center"/>
          </w:tcPr>
          <w:p w14:paraId="3AA86004">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班级数</w:t>
            </w:r>
          </w:p>
        </w:tc>
        <w:tc>
          <w:tcPr>
            <w:tcW w:w="1005" w:type="dxa"/>
            <w:tcBorders>
              <w:tl2br w:val="nil"/>
              <w:tr2bl w:val="nil"/>
            </w:tcBorders>
            <w:vAlign w:val="center"/>
          </w:tcPr>
          <w:p w14:paraId="313138CA">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学位数</w:t>
            </w:r>
          </w:p>
        </w:tc>
        <w:tc>
          <w:tcPr>
            <w:tcW w:w="5565" w:type="dxa"/>
            <w:tcBorders>
              <w:tl2br w:val="nil"/>
              <w:tr2bl w:val="nil"/>
            </w:tcBorders>
            <w:vAlign w:val="center"/>
          </w:tcPr>
          <w:p w14:paraId="4A26631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招生服务片区</w:t>
            </w:r>
            <w:r>
              <w:rPr>
                <w:rFonts w:hint="default" w:ascii="仿宋_GB2312" w:hAnsi="宋体" w:cs="宋体"/>
                <w:color w:val="000000"/>
                <w:kern w:val="0"/>
                <w:sz w:val="24"/>
                <w:szCs w:val="24"/>
              </w:rPr>
              <w:t>/</w:t>
            </w:r>
            <w:r>
              <w:rPr>
                <w:rFonts w:hint="eastAsia" w:ascii="仿宋_GB2312" w:hAnsi="宋体" w:cs="宋体"/>
                <w:color w:val="000000"/>
                <w:kern w:val="0"/>
                <w:sz w:val="24"/>
                <w:szCs w:val="24"/>
              </w:rPr>
              <w:t>对象</w:t>
            </w:r>
          </w:p>
        </w:tc>
        <w:tc>
          <w:tcPr>
            <w:tcW w:w="1691" w:type="dxa"/>
            <w:tcBorders>
              <w:tl2br w:val="nil"/>
              <w:tr2bl w:val="nil"/>
            </w:tcBorders>
            <w:vAlign w:val="center"/>
          </w:tcPr>
          <w:p w14:paraId="5AB6F26F">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招生咨询电话</w:t>
            </w:r>
          </w:p>
        </w:tc>
      </w:tr>
      <w:tr w14:paraId="2B85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restart"/>
            <w:tcBorders>
              <w:tl2br w:val="nil"/>
              <w:tr2bl w:val="nil"/>
            </w:tcBorders>
            <w:vAlign w:val="center"/>
          </w:tcPr>
          <w:p w14:paraId="25AC0FC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凤里</w:t>
            </w:r>
          </w:p>
          <w:p w14:paraId="2B838759">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街道</w:t>
            </w:r>
          </w:p>
        </w:tc>
        <w:tc>
          <w:tcPr>
            <w:tcW w:w="3870" w:type="dxa"/>
            <w:tcBorders>
              <w:tl2br w:val="nil"/>
              <w:tr2bl w:val="nil"/>
            </w:tcBorders>
            <w:vAlign w:val="center"/>
          </w:tcPr>
          <w:p w14:paraId="3BB713A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实验小学</w:t>
            </w:r>
          </w:p>
        </w:tc>
        <w:tc>
          <w:tcPr>
            <w:tcW w:w="975" w:type="dxa"/>
            <w:tcBorders>
              <w:tl2br w:val="nil"/>
              <w:tr2bl w:val="nil"/>
            </w:tcBorders>
            <w:vAlign w:val="center"/>
          </w:tcPr>
          <w:p w14:paraId="4073AC2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w:t>
            </w:r>
          </w:p>
        </w:tc>
        <w:tc>
          <w:tcPr>
            <w:tcW w:w="1005" w:type="dxa"/>
            <w:tcBorders>
              <w:tl2br w:val="nil"/>
              <w:tr2bl w:val="nil"/>
            </w:tcBorders>
            <w:vAlign w:val="center"/>
          </w:tcPr>
          <w:p w14:paraId="68F9BC4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270</w:t>
            </w:r>
          </w:p>
        </w:tc>
        <w:tc>
          <w:tcPr>
            <w:tcW w:w="5565" w:type="dxa"/>
            <w:tcBorders>
              <w:tl2br w:val="nil"/>
              <w:tr2bl w:val="nil"/>
            </w:tcBorders>
            <w:noWrap/>
            <w:vAlign w:val="center"/>
          </w:tcPr>
          <w:p w14:paraId="255D8B15">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新华社区、龙华社区、华南社区（多校片区统筹）</w:t>
            </w:r>
          </w:p>
        </w:tc>
        <w:tc>
          <w:tcPr>
            <w:tcW w:w="1691" w:type="dxa"/>
            <w:tcBorders>
              <w:tl2br w:val="nil"/>
              <w:tr2bl w:val="nil"/>
            </w:tcBorders>
            <w:noWrap/>
            <w:vAlign w:val="center"/>
          </w:tcPr>
          <w:p w14:paraId="738E5538">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88873361</w:t>
            </w:r>
          </w:p>
          <w:p w14:paraId="2FC5BEEC">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15905083330</w:t>
            </w:r>
            <w:r>
              <w:rPr>
                <w:rFonts w:hint="eastAsia" w:ascii="仿宋_GB2312" w:hAnsi="宋体" w:cs="宋体"/>
                <w:color w:val="000000"/>
                <w:kern w:val="0"/>
                <w:sz w:val="24"/>
                <w:szCs w:val="24"/>
              </w:rPr>
              <w:t>　</w:t>
            </w:r>
          </w:p>
        </w:tc>
      </w:tr>
      <w:tr w14:paraId="69FA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49" w:type="dxa"/>
            <w:vMerge w:val="continue"/>
            <w:tcBorders>
              <w:tl2br w:val="nil"/>
              <w:tr2bl w:val="nil"/>
            </w:tcBorders>
            <w:vAlign w:val="center"/>
          </w:tcPr>
          <w:p w14:paraId="4A5053A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p>
        </w:tc>
        <w:tc>
          <w:tcPr>
            <w:tcW w:w="3870" w:type="dxa"/>
            <w:tcBorders>
              <w:tl2br w:val="nil"/>
              <w:tr2bl w:val="nil"/>
            </w:tcBorders>
            <w:vAlign w:val="center"/>
          </w:tcPr>
          <w:p w14:paraId="6BB1672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第六实验小学</w:t>
            </w:r>
          </w:p>
        </w:tc>
        <w:tc>
          <w:tcPr>
            <w:tcW w:w="975" w:type="dxa"/>
            <w:tcBorders>
              <w:tl2br w:val="nil"/>
              <w:tr2bl w:val="nil"/>
            </w:tcBorders>
            <w:vAlign w:val="center"/>
          </w:tcPr>
          <w:p w14:paraId="4DD9A609">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w:t>
            </w:r>
          </w:p>
        </w:tc>
        <w:tc>
          <w:tcPr>
            <w:tcW w:w="1005" w:type="dxa"/>
            <w:tcBorders>
              <w:tl2br w:val="nil"/>
              <w:tr2bl w:val="nil"/>
            </w:tcBorders>
            <w:vAlign w:val="center"/>
          </w:tcPr>
          <w:p w14:paraId="7F5D6B7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270</w:t>
            </w:r>
          </w:p>
        </w:tc>
        <w:tc>
          <w:tcPr>
            <w:tcW w:w="5565" w:type="dxa"/>
            <w:tcBorders>
              <w:tl2br w:val="nil"/>
              <w:tr2bl w:val="nil"/>
            </w:tcBorders>
            <w:noWrap/>
            <w:vAlign w:val="center"/>
          </w:tcPr>
          <w:p w14:paraId="46E9AC6F">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五星社区、后花社区、东村社区，兴进豪园，洋内亭原拆迁安置户子女（多校片区统筹）</w:t>
            </w:r>
          </w:p>
        </w:tc>
        <w:tc>
          <w:tcPr>
            <w:tcW w:w="1691" w:type="dxa"/>
            <w:tcBorders>
              <w:tl2br w:val="nil"/>
              <w:tr2bl w:val="nil"/>
            </w:tcBorders>
            <w:noWrap/>
            <w:vAlign w:val="center"/>
          </w:tcPr>
          <w:p w14:paraId="4552D19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83961616</w:t>
            </w:r>
          </w:p>
          <w:p w14:paraId="0136EB09">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83891616</w:t>
            </w:r>
          </w:p>
        </w:tc>
      </w:tr>
      <w:tr w14:paraId="359C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5B929DE1">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p>
        </w:tc>
        <w:tc>
          <w:tcPr>
            <w:tcW w:w="3870" w:type="dxa"/>
            <w:tcBorders>
              <w:tl2br w:val="nil"/>
              <w:tr2bl w:val="nil"/>
            </w:tcBorders>
            <w:vAlign w:val="center"/>
          </w:tcPr>
          <w:p w14:paraId="5C3B3D7F">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大仑中心小学</w:t>
            </w:r>
          </w:p>
        </w:tc>
        <w:tc>
          <w:tcPr>
            <w:tcW w:w="975" w:type="dxa"/>
            <w:tcBorders>
              <w:tl2br w:val="nil"/>
              <w:tr2bl w:val="nil"/>
            </w:tcBorders>
            <w:vAlign w:val="center"/>
          </w:tcPr>
          <w:p w14:paraId="7401388A">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w:t>
            </w:r>
          </w:p>
        </w:tc>
        <w:tc>
          <w:tcPr>
            <w:tcW w:w="1005" w:type="dxa"/>
            <w:tcBorders>
              <w:tl2br w:val="nil"/>
              <w:tr2bl w:val="nil"/>
            </w:tcBorders>
            <w:vAlign w:val="center"/>
          </w:tcPr>
          <w:p w14:paraId="3BCE8CA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270</w:t>
            </w:r>
          </w:p>
        </w:tc>
        <w:tc>
          <w:tcPr>
            <w:tcW w:w="5565" w:type="dxa"/>
            <w:tcBorders>
              <w:tl2br w:val="nil"/>
              <w:tr2bl w:val="nil"/>
            </w:tcBorders>
            <w:vAlign w:val="center"/>
          </w:tcPr>
          <w:p w14:paraId="5D3F5AC2">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大仑社区、华仑社区（多校片区统筹）</w:t>
            </w:r>
          </w:p>
        </w:tc>
        <w:tc>
          <w:tcPr>
            <w:tcW w:w="1691" w:type="dxa"/>
            <w:tcBorders>
              <w:tl2br w:val="nil"/>
              <w:tr2bl w:val="nil"/>
            </w:tcBorders>
            <w:vAlign w:val="center"/>
          </w:tcPr>
          <w:p w14:paraId="3D7084C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88591503</w:t>
            </w:r>
          </w:p>
          <w:p w14:paraId="575E704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88580010</w:t>
            </w:r>
            <w:r>
              <w:rPr>
                <w:rFonts w:hint="eastAsia" w:ascii="仿宋_GB2312" w:hAnsi="宋体" w:cs="宋体"/>
                <w:color w:val="000000"/>
                <w:kern w:val="0"/>
                <w:sz w:val="24"/>
                <w:szCs w:val="24"/>
              </w:rPr>
              <w:t>　</w:t>
            </w:r>
          </w:p>
        </w:tc>
      </w:tr>
      <w:tr w14:paraId="2F1A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06D4B5B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p>
        </w:tc>
        <w:tc>
          <w:tcPr>
            <w:tcW w:w="3870" w:type="dxa"/>
            <w:tcBorders>
              <w:tl2br w:val="nil"/>
              <w:tr2bl w:val="nil"/>
            </w:tcBorders>
            <w:vAlign w:val="center"/>
          </w:tcPr>
          <w:p w14:paraId="4B69B14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宽仁小学</w:t>
            </w:r>
          </w:p>
        </w:tc>
        <w:tc>
          <w:tcPr>
            <w:tcW w:w="975" w:type="dxa"/>
            <w:tcBorders>
              <w:tl2br w:val="nil"/>
              <w:tr2bl w:val="nil"/>
            </w:tcBorders>
            <w:vAlign w:val="center"/>
          </w:tcPr>
          <w:p w14:paraId="601ACEC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5</w:t>
            </w:r>
          </w:p>
        </w:tc>
        <w:tc>
          <w:tcPr>
            <w:tcW w:w="1005" w:type="dxa"/>
            <w:tcBorders>
              <w:tl2br w:val="nil"/>
              <w:tr2bl w:val="nil"/>
            </w:tcBorders>
            <w:vAlign w:val="center"/>
          </w:tcPr>
          <w:p w14:paraId="276F8C9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225</w:t>
            </w:r>
          </w:p>
        </w:tc>
        <w:tc>
          <w:tcPr>
            <w:tcW w:w="5565" w:type="dxa"/>
            <w:tcBorders>
              <w:tl2br w:val="nil"/>
              <w:tr2bl w:val="nil"/>
            </w:tcBorders>
            <w:vAlign w:val="center"/>
          </w:tcPr>
          <w:p w14:paraId="61BEAF09">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宽仁社区、仁里社区（多校片区统筹）</w:t>
            </w:r>
          </w:p>
        </w:tc>
        <w:tc>
          <w:tcPr>
            <w:tcW w:w="1691" w:type="dxa"/>
            <w:tcBorders>
              <w:tl2br w:val="nil"/>
              <w:tr2bl w:val="nil"/>
            </w:tcBorders>
            <w:vAlign w:val="center"/>
          </w:tcPr>
          <w:p w14:paraId="3494A5A4">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88884470</w:t>
            </w:r>
          </w:p>
        </w:tc>
      </w:tr>
      <w:tr w14:paraId="3DB1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18CCD27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p>
        </w:tc>
        <w:tc>
          <w:tcPr>
            <w:tcW w:w="3870" w:type="dxa"/>
            <w:tcBorders>
              <w:tl2br w:val="nil"/>
              <w:tr2bl w:val="nil"/>
            </w:tcBorders>
            <w:vAlign w:val="center"/>
          </w:tcPr>
          <w:p w14:paraId="3B80D05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五星小学</w:t>
            </w:r>
          </w:p>
        </w:tc>
        <w:tc>
          <w:tcPr>
            <w:tcW w:w="975" w:type="dxa"/>
            <w:tcBorders>
              <w:tl2br w:val="nil"/>
              <w:tr2bl w:val="nil"/>
            </w:tcBorders>
            <w:vAlign w:val="center"/>
          </w:tcPr>
          <w:p w14:paraId="34D64114">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5</w:t>
            </w:r>
          </w:p>
        </w:tc>
        <w:tc>
          <w:tcPr>
            <w:tcW w:w="1005" w:type="dxa"/>
            <w:tcBorders>
              <w:tl2br w:val="nil"/>
              <w:tr2bl w:val="nil"/>
            </w:tcBorders>
            <w:vAlign w:val="center"/>
          </w:tcPr>
          <w:p w14:paraId="0FB616A9">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225</w:t>
            </w:r>
          </w:p>
        </w:tc>
        <w:tc>
          <w:tcPr>
            <w:tcW w:w="5565" w:type="dxa"/>
            <w:tcBorders>
              <w:tl2br w:val="nil"/>
              <w:tr2bl w:val="nil"/>
            </w:tcBorders>
            <w:vAlign w:val="center"/>
          </w:tcPr>
          <w:p w14:paraId="48E623F3">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后花社区、东村社区、五星社区（多校片区统筹）</w:t>
            </w:r>
          </w:p>
        </w:tc>
        <w:tc>
          <w:tcPr>
            <w:tcW w:w="1691" w:type="dxa"/>
            <w:tcBorders>
              <w:tl2br w:val="nil"/>
              <w:tr2bl w:val="nil"/>
            </w:tcBorders>
            <w:vAlign w:val="center"/>
          </w:tcPr>
          <w:p w14:paraId="04325021">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88789131</w:t>
            </w:r>
          </w:p>
          <w:p w14:paraId="4359616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13505075055</w:t>
            </w:r>
          </w:p>
        </w:tc>
      </w:tr>
      <w:tr w14:paraId="791C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49" w:type="dxa"/>
            <w:vMerge w:val="restart"/>
            <w:tcBorders>
              <w:tl2br w:val="nil"/>
              <w:tr2bl w:val="nil"/>
            </w:tcBorders>
            <w:vAlign w:val="center"/>
          </w:tcPr>
          <w:p w14:paraId="7AB9752C">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湖滨</w:t>
            </w:r>
          </w:p>
          <w:p w14:paraId="4308E27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街道</w:t>
            </w:r>
          </w:p>
        </w:tc>
        <w:tc>
          <w:tcPr>
            <w:tcW w:w="3870" w:type="dxa"/>
            <w:tcBorders>
              <w:tl2br w:val="nil"/>
              <w:tr2bl w:val="nil"/>
            </w:tcBorders>
            <w:vAlign w:val="center"/>
          </w:tcPr>
          <w:p w14:paraId="7B237772">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第二实验小学琼林校区</w:t>
            </w:r>
          </w:p>
        </w:tc>
        <w:tc>
          <w:tcPr>
            <w:tcW w:w="975" w:type="dxa"/>
            <w:tcBorders>
              <w:tl2br w:val="nil"/>
              <w:tr2bl w:val="nil"/>
            </w:tcBorders>
            <w:vAlign w:val="center"/>
          </w:tcPr>
          <w:p w14:paraId="567452C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10</w:t>
            </w:r>
          </w:p>
        </w:tc>
        <w:tc>
          <w:tcPr>
            <w:tcW w:w="1005" w:type="dxa"/>
            <w:tcBorders>
              <w:tl2br w:val="nil"/>
              <w:tr2bl w:val="nil"/>
            </w:tcBorders>
            <w:vAlign w:val="center"/>
          </w:tcPr>
          <w:p w14:paraId="0DFDEE1D">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450</w:t>
            </w:r>
          </w:p>
        </w:tc>
        <w:tc>
          <w:tcPr>
            <w:tcW w:w="5565" w:type="dxa"/>
            <w:tcBorders>
              <w:tl2br w:val="nil"/>
              <w:tr2bl w:val="nil"/>
            </w:tcBorders>
            <w:noWrap/>
            <w:vAlign w:val="center"/>
          </w:tcPr>
          <w:p w14:paraId="75254A5C">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金林社区、林边社区、花园城社区、璀璨狮城（多校片区统筹）</w:t>
            </w:r>
          </w:p>
        </w:tc>
        <w:tc>
          <w:tcPr>
            <w:tcW w:w="1691" w:type="dxa"/>
            <w:tcBorders>
              <w:tl2br w:val="nil"/>
              <w:tr2bl w:val="nil"/>
            </w:tcBorders>
            <w:noWrap/>
            <w:vAlign w:val="center"/>
          </w:tcPr>
          <w:p w14:paraId="52798E42">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88797121</w:t>
            </w:r>
            <w:r>
              <w:rPr>
                <w:rFonts w:hint="eastAsia" w:ascii="仿宋_GB2312" w:hAnsi="宋体" w:cs="宋体"/>
                <w:color w:val="000000"/>
                <w:kern w:val="0"/>
                <w:sz w:val="24"/>
                <w:szCs w:val="24"/>
              </w:rPr>
              <w:t>　</w:t>
            </w:r>
            <w:r>
              <w:rPr>
                <w:rFonts w:hint="default" w:ascii="仿宋_GB2312" w:hAnsi="宋体" w:cs="宋体"/>
                <w:color w:val="000000"/>
                <w:kern w:val="0"/>
                <w:sz w:val="24"/>
                <w:szCs w:val="24"/>
              </w:rPr>
              <w:t>68890307</w:t>
            </w:r>
          </w:p>
        </w:tc>
      </w:tr>
      <w:tr w14:paraId="17DD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33A0B62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p>
        </w:tc>
        <w:tc>
          <w:tcPr>
            <w:tcW w:w="3870" w:type="dxa"/>
            <w:tcBorders>
              <w:tl2br w:val="nil"/>
              <w:tr2bl w:val="nil"/>
            </w:tcBorders>
            <w:vAlign w:val="center"/>
          </w:tcPr>
          <w:p w14:paraId="6A5AD8F9">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第三实验小学曾坑校区</w:t>
            </w:r>
          </w:p>
        </w:tc>
        <w:tc>
          <w:tcPr>
            <w:tcW w:w="975" w:type="dxa"/>
            <w:tcBorders>
              <w:tl2br w:val="nil"/>
              <w:tr2bl w:val="nil"/>
            </w:tcBorders>
            <w:vAlign w:val="center"/>
          </w:tcPr>
          <w:p w14:paraId="4ACD5EB4">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7</w:t>
            </w:r>
          </w:p>
        </w:tc>
        <w:tc>
          <w:tcPr>
            <w:tcW w:w="1005" w:type="dxa"/>
            <w:tcBorders>
              <w:tl2br w:val="nil"/>
              <w:tr2bl w:val="nil"/>
            </w:tcBorders>
            <w:vAlign w:val="center"/>
          </w:tcPr>
          <w:p w14:paraId="7C83D62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315</w:t>
            </w:r>
          </w:p>
        </w:tc>
        <w:tc>
          <w:tcPr>
            <w:tcW w:w="5565" w:type="dxa"/>
            <w:tcBorders>
              <w:tl2br w:val="nil"/>
              <w:tr2bl w:val="nil"/>
            </w:tcBorders>
            <w:noWrap/>
            <w:vAlign w:val="center"/>
          </w:tcPr>
          <w:p w14:paraId="23E4577A">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曾坑社区、金曾社区（奥园上林苑小区按协议执行）（多校片区统筹）</w:t>
            </w:r>
          </w:p>
        </w:tc>
        <w:tc>
          <w:tcPr>
            <w:tcW w:w="1691" w:type="dxa"/>
            <w:tcBorders>
              <w:tl2br w:val="nil"/>
              <w:tr2bl w:val="nil"/>
            </w:tcBorders>
            <w:noWrap/>
            <w:vAlign w:val="center"/>
          </w:tcPr>
          <w:p w14:paraId="374C6CEC">
            <w:pPr>
              <w:keepNext w:val="0"/>
              <w:keepLines w:val="0"/>
              <w:widowControl/>
              <w:suppressLineNumbers w:val="0"/>
              <w:spacing w:before="0" w:beforeAutospacing="0" w:after="0" w:afterAutospacing="0"/>
              <w:ind w:left="0" w:right="0"/>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68899773</w:t>
            </w:r>
          </w:p>
          <w:p w14:paraId="1595E28F">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68899993</w:t>
            </w:r>
          </w:p>
        </w:tc>
      </w:tr>
      <w:tr w14:paraId="0489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49" w:type="dxa"/>
            <w:vMerge w:val="continue"/>
            <w:tcBorders>
              <w:tl2br w:val="nil"/>
              <w:tr2bl w:val="nil"/>
            </w:tcBorders>
            <w:vAlign w:val="center"/>
          </w:tcPr>
          <w:p w14:paraId="1510C0E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p>
        </w:tc>
        <w:tc>
          <w:tcPr>
            <w:tcW w:w="3870" w:type="dxa"/>
            <w:tcBorders>
              <w:tl2br w:val="nil"/>
              <w:tr2bl w:val="nil"/>
            </w:tcBorders>
            <w:vAlign w:val="center"/>
          </w:tcPr>
          <w:p w14:paraId="63DF853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华侨实验小学</w:t>
            </w:r>
          </w:p>
        </w:tc>
        <w:tc>
          <w:tcPr>
            <w:tcW w:w="975" w:type="dxa"/>
            <w:tcBorders>
              <w:tl2br w:val="nil"/>
              <w:tr2bl w:val="nil"/>
            </w:tcBorders>
            <w:vAlign w:val="center"/>
          </w:tcPr>
          <w:p w14:paraId="12A5ECEC">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w:t>
            </w:r>
          </w:p>
        </w:tc>
        <w:tc>
          <w:tcPr>
            <w:tcW w:w="1005" w:type="dxa"/>
            <w:tcBorders>
              <w:tl2br w:val="nil"/>
              <w:tr2bl w:val="nil"/>
            </w:tcBorders>
            <w:vAlign w:val="center"/>
          </w:tcPr>
          <w:p w14:paraId="3364AE04">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360</w:t>
            </w:r>
          </w:p>
        </w:tc>
        <w:tc>
          <w:tcPr>
            <w:tcW w:w="5565" w:type="dxa"/>
            <w:tcBorders>
              <w:tl2br w:val="nil"/>
              <w:tr2bl w:val="nil"/>
            </w:tcBorders>
            <w:noWrap/>
            <w:vAlign w:val="center"/>
          </w:tcPr>
          <w:p w14:paraId="1AD07E92">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仙迹社区、新湖社区、华仑社区原住户，奥园上林苑小区</w:t>
            </w:r>
            <w:r>
              <w:rPr>
                <w:rFonts w:hint="eastAsia" w:ascii="仿宋_GB2312" w:hAnsi="宋体" w:cs="宋体"/>
                <w:color w:val="000000"/>
                <w:kern w:val="0"/>
                <w:sz w:val="24"/>
                <w:szCs w:val="24"/>
                <w:lang w:eastAsia="zh-CN"/>
              </w:rPr>
              <w:t>、</w:t>
            </w:r>
            <w:r>
              <w:rPr>
                <w:rFonts w:hint="eastAsia" w:ascii="仿宋_GB2312" w:hAnsi="宋体" w:cs="宋体"/>
                <w:color w:val="000000"/>
                <w:kern w:val="0"/>
                <w:sz w:val="24"/>
                <w:szCs w:val="24"/>
              </w:rPr>
              <w:t>玉湖社区</w:t>
            </w:r>
            <w:r>
              <w:rPr>
                <w:rFonts w:hint="eastAsia" w:ascii="仿宋_GB2312" w:hAnsi="宋体" w:cs="宋体"/>
                <w:color w:val="000000"/>
                <w:kern w:val="0"/>
                <w:sz w:val="24"/>
                <w:szCs w:val="24"/>
                <w:lang w:val="en-US" w:eastAsia="zh-CN"/>
              </w:rPr>
              <w:t>和</w:t>
            </w:r>
            <w:r>
              <w:rPr>
                <w:rFonts w:hint="eastAsia" w:ascii="仿宋_GB2312" w:hAnsi="宋体" w:cs="宋体"/>
                <w:color w:val="000000"/>
                <w:kern w:val="0"/>
                <w:sz w:val="24"/>
                <w:szCs w:val="24"/>
              </w:rPr>
              <w:t>湖边社区</w:t>
            </w:r>
            <w:r>
              <w:rPr>
                <w:rFonts w:hint="eastAsia" w:ascii="仿宋_GB2312" w:hAnsi="宋体" w:cs="宋体"/>
                <w:color w:val="000000"/>
                <w:kern w:val="0"/>
                <w:sz w:val="24"/>
                <w:szCs w:val="24"/>
                <w:lang w:val="en-US" w:eastAsia="zh-CN"/>
              </w:rPr>
              <w:t>原住民</w:t>
            </w:r>
            <w:r>
              <w:rPr>
                <w:rFonts w:hint="eastAsia" w:ascii="仿宋_GB2312" w:hAnsi="宋体" w:cs="宋体"/>
                <w:color w:val="000000"/>
                <w:kern w:val="0"/>
                <w:sz w:val="24"/>
                <w:szCs w:val="24"/>
              </w:rPr>
              <w:t>（多校片区统筹）</w:t>
            </w:r>
          </w:p>
        </w:tc>
        <w:tc>
          <w:tcPr>
            <w:tcW w:w="1691" w:type="dxa"/>
            <w:tcBorders>
              <w:tl2br w:val="nil"/>
              <w:tr2bl w:val="nil"/>
            </w:tcBorders>
            <w:noWrap/>
            <w:vAlign w:val="center"/>
          </w:tcPr>
          <w:p w14:paraId="1139BEAA">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88739010</w:t>
            </w:r>
            <w:r>
              <w:rPr>
                <w:rFonts w:hint="eastAsia" w:ascii="仿宋_GB2312" w:hAnsi="宋体" w:cs="宋体"/>
                <w:color w:val="000000"/>
                <w:kern w:val="0"/>
                <w:sz w:val="24"/>
                <w:szCs w:val="24"/>
              </w:rPr>
              <w:t>　</w:t>
            </w:r>
          </w:p>
        </w:tc>
      </w:tr>
      <w:tr w14:paraId="428C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00C33991">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p>
        </w:tc>
        <w:tc>
          <w:tcPr>
            <w:tcW w:w="3870" w:type="dxa"/>
            <w:tcBorders>
              <w:tl2br w:val="nil"/>
              <w:tr2bl w:val="nil"/>
            </w:tcBorders>
            <w:vAlign w:val="center"/>
          </w:tcPr>
          <w:p w14:paraId="0B72AA11">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新湖中心小学</w:t>
            </w:r>
          </w:p>
        </w:tc>
        <w:tc>
          <w:tcPr>
            <w:tcW w:w="975" w:type="dxa"/>
            <w:tcBorders>
              <w:tl2br w:val="nil"/>
              <w:tr2bl w:val="nil"/>
            </w:tcBorders>
            <w:vAlign w:val="center"/>
          </w:tcPr>
          <w:p w14:paraId="72FC52D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w:t>
            </w:r>
          </w:p>
        </w:tc>
        <w:tc>
          <w:tcPr>
            <w:tcW w:w="1005" w:type="dxa"/>
            <w:tcBorders>
              <w:tl2br w:val="nil"/>
              <w:tr2bl w:val="nil"/>
            </w:tcBorders>
            <w:vAlign w:val="center"/>
          </w:tcPr>
          <w:p w14:paraId="2DB0CC8C">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270</w:t>
            </w:r>
          </w:p>
        </w:tc>
        <w:tc>
          <w:tcPr>
            <w:tcW w:w="5565" w:type="dxa"/>
            <w:tcBorders>
              <w:tl2br w:val="nil"/>
              <w:tr2bl w:val="nil"/>
            </w:tcBorders>
            <w:vAlign w:val="center"/>
          </w:tcPr>
          <w:p w14:paraId="71DB321B">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玉湖社区、湖边社区（多校片区统筹）</w:t>
            </w:r>
          </w:p>
        </w:tc>
        <w:tc>
          <w:tcPr>
            <w:tcW w:w="1691" w:type="dxa"/>
            <w:tcBorders>
              <w:tl2br w:val="nil"/>
              <w:tr2bl w:val="nil"/>
            </w:tcBorders>
            <w:vAlign w:val="center"/>
          </w:tcPr>
          <w:p w14:paraId="267EA6E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88875952</w:t>
            </w:r>
          </w:p>
        </w:tc>
      </w:tr>
      <w:tr w14:paraId="50BC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11A9BD5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p>
        </w:tc>
        <w:tc>
          <w:tcPr>
            <w:tcW w:w="3870" w:type="dxa"/>
            <w:tcBorders>
              <w:tl2br w:val="nil"/>
              <w:tr2bl w:val="nil"/>
            </w:tcBorders>
            <w:vAlign w:val="center"/>
          </w:tcPr>
          <w:p w14:paraId="17076E8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长福实验小学</w:t>
            </w:r>
          </w:p>
        </w:tc>
        <w:tc>
          <w:tcPr>
            <w:tcW w:w="975" w:type="dxa"/>
            <w:tcBorders>
              <w:tl2br w:val="nil"/>
              <w:tr2bl w:val="nil"/>
            </w:tcBorders>
            <w:vAlign w:val="center"/>
          </w:tcPr>
          <w:p w14:paraId="423F26A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w:t>
            </w:r>
          </w:p>
        </w:tc>
        <w:tc>
          <w:tcPr>
            <w:tcW w:w="1005" w:type="dxa"/>
            <w:tcBorders>
              <w:tl2br w:val="nil"/>
              <w:tr2bl w:val="nil"/>
            </w:tcBorders>
            <w:vAlign w:val="center"/>
          </w:tcPr>
          <w:p w14:paraId="2FF88C5F">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270</w:t>
            </w:r>
          </w:p>
        </w:tc>
        <w:tc>
          <w:tcPr>
            <w:tcW w:w="5565" w:type="dxa"/>
            <w:tcBorders>
              <w:tl2br w:val="nil"/>
              <w:tr2bl w:val="nil"/>
            </w:tcBorders>
            <w:noWrap/>
            <w:vAlign w:val="center"/>
          </w:tcPr>
          <w:p w14:paraId="2F0CB6B9">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长福社区（多校片区统筹）</w:t>
            </w:r>
          </w:p>
        </w:tc>
        <w:tc>
          <w:tcPr>
            <w:tcW w:w="1691" w:type="dxa"/>
            <w:tcBorders>
              <w:tl2br w:val="nil"/>
              <w:tr2bl w:val="nil"/>
            </w:tcBorders>
            <w:noWrap/>
            <w:vAlign w:val="center"/>
          </w:tcPr>
          <w:p w14:paraId="36DA3A5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88722939</w:t>
            </w:r>
          </w:p>
        </w:tc>
      </w:tr>
      <w:tr w14:paraId="4EF5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49" w:type="dxa"/>
            <w:vMerge w:val="restart"/>
            <w:tcBorders>
              <w:tl2br w:val="nil"/>
              <w:tr2bl w:val="nil"/>
            </w:tcBorders>
            <w:vAlign w:val="center"/>
          </w:tcPr>
          <w:p w14:paraId="7ED2D13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灵秀镇</w:t>
            </w:r>
          </w:p>
        </w:tc>
        <w:tc>
          <w:tcPr>
            <w:tcW w:w="3870" w:type="dxa"/>
            <w:tcBorders>
              <w:tl2br w:val="nil"/>
              <w:tr2bl w:val="nil"/>
            </w:tcBorders>
            <w:vAlign w:val="center"/>
          </w:tcPr>
          <w:p w14:paraId="5680228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厦门外国语学校石狮分校附属小学</w:t>
            </w:r>
          </w:p>
        </w:tc>
        <w:tc>
          <w:tcPr>
            <w:tcW w:w="975" w:type="dxa"/>
            <w:tcBorders>
              <w:tl2br w:val="nil"/>
              <w:tr2bl w:val="nil"/>
            </w:tcBorders>
            <w:vAlign w:val="center"/>
          </w:tcPr>
          <w:p w14:paraId="259DD74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w:t>
            </w:r>
          </w:p>
        </w:tc>
        <w:tc>
          <w:tcPr>
            <w:tcW w:w="1005" w:type="dxa"/>
            <w:tcBorders>
              <w:tl2br w:val="nil"/>
              <w:tr2bl w:val="nil"/>
            </w:tcBorders>
            <w:vAlign w:val="center"/>
          </w:tcPr>
          <w:p w14:paraId="3E9E48E5">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270</w:t>
            </w:r>
          </w:p>
        </w:tc>
        <w:tc>
          <w:tcPr>
            <w:tcW w:w="5565" w:type="dxa"/>
            <w:tcBorders>
              <w:tl2br w:val="nil"/>
              <w:tr2bl w:val="nil"/>
            </w:tcBorders>
            <w:noWrap/>
            <w:vAlign w:val="center"/>
          </w:tcPr>
          <w:p w14:paraId="5BDF37B1">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钞坑村（世茂摩天城、正荣府项目除外）（多校片区统筹）</w:t>
            </w:r>
          </w:p>
        </w:tc>
        <w:tc>
          <w:tcPr>
            <w:tcW w:w="1691" w:type="dxa"/>
            <w:tcBorders>
              <w:tl2br w:val="nil"/>
              <w:tr2bl w:val="nil"/>
            </w:tcBorders>
            <w:noWrap/>
            <w:vAlign w:val="center"/>
          </w:tcPr>
          <w:p w14:paraId="0F99C76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88588155</w:t>
            </w:r>
          </w:p>
        </w:tc>
      </w:tr>
      <w:tr w14:paraId="5512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49" w:type="dxa"/>
            <w:vMerge w:val="continue"/>
            <w:tcBorders>
              <w:tl2br w:val="nil"/>
              <w:tr2bl w:val="nil"/>
            </w:tcBorders>
            <w:vAlign w:val="center"/>
          </w:tcPr>
          <w:p w14:paraId="0AD1C53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p>
        </w:tc>
        <w:tc>
          <w:tcPr>
            <w:tcW w:w="3870" w:type="dxa"/>
            <w:tcBorders>
              <w:tl2br w:val="nil"/>
              <w:tr2bl w:val="nil"/>
            </w:tcBorders>
            <w:vAlign w:val="center"/>
          </w:tcPr>
          <w:p w14:paraId="63F49415">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第四实验小学</w:t>
            </w:r>
          </w:p>
        </w:tc>
        <w:tc>
          <w:tcPr>
            <w:tcW w:w="975" w:type="dxa"/>
            <w:tcBorders>
              <w:tl2br w:val="nil"/>
              <w:tr2bl w:val="nil"/>
            </w:tcBorders>
            <w:vAlign w:val="center"/>
          </w:tcPr>
          <w:p w14:paraId="11DD1505">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w:t>
            </w:r>
          </w:p>
        </w:tc>
        <w:tc>
          <w:tcPr>
            <w:tcW w:w="1005" w:type="dxa"/>
            <w:tcBorders>
              <w:tl2br w:val="nil"/>
              <w:tr2bl w:val="nil"/>
            </w:tcBorders>
            <w:vAlign w:val="center"/>
          </w:tcPr>
          <w:p w14:paraId="11702E6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270</w:t>
            </w:r>
          </w:p>
        </w:tc>
        <w:tc>
          <w:tcPr>
            <w:tcW w:w="5565" w:type="dxa"/>
            <w:tcBorders>
              <w:tl2br w:val="nil"/>
              <w:tr2bl w:val="nil"/>
            </w:tcBorders>
            <w:vAlign w:val="center"/>
          </w:tcPr>
          <w:p w14:paraId="51370EDF">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灵狮村、灵峰村、灵山村、仕林村</w:t>
            </w:r>
          </w:p>
        </w:tc>
        <w:tc>
          <w:tcPr>
            <w:tcW w:w="1691" w:type="dxa"/>
            <w:tcBorders>
              <w:tl2br w:val="nil"/>
              <w:tr2bl w:val="nil"/>
            </w:tcBorders>
            <w:vAlign w:val="center"/>
          </w:tcPr>
          <w:p w14:paraId="0E61DE3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88556260</w:t>
            </w:r>
            <w:r>
              <w:rPr>
                <w:rFonts w:hint="eastAsia" w:ascii="仿宋_GB2312" w:hAnsi="宋体" w:cs="宋体"/>
                <w:color w:val="000000"/>
                <w:kern w:val="0"/>
                <w:sz w:val="24"/>
                <w:szCs w:val="24"/>
              </w:rPr>
              <w:t>　</w:t>
            </w:r>
          </w:p>
        </w:tc>
      </w:tr>
      <w:tr w14:paraId="0F3E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34979EC8">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p>
        </w:tc>
        <w:tc>
          <w:tcPr>
            <w:tcW w:w="3870" w:type="dxa"/>
            <w:tcBorders>
              <w:tl2br w:val="nil"/>
              <w:tr2bl w:val="nil"/>
            </w:tcBorders>
            <w:vAlign w:val="center"/>
          </w:tcPr>
          <w:p w14:paraId="11514355">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鹏山实验学校小学部</w:t>
            </w:r>
          </w:p>
        </w:tc>
        <w:tc>
          <w:tcPr>
            <w:tcW w:w="975" w:type="dxa"/>
            <w:tcBorders>
              <w:tl2br w:val="nil"/>
              <w:tr2bl w:val="nil"/>
            </w:tcBorders>
            <w:vAlign w:val="center"/>
          </w:tcPr>
          <w:p w14:paraId="6DA0F5D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w:t>
            </w:r>
          </w:p>
        </w:tc>
        <w:tc>
          <w:tcPr>
            <w:tcW w:w="1005" w:type="dxa"/>
            <w:tcBorders>
              <w:tl2br w:val="nil"/>
              <w:tr2bl w:val="nil"/>
            </w:tcBorders>
            <w:vAlign w:val="center"/>
          </w:tcPr>
          <w:p w14:paraId="07F56CC1">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270</w:t>
            </w:r>
          </w:p>
        </w:tc>
        <w:tc>
          <w:tcPr>
            <w:tcW w:w="5565" w:type="dxa"/>
            <w:tcBorders>
              <w:tl2br w:val="nil"/>
              <w:tr2bl w:val="nil"/>
            </w:tcBorders>
            <w:noWrap/>
            <w:vAlign w:val="center"/>
          </w:tcPr>
          <w:p w14:paraId="0144223B">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彭田村</w:t>
            </w:r>
          </w:p>
        </w:tc>
        <w:tc>
          <w:tcPr>
            <w:tcW w:w="1691" w:type="dxa"/>
            <w:tcBorders>
              <w:tl2br w:val="nil"/>
              <w:tr2bl w:val="nil"/>
            </w:tcBorders>
            <w:noWrap/>
            <w:vAlign w:val="center"/>
          </w:tcPr>
          <w:p w14:paraId="1DA7FE1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68899937</w:t>
            </w:r>
          </w:p>
          <w:p w14:paraId="4281BC29">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68892555</w:t>
            </w:r>
          </w:p>
        </w:tc>
      </w:tr>
      <w:tr w14:paraId="6E1B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686947F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p>
        </w:tc>
        <w:tc>
          <w:tcPr>
            <w:tcW w:w="3870" w:type="dxa"/>
            <w:tcBorders>
              <w:tl2br w:val="nil"/>
              <w:tr2bl w:val="nil"/>
            </w:tcBorders>
            <w:vAlign w:val="center"/>
          </w:tcPr>
          <w:p w14:paraId="3CE4CDA2">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古洋小学</w:t>
            </w:r>
          </w:p>
        </w:tc>
        <w:tc>
          <w:tcPr>
            <w:tcW w:w="975" w:type="dxa"/>
            <w:tcBorders>
              <w:tl2br w:val="nil"/>
              <w:tr2bl w:val="nil"/>
            </w:tcBorders>
            <w:vAlign w:val="center"/>
          </w:tcPr>
          <w:p w14:paraId="58D7874C">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w:t>
            </w:r>
          </w:p>
        </w:tc>
        <w:tc>
          <w:tcPr>
            <w:tcW w:w="1005" w:type="dxa"/>
            <w:tcBorders>
              <w:tl2br w:val="nil"/>
              <w:tr2bl w:val="nil"/>
            </w:tcBorders>
            <w:vAlign w:val="center"/>
          </w:tcPr>
          <w:p w14:paraId="76D74D9C">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180</w:t>
            </w:r>
          </w:p>
        </w:tc>
        <w:tc>
          <w:tcPr>
            <w:tcW w:w="5565" w:type="dxa"/>
            <w:tcBorders>
              <w:tl2br w:val="nil"/>
              <w:tr2bl w:val="nil"/>
            </w:tcBorders>
            <w:noWrap/>
            <w:vAlign w:val="center"/>
          </w:tcPr>
          <w:p w14:paraId="2F6E12E1">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古宅村、洋下村、前廊村</w:t>
            </w:r>
          </w:p>
        </w:tc>
        <w:tc>
          <w:tcPr>
            <w:tcW w:w="1691" w:type="dxa"/>
            <w:tcBorders>
              <w:tl2br w:val="nil"/>
              <w:tr2bl w:val="nil"/>
            </w:tcBorders>
            <w:noWrap/>
            <w:vAlign w:val="center"/>
          </w:tcPr>
          <w:p w14:paraId="3F5A961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88992202</w:t>
            </w:r>
          </w:p>
        </w:tc>
      </w:tr>
      <w:tr w14:paraId="3124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0F27C89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p>
        </w:tc>
        <w:tc>
          <w:tcPr>
            <w:tcW w:w="3870" w:type="dxa"/>
            <w:tcBorders>
              <w:tl2br w:val="nil"/>
              <w:tr2bl w:val="nil"/>
            </w:tcBorders>
            <w:vAlign w:val="center"/>
          </w:tcPr>
          <w:p w14:paraId="1B2D2F18">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华山小学</w:t>
            </w:r>
          </w:p>
        </w:tc>
        <w:tc>
          <w:tcPr>
            <w:tcW w:w="975" w:type="dxa"/>
            <w:tcBorders>
              <w:tl2br w:val="nil"/>
              <w:tr2bl w:val="nil"/>
            </w:tcBorders>
            <w:vAlign w:val="center"/>
          </w:tcPr>
          <w:p w14:paraId="2C52F37F">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w:t>
            </w:r>
          </w:p>
        </w:tc>
        <w:tc>
          <w:tcPr>
            <w:tcW w:w="1005" w:type="dxa"/>
            <w:tcBorders>
              <w:tl2br w:val="nil"/>
              <w:tr2bl w:val="nil"/>
            </w:tcBorders>
            <w:vAlign w:val="center"/>
          </w:tcPr>
          <w:p w14:paraId="16D0D45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90</w:t>
            </w:r>
          </w:p>
        </w:tc>
        <w:tc>
          <w:tcPr>
            <w:tcW w:w="5565" w:type="dxa"/>
            <w:tcBorders>
              <w:tl2br w:val="nil"/>
              <w:tr2bl w:val="nil"/>
            </w:tcBorders>
            <w:vAlign w:val="center"/>
          </w:tcPr>
          <w:p w14:paraId="5F1790F8">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华山村（多校片区统筹）</w:t>
            </w:r>
          </w:p>
        </w:tc>
        <w:tc>
          <w:tcPr>
            <w:tcW w:w="1691" w:type="dxa"/>
            <w:tcBorders>
              <w:tl2br w:val="nil"/>
              <w:tr2bl w:val="nil"/>
            </w:tcBorders>
            <w:vAlign w:val="center"/>
          </w:tcPr>
          <w:p w14:paraId="4D903B69">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88580751</w:t>
            </w:r>
          </w:p>
        </w:tc>
      </w:tr>
      <w:tr w14:paraId="67FF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 w:type="dxa"/>
            <w:vMerge w:val="continue"/>
            <w:tcBorders>
              <w:tl2br w:val="nil"/>
              <w:tr2bl w:val="nil"/>
            </w:tcBorders>
            <w:vAlign w:val="center"/>
          </w:tcPr>
          <w:p w14:paraId="3315746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p>
        </w:tc>
        <w:tc>
          <w:tcPr>
            <w:tcW w:w="3870" w:type="dxa"/>
            <w:tcBorders>
              <w:tl2br w:val="nil"/>
              <w:tr2bl w:val="nil"/>
            </w:tcBorders>
            <w:vAlign w:val="center"/>
          </w:tcPr>
          <w:p w14:paraId="7FB7C8A5">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塔前小学</w:t>
            </w:r>
          </w:p>
        </w:tc>
        <w:tc>
          <w:tcPr>
            <w:tcW w:w="975" w:type="dxa"/>
            <w:tcBorders>
              <w:tl2br w:val="nil"/>
              <w:tr2bl w:val="nil"/>
            </w:tcBorders>
            <w:vAlign w:val="center"/>
          </w:tcPr>
          <w:p w14:paraId="0AC3D7E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3</w:t>
            </w:r>
          </w:p>
        </w:tc>
        <w:tc>
          <w:tcPr>
            <w:tcW w:w="1005" w:type="dxa"/>
            <w:tcBorders>
              <w:tl2br w:val="nil"/>
              <w:tr2bl w:val="nil"/>
            </w:tcBorders>
            <w:vAlign w:val="center"/>
          </w:tcPr>
          <w:p w14:paraId="160D42A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135</w:t>
            </w:r>
          </w:p>
        </w:tc>
        <w:tc>
          <w:tcPr>
            <w:tcW w:w="5565" w:type="dxa"/>
            <w:tcBorders>
              <w:tl2br w:val="nil"/>
              <w:tr2bl w:val="nil"/>
            </w:tcBorders>
            <w:vAlign w:val="center"/>
          </w:tcPr>
          <w:p w14:paraId="23009895">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塔前村、茂厦村（多校片区统筹）</w:t>
            </w:r>
          </w:p>
        </w:tc>
        <w:tc>
          <w:tcPr>
            <w:tcW w:w="1691" w:type="dxa"/>
            <w:tcBorders>
              <w:tl2br w:val="nil"/>
              <w:tr2bl w:val="nil"/>
            </w:tcBorders>
            <w:vAlign w:val="center"/>
          </w:tcPr>
          <w:p w14:paraId="46742041">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88581507</w:t>
            </w:r>
          </w:p>
        </w:tc>
      </w:tr>
      <w:tr w14:paraId="141D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69B027E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p>
        </w:tc>
        <w:tc>
          <w:tcPr>
            <w:tcW w:w="3870" w:type="dxa"/>
            <w:tcBorders>
              <w:tl2br w:val="nil"/>
              <w:tr2bl w:val="nil"/>
            </w:tcBorders>
            <w:vAlign w:val="center"/>
          </w:tcPr>
          <w:p w14:paraId="616DA2C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塘园小学</w:t>
            </w:r>
          </w:p>
        </w:tc>
        <w:tc>
          <w:tcPr>
            <w:tcW w:w="975" w:type="dxa"/>
            <w:tcBorders>
              <w:tl2br w:val="nil"/>
              <w:tr2bl w:val="nil"/>
            </w:tcBorders>
            <w:vAlign w:val="center"/>
          </w:tcPr>
          <w:p w14:paraId="634AD32F">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3</w:t>
            </w:r>
          </w:p>
        </w:tc>
        <w:tc>
          <w:tcPr>
            <w:tcW w:w="1005" w:type="dxa"/>
            <w:tcBorders>
              <w:tl2br w:val="nil"/>
              <w:tr2bl w:val="nil"/>
            </w:tcBorders>
            <w:vAlign w:val="center"/>
          </w:tcPr>
          <w:p w14:paraId="2287510F">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135</w:t>
            </w:r>
          </w:p>
        </w:tc>
        <w:tc>
          <w:tcPr>
            <w:tcW w:w="5565" w:type="dxa"/>
            <w:tcBorders>
              <w:tl2br w:val="nil"/>
              <w:tr2bl w:val="nil"/>
            </w:tcBorders>
            <w:vAlign w:val="center"/>
          </w:tcPr>
          <w:p w14:paraId="4E0A5D45">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塘园村，正荣府小区（多校片区统筹）</w:t>
            </w:r>
          </w:p>
        </w:tc>
        <w:tc>
          <w:tcPr>
            <w:tcW w:w="1691" w:type="dxa"/>
            <w:tcBorders>
              <w:tl2br w:val="nil"/>
              <w:tr2bl w:val="nil"/>
            </w:tcBorders>
            <w:vAlign w:val="center"/>
          </w:tcPr>
          <w:p w14:paraId="51509365">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36693002</w:t>
            </w:r>
          </w:p>
        </w:tc>
      </w:tr>
      <w:tr w14:paraId="4E26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1B1F377B">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6E5A5F7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港塘小学</w:t>
            </w:r>
          </w:p>
        </w:tc>
        <w:tc>
          <w:tcPr>
            <w:tcW w:w="975" w:type="dxa"/>
            <w:tcBorders>
              <w:tl2br w:val="nil"/>
              <w:tr2bl w:val="nil"/>
            </w:tcBorders>
            <w:vAlign w:val="center"/>
          </w:tcPr>
          <w:p w14:paraId="1025D972">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3</w:t>
            </w:r>
          </w:p>
        </w:tc>
        <w:tc>
          <w:tcPr>
            <w:tcW w:w="1005" w:type="dxa"/>
            <w:tcBorders>
              <w:tl2br w:val="nil"/>
              <w:tr2bl w:val="nil"/>
            </w:tcBorders>
            <w:vAlign w:val="center"/>
          </w:tcPr>
          <w:p w14:paraId="17C2C729">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135</w:t>
            </w:r>
          </w:p>
        </w:tc>
        <w:tc>
          <w:tcPr>
            <w:tcW w:w="5565" w:type="dxa"/>
            <w:tcBorders>
              <w:tl2br w:val="nil"/>
              <w:tr2bl w:val="nil"/>
            </w:tcBorders>
            <w:vAlign w:val="center"/>
          </w:tcPr>
          <w:p w14:paraId="451418B7">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港塘村（多校片区统筹）</w:t>
            </w:r>
          </w:p>
        </w:tc>
        <w:tc>
          <w:tcPr>
            <w:tcW w:w="1691" w:type="dxa"/>
            <w:tcBorders>
              <w:tl2br w:val="nil"/>
              <w:tr2bl w:val="nil"/>
            </w:tcBorders>
            <w:vAlign w:val="center"/>
          </w:tcPr>
          <w:p w14:paraId="73B4791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88588373</w:t>
            </w:r>
          </w:p>
        </w:tc>
      </w:tr>
      <w:tr w14:paraId="2E7B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69718879">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5E624DC2">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highlight w:val="none"/>
              </w:rPr>
            </w:pPr>
            <w:r>
              <w:rPr>
                <w:rFonts w:hint="eastAsia" w:ascii="仿宋_GB2312" w:hAnsi="宋体" w:cs="宋体"/>
                <w:color w:val="000000"/>
                <w:kern w:val="0"/>
                <w:sz w:val="24"/>
                <w:szCs w:val="24"/>
                <w:highlight w:val="none"/>
              </w:rPr>
              <w:t>世茂实验小学</w:t>
            </w:r>
          </w:p>
        </w:tc>
        <w:tc>
          <w:tcPr>
            <w:tcW w:w="975" w:type="dxa"/>
            <w:tcBorders>
              <w:tl2br w:val="nil"/>
              <w:tr2bl w:val="nil"/>
            </w:tcBorders>
            <w:vAlign w:val="center"/>
          </w:tcPr>
          <w:p w14:paraId="7BEC3860">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4"/>
                <w:szCs w:val="24"/>
                <w:highlight w:val="none"/>
                <w:lang w:eastAsia="zh-CN"/>
              </w:rPr>
            </w:pPr>
            <w:r>
              <w:rPr>
                <w:rFonts w:hint="eastAsia" w:ascii="仿宋_GB2312" w:hAnsi="宋体" w:cs="宋体"/>
                <w:color w:val="000000"/>
                <w:kern w:val="0"/>
                <w:sz w:val="24"/>
                <w:szCs w:val="24"/>
                <w:highlight w:val="none"/>
                <w:lang w:val="en-US" w:eastAsia="zh-CN"/>
              </w:rPr>
              <w:t>6</w:t>
            </w:r>
          </w:p>
        </w:tc>
        <w:tc>
          <w:tcPr>
            <w:tcW w:w="1005" w:type="dxa"/>
            <w:tcBorders>
              <w:tl2br w:val="nil"/>
              <w:tr2bl w:val="nil"/>
            </w:tcBorders>
            <w:vAlign w:val="center"/>
          </w:tcPr>
          <w:p w14:paraId="4BF8C0C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24"/>
                <w:szCs w:val="24"/>
                <w:highlight w:val="none"/>
                <w:lang w:val="en-US" w:eastAsia="zh-CN"/>
              </w:rPr>
            </w:pPr>
            <w:r>
              <w:rPr>
                <w:rFonts w:hint="eastAsia" w:ascii="仿宋_GB2312" w:hAnsi="宋体" w:cs="宋体"/>
                <w:color w:val="000000"/>
                <w:kern w:val="0"/>
                <w:sz w:val="24"/>
                <w:szCs w:val="24"/>
                <w:highlight w:val="none"/>
                <w:lang w:val="en-US" w:eastAsia="zh-CN"/>
              </w:rPr>
              <w:t>270</w:t>
            </w:r>
          </w:p>
        </w:tc>
        <w:tc>
          <w:tcPr>
            <w:tcW w:w="5565" w:type="dxa"/>
            <w:tcBorders>
              <w:tl2br w:val="nil"/>
              <w:tr2bl w:val="nil"/>
            </w:tcBorders>
            <w:noWrap/>
            <w:vAlign w:val="center"/>
          </w:tcPr>
          <w:p w14:paraId="101C61D8">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highlight w:val="none"/>
              </w:rPr>
            </w:pPr>
            <w:r>
              <w:rPr>
                <w:rFonts w:hint="eastAsia" w:ascii="仿宋_GB2312" w:hAnsi="宋体" w:cs="宋体"/>
                <w:color w:val="000000"/>
                <w:kern w:val="0"/>
                <w:sz w:val="24"/>
                <w:szCs w:val="24"/>
                <w:highlight w:val="none"/>
              </w:rPr>
              <w:t>世茂摩天城、奥园誉荣府（多校片区统筹）</w:t>
            </w:r>
          </w:p>
        </w:tc>
        <w:tc>
          <w:tcPr>
            <w:tcW w:w="1691" w:type="dxa"/>
            <w:tcBorders>
              <w:tl2br w:val="nil"/>
              <w:tr2bl w:val="nil"/>
            </w:tcBorders>
            <w:noWrap/>
            <w:vAlign w:val="center"/>
          </w:tcPr>
          <w:p w14:paraId="02AF173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88588985</w:t>
            </w:r>
          </w:p>
        </w:tc>
      </w:tr>
      <w:tr w14:paraId="0797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0B35B16F">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5C3A68CA">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第九实验小学</w:t>
            </w:r>
          </w:p>
        </w:tc>
        <w:tc>
          <w:tcPr>
            <w:tcW w:w="975" w:type="dxa"/>
            <w:tcBorders>
              <w:tl2br w:val="nil"/>
              <w:tr2bl w:val="nil"/>
            </w:tcBorders>
            <w:vAlign w:val="center"/>
          </w:tcPr>
          <w:p w14:paraId="7DE09EA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w:t>
            </w:r>
          </w:p>
        </w:tc>
        <w:tc>
          <w:tcPr>
            <w:tcW w:w="1005" w:type="dxa"/>
            <w:tcBorders>
              <w:tl2br w:val="nil"/>
              <w:tr2bl w:val="nil"/>
            </w:tcBorders>
            <w:vAlign w:val="center"/>
          </w:tcPr>
          <w:p w14:paraId="3C330C88">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270</w:t>
            </w:r>
          </w:p>
        </w:tc>
        <w:tc>
          <w:tcPr>
            <w:tcW w:w="5565" w:type="dxa"/>
            <w:tcBorders>
              <w:tl2br w:val="nil"/>
              <w:tr2bl w:val="nil"/>
            </w:tcBorders>
            <w:noWrap/>
            <w:vAlign w:val="center"/>
          </w:tcPr>
          <w:p w14:paraId="79D3A503">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曙光社区、鼎盛上城小区（多校片区统筹）</w:t>
            </w:r>
          </w:p>
        </w:tc>
        <w:tc>
          <w:tcPr>
            <w:tcW w:w="1691" w:type="dxa"/>
            <w:tcBorders>
              <w:tl2br w:val="nil"/>
              <w:tr2bl w:val="nil"/>
            </w:tcBorders>
            <w:noWrap/>
            <w:vAlign w:val="center"/>
          </w:tcPr>
          <w:p w14:paraId="05762E8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仿宋_GB2312" w:cs="仿宋_GB2312"/>
                <w:color w:val="000000"/>
                <w:sz w:val="24"/>
              </w:rPr>
              <w:t>68890099</w:t>
            </w:r>
          </w:p>
        </w:tc>
      </w:tr>
      <w:tr w14:paraId="14CB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60360C3F">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46DC2EB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中英文实验学校小学部（民办）</w:t>
            </w:r>
          </w:p>
        </w:tc>
        <w:tc>
          <w:tcPr>
            <w:tcW w:w="975" w:type="dxa"/>
            <w:tcBorders>
              <w:tl2br w:val="nil"/>
              <w:tr2bl w:val="nil"/>
            </w:tcBorders>
            <w:vAlign w:val="center"/>
          </w:tcPr>
          <w:p w14:paraId="45FF09E8">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w:t>
            </w:r>
          </w:p>
        </w:tc>
        <w:tc>
          <w:tcPr>
            <w:tcW w:w="1005" w:type="dxa"/>
            <w:tcBorders>
              <w:tl2br w:val="nil"/>
              <w:tr2bl w:val="nil"/>
            </w:tcBorders>
            <w:vAlign w:val="center"/>
          </w:tcPr>
          <w:p w14:paraId="3FE29531">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320</w:t>
            </w:r>
          </w:p>
        </w:tc>
        <w:tc>
          <w:tcPr>
            <w:tcW w:w="5565" w:type="dxa"/>
            <w:tcBorders>
              <w:tl2br w:val="nil"/>
              <w:tr2bl w:val="nil"/>
            </w:tcBorders>
            <w:noWrap/>
            <w:vAlign w:val="center"/>
          </w:tcPr>
          <w:p w14:paraId="45DC4B2A">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面向全市招收适龄儿童</w:t>
            </w:r>
          </w:p>
        </w:tc>
        <w:tc>
          <w:tcPr>
            <w:tcW w:w="1691" w:type="dxa"/>
            <w:tcBorders>
              <w:tl2br w:val="nil"/>
              <w:tr2bl w:val="nil"/>
            </w:tcBorders>
            <w:noWrap/>
            <w:vAlign w:val="center"/>
          </w:tcPr>
          <w:p w14:paraId="1343C6BD">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88551999</w:t>
            </w:r>
          </w:p>
          <w:p w14:paraId="77B3595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88551666</w:t>
            </w:r>
          </w:p>
        </w:tc>
      </w:tr>
      <w:tr w14:paraId="2BB7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49" w:type="dxa"/>
            <w:vMerge w:val="restart"/>
            <w:tcBorders>
              <w:tl2br w:val="nil"/>
              <w:tr2bl w:val="nil"/>
            </w:tcBorders>
            <w:vAlign w:val="center"/>
          </w:tcPr>
          <w:p w14:paraId="21D3CCB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宝盖镇</w:t>
            </w:r>
          </w:p>
        </w:tc>
        <w:tc>
          <w:tcPr>
            <w:tcW w:w="3870" w:type="dxa"/>
            <w:tcBorders>
              <w:tl2br w:val="nil"/>
              <w:tr2bl w:val="nil"/>
            </w:tcBorders>
            <w:vAlign w:val="center"/>
          </w:tcPr>
          <w:p w14:paraId="3E72524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第五实验小学</w:t>
            </w:r>
          </w:p>
        </w:tc>
        <w:tc>
          <w:tcPr>
            <w:tcW w:w="975" w:type="dxa"/>
            <w:tcBorders>
              <w:tl2br w:val="nil"/>
              <w:tr2bl w:val="nil"/>
            </w:tcBorders>
            <w:vAlign w:val="center"/>
          </w:tcPr>
          <w:p w14:paraId="75AD1969">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15</w:t>
            </w:r>
          </w:p>
        </w:tc>
        <w:tc>
          <w:tcPr>
            <w:tcW w:w="1005" w:type="dxa"/>
            <w:tcBorders>
              <w:tl2br w:val="nil"/>
              <w:tr2bl w:val="nil"/>
            </w:tcBorders>
            <w:vAlign w:val="center"/>
          </w:tcPr>
          <w:p w14:paraId="1A746A58">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675</w:t>
            </w:r>
          </w:p>
        </w:tc>
        <w:tc>
          <w:tcPr>
            <w:tcW w:w="5565" w:type="dxa"/>
            <w:tcBorders>
              <w:tl2br w:val="nil"/>
              <w:tr2bl w:val="nil"/>
            </w:tcBorders>
            <w:noWrap/>
            <w:vAlign w:val="center"/>
          </w:tcPr>
          <w:p w14:paraId="4E29372D">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龙穴社区、宝源社区、杆头村（多校片区统筹）　</w:t>
            </w:r>
          </w:p>
        </w:tc>
        <w:tc>
          <w:tcPr>
            <w:tcW w:w="1691" w:type="dxa"/>
            <w:tcBorders>
              <w:tl2br w:val="nil"/>
              <w:tr2bl w:val="nil"/>
            </w:tcBorders>
            <w:noWrap/>
            <w:vAlign w:val="center"/>
          </w:tcPr>
          <w:p w14:paraId="596165E8">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68871237</w:t>
            </w:r>
          </w:p>
        </w:tc>
      </w:tr>
      <w:tr w14:paraId="54AE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49" w:type="dxa"/>
            <w:vMerge w:val="continue"/>
            <w:tcBorders>
              <w:tl2br w:val="nil"/>
              <w:tr2bl w:val="nil"/>
            </w:tcBorders>
            <w:vAlign w:val="center"/>
          </w:tcPr>
          <w:p w14:paraId="1ED61EFC">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720D026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lang w:val="en-US" w:eastAsia="zh-CN"/>
              </w:rPr>
            </w:pPr>
            <w:r>
              <w:rPr>
                <w:rFonts w:hint="eastAsia" w:ascii="仿宋_GB2312" w:hAnsi="宋体" w:cs="宋体"/>
                <w:color w:val="000000"/>
                <w:kern w:val="0"/>
                <w:sz w:val="24"/>
                <w:szCs w:val="24"/>
              </w:rPr>
              <w:t>第七实验小学</w:t>
            </w:r>
            <w:r>
              <w:rPr>
                <w:rFonts w:hint="eastAsia" w:ascii="仿宋_GB2312" w:hAnsi="宋体" w:cs="宋体"/>
                <w:color w:val="000000"/>
                <w:kern w:val="0"/>
                <w:sz w:val="24"/>
                <w:szCs w:val="24"/>
                <w:lang w:val="en-US" w:eastAsia="zh-CN"/>
              </w:rPr>
              <w:t>前坑校区</w:t>
            </w:r>
          </w:p>
        </w:tc>
        <w:tc>
          <w:tcPr>
            <w:tcW w:w="975" w:type="dxa"/>
            <w:tcBorders>
              <w:tl2br w:val="nil"/>
              <w:tr2bl w:val="nil"/>
            </w:tcBorders>
            <w:vAlign w:val="center"/>
          </w:tcPr>
          <w:p w14:paraId="42892B6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14</w:t>
            </w:r>
          </w:p>
        </w:tc>
        <w:tc>
          <w:tcPr>
            <w:tcW w:w="1005" w:type="dxa"/>
            <w:tcBorders>
              <w:tl2br w:val="nil"/>
              <w:tr2bl w:val="nil"/>
            </w:tcBorders>
            <w:vAlign w:val="center"/>
          </w:tcPr>
          <w:p w14:paraId="57C5020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630</w:t>
            </w:r>
          </w:p>
        </w:tc>
        <w:tc>
          <w:tcPr>
            <w:tcW w:w="5565" w:type="dxa"/>
            <w:tcBorders>
              <w:tl2br w:val="nil"/>
              <w:tr2bl w:val="nil"/>
            </w:tcBorders>
            <w:noWrap/>
            <w:vAlign w:val="center"/>
          </w:tcPr>
          <w:p w14:paraId="0CDCB869">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塘后村、前坑村、前园村（多校片区统筹）　</w:t>
            </w:r>
          </w:p>
        </w:tc>
        <w:tc>
          <w:tcPr>
            <w:tcW w:w="1691" w:type="dxa"/>
            <w:tcBorders>
              <w:tl2br w:val="nil"/>
              <w:tr2bl w:val="nil"/>
            </w:tcBorders>
            <w:noWrap/>
            <w:vAlign w:val="center"/>
          </w:tcPr>
          <w:p w14:paraId="107C36A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68892877</w:t>
            </w:r>
          </w:p>
        </w:tc>
      </w:tr>
      <w:tr w14:paraId="281B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49" w:type="dxa"/>
            <w:vMerge w:val="continue"/>
            <w:tcBorders>
              <w:tl2br w:val="nil"/>
              <w:tr2bl w:val="nil"/>
            </w:tcBorders>
            <w:vAlign w:val="center"/>
          </w:tcPr>
          <w:p w14:paraId="7B983163">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6A8C48E4">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石狮市第一中学宝盖校区小学部</w:t>
            </w:r>
          </w:p>
        </w:tc>
        <w:tc>
          <w:tcPr>
            <w:tcW w:w="975" w:type="dxa"/>
            <w:tcBorders>
              <w:tl2br w:val="nil"/>
              <w:tr2bl w:val="nil"/>
            </w:tcBorders>
            <w:vAlign w:val="center"/>
          </w:tcPr>
          <w:p w14:paraId="3BBF413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w:t>
            </w:r>
          </w:p>
        </w:tc>
        <w:tc>
          <w:tcPr>
            <w:tcW w:w="1005" w:type="dxa"/>
            <w:tcBorders>
              <w:tl2br w:val="nil"/>
              <w:tr2bl w:val="nil"/>
            </w:tcBorders>
            <w:vAlign w:val="center"/>
          </w:tcPr>
          <w:p w14:paraId="5482EBBC">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180</w:t>
            </w:r>
          </w:p>
        </w:tc>
        <w:tc>
          <w:tcPr>
            <w:tcW w:w="5565" w:type="dxa"/>
            <w:tcBorders>
              <w:tl2br w:val="nil"/>
              <w:tr2bl w:val="nil"/>
            </w:tcBorders>
            <w:noWrap/>
            <w:vAlign w:val="center"/>
          </w:tcPr>
          <w:p w14:paraId="52C9BF3F">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塘后村、前坑村、前园村</w:t>
            </w:r>
            <w:r>
              <w:rPr>
                <w:rFonts w:hint="eastAsia" w:ascii="仿宋_GB2312" w:hAnsi="宋体" w:cs="宋体"/>
                <w:color w:val="000000"/>
                <w:kern w:val="0"/>
                <w:sz w:val="24"/>
                <w:szCs w:val="24"/>
                <w:lang w:eastAsia="zh-CN"/>
              </w:rPr>
              <w:t>、</w:t>
            </w:r>
            <w:r>
              <w:rPr>
                <w:rFonts w:hint="eastAsia" w:ascii="仿宋_GB2312" w:hAnsi="宋体" w:cs="宋体"/>
                <w:color w:val="000000"/>
                <w:kern w:val="0"/>
                <w:sz w:val="24"/>
                <w:szCs w:val="24"/>
              </w:rPr>
              <w:t>闽理学院协议执行（多校片区统筹）</w:t>
            </w:r>
          </w:p>
        </w:tc>
        <w:tc>
          <w:tcPr>
            <w:tcW w:w="1691" w:type="dxa"/>
            <w:tcBorders>
              <w:tl2br w:val="nil"/>
              <w:tr2bl w:val="nil"/>
            </w:tcBorders>
            <w:noWrap/>
            <w:vAlign w:val="center"/>
          </w:tcPr>
          <w:p w14:paraId="60CD00B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68892877</w:t>
            </w:r>
          </w:p>
        </w:tc>
      </w:tr>
      <w:tr w14:paraId="174B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49" w:type="dxa"/>
            <w:vMerge w:val="continue"/>
            <w:tcBorders>
              <w:tl2br w:val="nil"/>
              <w:tr2bl w:val="nil"/>
            </w:tcBorders>
            <w:vAlign w:val="center"/>
          </w:tcPr>
          <w:p w14:paraId="398CF7D2">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4E71A00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教师进修学校附属小学</w:t>
            </w:r>
          </w:p>
        </w:tc>
        <w:tc>
          <w:tcPr>
            <w:tcW w:w="975" w:type="dxa"/>
            <w:tcBorders>
              <w:tl2br w:val="nil"/>
              <w:tr2bl w:val="nil"/>
            </w:tcBorders>
            <w:vAlign w:val="center"/>
          </w:tcPr>
          <w:p w14:paraId="21437EE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w:t>
            </w:r>
          </w:p>
        </w:tc>
        <w:tc>
          <w:tcPr>
            <w:tcW w:w="1005" w:type="dxa"/>
            <w:tcBorders>
              <w:tl2br w:val="nil"/>
              <w:tr2bl w:val="nil"/>
            </w:tcBorders>
            <w:vAlign w:val="center"/>
          </w:tcPr>
          <w:p w14:paraId="69234AE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lang w:val="en-US" w:eastAsia="zh-CN"/>
              </w:rPr>
            </w:pPr>
            <w:r>
              <w:rPr>
                <w:rFonts w:hint="eastAsia" w:ascii="仿宋_GB2312" w:hAnsi="宋体" w:cs="宋体"/>
                <w:color w:val="000000"/>
                <w:kern w:val="0"/>
                <w:sz w:val="24"/>
                <w:szCs w:val="24"/>
                <w:lang w:val="en-US" w:eastAsia="zh-CN"/>
              </w:rPr>
              <w:t>180</w:t>
            </w:r>
          </w:p>
        </w:tc>
        <w:tc>
          <w:tcPr>
            <w:tcW w:w="5565" w:type="dxa"/>
            <w:tcBorders>
              <w:tl2br w:val="nil"/>
              <w:tr2bl w:val="nil"/>
            </w:tcBorders>
            <w:vAlign w:val="center"/>
          </w:tcPr>
          <w:p w14:paraId="1A012B36">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玉浦村、上浦村、雪上村、塘头村（可面向全镇扩招）</w:t>
            </w:r>
          </w:p>
        </w:tc>
        <w:tc>
          <w:tcPr>
            <w:tcW w:w="1691" w:type="dxa"/>
            <w:tcBorders>
              <w:tl2br w:val="nil"/>
              <w:tr2bl w:val="nil"/>
            </w:tcBorders>
            <w:vAlign w:val="center"/>
          </w:tcPr>
          <w:p w14:paraId="149975B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83110122</w:t>
            </w:r>
          </w:p>
        </w:tc>
      </w:tr>
      <w:tr w14:paraId="77FC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2A65DF97">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4ED604DC">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第三中学附属小学</w:t>
            </w:r>
          </w:p>
        </w:tc>
        <w:tc>
          <w:tcPr>
            <w:tcW w:w="975" w:type="dxa"/>
            <w:tcBorders>
              <w:tl2br w:val="nil"/>
              <w:tr2bl w:val="nil"/>
            </w:tcBorders>
            <w:vAlign w:val="center"/>
          </w:tcPr>
          <w:p w14:paraId="2B07A4D9">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w:t>
            </w:r>
          </w:p>
        </w:tc>
        <w:tc>
          <w:tcPr>
            <w:tcW w:w="1005" w:type="dxa"/>
            <w:tcBorders>
              <w:tl2br w:val="nil"/>
              <w:tr2bl w:val="nil"/>
            </w:tcBorders>
            <w:vAlign w:val="center"/>
          </w:tcPr>
          <w:p w14:paraId="3DABB0B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90</w:t>
            </w:r>
          </w:p>
        </w:tc>
        <w:tc>
          <w:tcPr>
            <w:tcW w:w="5565" w:type="dxa"/>
            <w:tcBorders>
              <w:tl2br w:val="nil"/>
              <w:tr2bl w:val="nil"/>
            </w:tcBorders>
            <w:noWrap/>
            <w:vAlign w:val="center"/>
          </w:tcPr>
          <w:p w14:paraId="7F1D2B68">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郑厝村、苏厝村、后宅村</w:t>
            </w:r>
          </w:p>
        </w:tc>
        <w:tc>
          <w:tcPr>
            <w:tcW w:w="1691" w:type="dxa"/>
            <w:tcBorders>
              <w:tl2br w:val="nil"/>
              <w:tr2bl w:val="nil"/>
            </w:tcBorders>
            <w:noWrap/>
            <w:vAlign w:val="center"/>
          </w:tcPr>
          <w:p w14:paraId="79BC109C">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88500232</w:t>
            </w:r>
          </w:p>
        </w:tc>
      </w:tr>
      <w:tr w14:paraId="26DF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7FDFDADE">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3248011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龟湖中心小学</w:t>
            </w:r>
          </w:p>
        </w:tc>
        <w:tc>
          <w:tcPr>
            <w:tcW w:w="975" w:type="dxa"/>
            <w:tcBorders>
              <w:tl2br w:val="nil"/>
              <w:tr2bl w:val="nil"/>
            </w:tcBorders>
            <w:vAlign w:val="center"/>
          </w:tcPr>
          <w:p w14:paraId="03A9FC1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3</w:t>
            </w:r>
          </w:p>
        </w:tc>
        <w:tc>
          <w:tcPr>
            <w:tcW w:w="1005" w:type="dxa"/>
            <w:tcBorders>
              <w:tl2br w:val="nil"/>
              <w:tr2bl w:val="nil"/>
            </w:tcBorders>
            <w:vAlign w:val="center"/>
          </w:tcPr>
          <w:p w14:paraId="574BFCA9">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135</w:t>
            </w:r>
          </w:p>
        </w:tc>
        <w:tc>
          <w:tcPr>
            <w:tcW w:w="5565" w:type="dxa"/>
            <w:tcBorders>
              <w:tl2br w:val="nil"/>
              <w:tr2bl w:val="nil"/>
            </w:tcBorders>
            <w:vAlign w:val="center"/>
          </w:tcPr>
          <w:p w14:paraId="3E059E46">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铺锦村、山雅村、后垵村（多校片区统筹）</w:t>
            </w:r>
          </w:p>
        </w:tc>
        <w:tc>
          <w:tcPr>
            <w:tcW w:w="1691" w:type="dxa"/>
            <w:tcBorders>
              <w:tl2br w:val="nil"/>
              <w:tr2bl w:val="nil"/>
            </w:tcBorders>
            <w:vAlign w:val="center"/>
          </w:tcPr>
          <w:p w14:paraId="04C7CCC2">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68899879</w:t>
            </w:r>
          </w:p>
          <w:p w14:paraId="11A4CD44">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68899871</w:t>
            </w:r>
          </w:p>
        </w:tc>
      </w:tr>
      <w:tr w14:paraId="395A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6427781E">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72231B0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桃源小学</w:t>
            </w:r>
          </w:p>
        </w:tc>
        <w:tc>
          <w:tcPr>
            <w:tcW w:w="975" w:type="dxa"/>
            <w:tcBorders>
              <w:tl2br w:val="nil"/>
              <w:tr2bl w:val="nil"/>
            </w:tcBorders>
            <w:vAlign w:val="center"/>
          </w:tcPr>
          <w:p w14:paraId="5778235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3</w:t>
            </w:r>
          </w:p>
        </w:tc>
        <w:tc>
          <w:tcPr>
            <w:tcW w:w="1005" w:type="dxa"/>
            <w:tcBorders>
              <w:tl2br w:val="nil"/>
              <w:tr2bl w:val="nil"/>
            </w:tcBorders>
            <w:vAlign w:val="center"/>
          </w:tcPr>
          <w:p w14:paraId="6607D2A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135</w:t>
            </w:r>
          </w:p>
        </w:tc>
        <w:tc>
          <w:tcPr>
            <w:tcW w:w="5565" w:type="dxa"/>
            <w:tcBorders>
              <w:tl2br w:val="nil"/>
              <w:tr2bl w:val="nil"/>
            </w:tcBorders>
            <w:vAlign w:val="center"/>
          </w:tcPr>
          <w:p w14:paraId="1C21BBEB">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塘后村（多校片区统筹）</w:t>
            </w:r>
          </w:p>
        </w:tc>
        <w:tc>
          <w:tcPr>
            <w:tcW w:w="1691" w:type="dxa"/>
            <w:tcBorders>
              <w:tl2br w:val="nil"/>
              <w:tr2bl w:val="nil"/>
            </w:tcBorders>
            <w:vAlign w:val="center"/>
          </w:tcPr>
          <w:p w14:paraId="0E620E18">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83105553</w:t>
            </w:r>
          </w:p>
        </w:tc>
      </w:tr>
      <w:tr w14:paraId="147D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4C12075E">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4B31EB0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第三实验小学龙渊校区</w:t>
            </w:r>
          </w:p>
        </w:tc>
        <w:tc>
          <w:tcPr>
            <w:tcW w:w="975" w:type="dxa"/>
            <w:tcBorders>
              <w:tl2br w:val="nil"/>
              <w:tr2bl w:val="nil"/>
            </w:tcBorders>
            <w:vAlign w:val="center"/>
          </w:tcPr>
          <w:p w14:paraId="61F5070F">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w:t>
            </w:r>
          </w:p>
        </w:tc>
        <w:tc>
          <w:tcPr>
            <w:tcW w:w="1005" w:type="dxa"/>
            <w:tcBorders>
              <w:tl2br w:val="nil"/>
              <w:tr2bl w:val="nil"/>
            </w:tcBorders>
            <w:vAlign w:val="center"/>
          </w:tcPr>
          <w:p w14:paraId="2A247F64">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180</w:t>
            </w:r>
          </w:p>
        </w:tc>
        <w:tc>
          <w:tcPr>
            <w:tcW w:w="5565" w:type="dxa"/>
            <w:tcBorders>
              <w:tl2br w:val="nil"/>
              <w:tr2bl w:val="nil"/>
            </w:tcBorders>
            <w:vAlign w:val="center"/>
          </w:tcPr>
          <w:p w14:paraId="15851D39">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塘边村（多校片区统筹）</w:t>
            </w:r>
          </w:p>
        </w:tc>
        <w:tc>
          <w:tcPr>
            <w:tcW w:w="1691" w:type="dxa"/>
            <w:tcBorders>
              <w:tl2br w:val="nil"/>
              <w:tr2bl w:val="nil"/>
            </w:tcBorders>
            <w:vAlign w:val="center"/>
          </w:tcPr>
          <w:p w14:paraId="36D862F4">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 xml:space="preserve">83959377 </w:t>
            </w:r>
          </w:p>
          <w:p w14:paraId="55A30CD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88712080</w:t>
            </w:r>
          </w:p>
        </w:tc>
      </w:tr>
      <w:tr w14:paraId="5EE0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76FF4D64">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47AEB199">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坑东小学</w:t>
            </w:r>
          </w:p>
        </w:tc>
        <w:tc>
          <w:tcPr>
            <w:tcW w:w="975" w:type="dxa"/>
            <w:tcBorders>
              <w:tl2br w:val="nil"/>
              <w:tr2bl w:val="nil"/>
            </w:tcBorders>
            <w:vAlign w:val="center"/>
          </w:tcPr>
          <w:p w14:paraId="42E7968A">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w:t>
            </w:r>
          </w:p>
        </w:tc>
        <w:tc>
          <w:tcPr>
            <w:tcW w:w="1005" w:type="dxa"/>
            <w:tcBorders>
              <w:tl2br w:val="nil"/>
              <w:tr2bl w:val="nil"/>
            </w:tcBorders>
            <w:vAlign w:val="center"/>
          </w:tcPr>
          <w:p w14:paraId="501C2A8C">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45</w:t>
            </w:r>
          </w:p>
        </w:tc>
        <w:tc>
          <w:tcPr>
            <w:tcW w:w="5565" w:type="dxa"/>
            <w:tcBorders>
              <w:tl2br w:val="nil"/>
              <w:tr2bl w:val="nil"/>
            </w:tcBorders>
            <w:vAlign w:val="center"/>
          </w:tcPr>
          <w:p w14:paraId="0AFC2A51">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坑东村（多校片区统筹）</w:t>
            </w:r>
          </w:p>
        </w:tc>
        <w:tc>
          <w:tcPr>
            <w:tcW w:w="1691" w:type="dxa"/>
            <w:tcBorders>
              <w:tl2br w:val="nil"/>
              <w:tr2bl w:val="nil"/>
            </w:tcBorders>
            <w:vAlign w:val="center"/>
          </w:tcPr>
          <w:p w14:paraId="273010DA">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88709901</w:t>
            </w:r>
          </w:p>
        </w:tc>
      </w:tr>
      <w:tr w14:paraId="566C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61351ABA">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5257F395">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锦峰实验学校小学部</w:t>
            </w:r>
          </w:p>
        </w:tc>
        <w:tc>
          <w:tcPr>
            <w:tcW w:w="975" w:type="dxa"/>
            <w:tcBorders>
              <w:tl2br w:val="nil"/>
              <w:tr2bl w:val="nil"/>
            </w:tcBorders>
            <w:vAlign w:val="center"/>
          </w:tcPr>
          <w:p w14:paraId="128F75A5">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w:t>
            </w:r>
          </w:p>
        </w:tc>
        <w:tc>
          <w:tcPr>
            <w:tcW w:w="1005" w:type="dxa"/>
            <w:tcBorders>
              <w:tl2br w:val="nil"/>
              <w:tr2bl w:val="nil"/>
            </w:tcBorders>
            <w:vAlign w:val="center"/>
          </w:tcPr>
          <w:p w14:paraId="354F070F">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270</w:t>
            </w:r>
          </w:p>
        </w:tc>
        <w:tc>
          <w:tcPr>
            <w:tcW w:w="5565" w:type="dxa"/>
            <w:tcBorders>
              <w:tl2br w:val="nil"/>
              <w:tr2bl w:val="nil"/>
            </w:tcBorders>
            <w:noWrap/>
            <w:vAlign w:val="center"/>
          </w:tcPr>
          <w:p w14:paraId="20138CA5">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仑后村、松茂村</w:t>
            </w:r>
          </w:p>
        </w:tc>
        <w:tc>
          <w:tcPr>
            <w:tcW w:w="1691" w:type="dxa"/>
            <w:tcBorders>
              <w:tl2br w:val="nil"/>
              <w:tr2bl w:val="nil"/>
            </w:tcBorders>
            <w:noWrap/>
            <w:vAlign w:val="center"/>
          </w:tcPr>
          <w:p w14:paraId="68BFD958">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88738803</w:t>
            </w:r>
          </w:p>
        </w:tc>
      </w:tr>
      <w:tr w14:paraId="4844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5739FE36">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249E9E8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自然门学校小学部（民办）</w:t>
            </w:r>
          </w:p>
        </w:tc>
        <w:tc>
          <w:tcPr>
            <w:tcW w:w="975" w:type="dxa"/>
            <w:tcBorders>
              <w:tl2br w:val="nil"/>
              <w:tr2bl w:val="nil"/>
            </w:tcBorders>
            <w:vAlign w:val="center"/>
          </w:tcPr>
          <w:p w14:paraId="169FF28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w:t>
            </w:r>
          </w:p>
        </w:tc>
        <w:tc>
          <w:tcPr>
            <w:tcW w:w="1005" w:type="dxa"/>
            <w:tcBorders>
              <w:tl2br w:val="nil"/>
              <w:tr2bl w:val="nil"/>
            </w:tcBorders>
            <w:vAlign w:val="center"/>
          </w:tcPr>
          <w:p w14:paraId="59C089CA">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80</w:t>
            </w:r>
          </w:p>
        </w:tc>
        <w:tc>
          <w:tcPr>
            <w:tcW w:w="5565" w:type="dxa"/>
            <w:tcBorders>
              <w:tl2br w:val="nil"/>
              <w:tr2bl w:val="nil"/>
            </w:tcBorders>
            <w:noWrap/>
            <w:vAlign w:val="center"/>
          </w:tcPr>
          <w:p w14:paraId="5204A20A">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面向全市招收适龄儿童</w:t>
            </w:r>
          </w:p>
        </w:tc>
        <w:tc>
          <w:tcPr>
            <w:tcW w:w="1691" w:type="dxa"/>
            <w:tcBorders>
              <w:tl2br w:val="nil"/>
              <w:tr2bl w:val="nil"/>
            </w:tcBorders>
            <w:noWrap/>
            <w:vAlign w:val="center"/>
          </w:tcPr>
          <w:p w14:paraId="185933C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88888935</w:t>
            </w:r>
          </w:p>
        </w:tc>
      </w:tr>
      <w:tr w14:paraId="7E6E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restart"/>
            <w:tcBorders>
              <w:tl2br w:val="nil"/>
              <w:tr2bl w:val="nil"/>
            </w:tcBorders>
            <w:vAlign w:val="center"/>
          </w:tcPr>
          <w:p w14:paraId="3D854F18">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蚶江镇</w:t>
            </w:r>
          </w:p>
        </w:tc>
        <w:tc>
          <w:tcPr>
            <w:tcW w:w="3870" w:type="dxa"/>
            <w:tcBorders>
              <w:tl2br w:val="nil"/>
              <w:tr2bl w:val="nil"/>
            </w:tcBorders>
            <w:vAlign w:val="center"/>
          </w:tcPr>
          <w:p w14:paraId="252E63E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实验小学蚶江校区</w:t>
            </w:r>
          </w:p>
        </w:tc>
        <w:tc>
          <w:tcPr>
            <w:tcW w:w="975" w:type="dxa"/>
            <w:tcBorders>
              <w:tl2br w:val="nil"/>
              <w:tr2bl w:val="nil"/>
            </w:tcBorders>
            <w:vAlign w:val="center"/>
          </w:tcPr>
          <w:p w14:paraId="4496590D">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w:t>
            </w:r>
          </w:p>
        </w:tc>
        <w:tc>
          <w:tcPr>
            <w:tcW w:w="1005" w:type="dxa"/>
            <w:tcBorders>
              <w:tl2br w:val="nil"/>
              <w:tr2bl w:val="nil"/>
            </w:tcBorders>
            <w:vAlign w:val="center"/>
          </w:tcPr>
          <w:p w14:paraId="79DF9BA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90</w:t>
            </w:r>
          </w:p>
        </w:tc>
        <w:tc>
          <w:tcPr>
            <w:tcW w:w="5565" w:type="dxa"/>
            <w:tcBorders>
              <w:tl2br w:val="nil"/>
              <w:tr2bl w:val="nil"/>
            </w:tcBorders>
            <w:noWrap/>
            <w:vAlign w:val="center"/>
          </w:tcPr>
          <w:p w14:paraId="0E75CF45">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莲塘村</w:t>
            </w:r>
          </w:p>
        </w:tc>
        <w:tc>
          <w:tcPr>
            <w:tcW w:w="1691" w:type="dxa"/>
            <w:tcBorders>
              <w:tl2br w:val="nil"/>
              <w:tr2bl w:val="nil"/>
            </w:tcBorders>
            <w:noWrap/>
            <w:vAlign w:val="center"/>
          </w:tcPr>
          <w:p w14:paraId="18FC18E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88911631</w:t>
            </w:r>
          </w:p>
        </w:tc>
      </w:tr>
      <w:tr w14:paraId="387B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61B1695B">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4A08684F">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蚶江中心小学</w:t>
            </w:r>
          </w:p>
        </w:tc>
        <w:tc>
          <w:tcPr>
            <w:tcW w:w="975" w:type="dxa"/>
            <w:tcBorders>
              <w:tl2br w:val="nil"/>
              <w:tr2bl w:val="nil"/>
            </w:tcBorders>
            <w:vAlign w:val="center"/>
          </w:tcPr>
          <w:p w14:paraId="1F0CB5E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5</w:t>
            </w:r>
          </w:p>
        </w:tc>
        <w:tc>
          <w:tcPr>
            <w:tcW w:w="1005" w:type="dxa"/>
            <w:tcBorders>
              <w:tl2br w:val="nil"/>
              <w:tr2bl w:val="nil"/>
            </w:tcBorders>
            <w:vAlign w:val="center"/>
          </w:tcPr>
          <w:p w14:paraId="5E71468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225</w:t>
            </w:r>
          </w:p>
        </w:tc>
        <w:tc>
          <w:tcPr>
            <w:tcW w:w="5565" w:type="dxa"/>
            <w:tcBorders>
              <w:tl2br w:val="nil"/>
              <w:tr2bl w:val="nil"/>
            </w:tcBorders>
            <w:noWrap/>
            <w:vAlign w:val="center"/>
          </w:tcPr>
          <w:p w14:paraId="23E53232">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r>
              <w:rPr>
                <w:rFonts w:hint="eastAsia" w:ascii="仿宋_GB2312" w:hAnsi="宋体" w:cs="宋体"/>
                <w:color w:val="000000"/>
                <w:kern w:val="0"/>
                <w:sz w:val="24"/>
                <w:szCs w:val="24"/>
              </w:rPr>
              <w:t>蚶江村、锦江村、大厦村、石渔村、石农村</w:t>
            </w:r>
          </w:p>
        </w:tc>
        <w:tc>
          <w:tcPr>
            <w:tcW w:w="1691" w:type="dxa"/>
            <w:tcBorders>
              <w:tl2br w:val="nil"/>
              <w:tr2bl w:val="nil"/>
            </w:tcBorders>
            <w:noWrap/>
            <w:vAlign w:val="center"/>
          </w:tcPr>
          <w:p w14:paraId="193B78F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88680205</w:t>
            </w:r>
          </w:p>
        </w:tc>
      </w:tr>
      <w:tr w14:paraId="02B7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3EDFBDD4">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06090E7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华锦小学</w:t>
            </w:r>
          </w:p>
        </w:tc>
        <w:tc>
          <w:tcPr>
            <w:tcW w:w="975" w:type="dxa"/>
            <w:tcBorders>
              <w:tl2br w:val="nil"/>
              <w:tr2bl w:val="nil"/>
            </w:tcBorders>
            <w:vAlign w:val="center"/>
          </w:tcPr>
          <w:p w14:paraId="695BC802">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w:t>
            </w:r>
          </w:p>
        </w:tc>
        <w:tc>
          <w:tcPr>
            <w:tcW w:w="1005" w:type="dxa"/>
            <w:tcBorders>
              <w:tl2br w:val="nil"/>
              <w:tr2bl w:val="nil"/>
            </w:tcBorders>
            <w:vAlign w:val="center"/>
          </w:tcPr>
          <w:p w14:paraId="2E7C3031">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90</w:t>
            </w:r>
          </w:p>
        </w:tc>
        <w:tc>
          <w:tcPr>
            <w:tcW w:w="5565" w:type="dxa"/>
            <w:tcBorders>
              <w:tl2br w:val="nil"/>
              <w:tr2bl w:val="nil"/>
            </w:tcBorders>
            <w:vAlign w:val="center"/>
          </w:tcPr>
          <w:p w14:paraId="062FB7FA">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厝仔村（含草柄）、古山村（多校片区统筹）</w:t>
            </w:r>
          </w:p>
        </w:tc>
        <w:tc>
          <w:tcPr>
            <w:tcW w:w="1691" w:type="dxa"/>
            <w:tcBorders>
              <w:tl2br w:val="nil"/>
              <w:tr2bl w:val="nil"/>
            </w:tcBorders>
            <w:vAlign w:val="center"/>
          </w:tcPr>
          <w:p w14:paraId="38EFBAE5">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88911282</w:t>
            </w:r>
          </w:p>
          <w:p w14:paraId="075DF02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88955322</w:t>
            </w:r>
          </w:p>
        </w:tc>
      </w:tr>
      <w:tr w14:paraId="1080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2C328C28">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51262092">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峰山小学</w:t>
            </w:r>
          </w:p>
        </w:tc>
        <w:tc>
          <w:tcPr>
            <w:tcW w:w="975" w:type="dxa"/>
            <w:tcBorders>
              <w:tl2br w:val="nil"/>
              <w:tr2bl w:val="nil"/>
            </w:tcBorders>
            <w:vAlign w:val="center"/>
          </w:tcPr>
          <w:p w14:paraId="0103316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w:t>
            </w:r>
          </w:p>
        </w:tc>
        <w:tc>
          <w:tcPr>
            <w:tcW w:w="1005" w:type="dxa"/>
            <w:tcBorders>
              <w:tl2br w:val="nil"/>
              <w:tr2bl w:val="nil"/>
            </w:tcBorders>
            <w:vAlign w:val="center"/>
          </w:tcPr>
          <w:p w14:paraId="71A837AC">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90</w:t>
            </w:r>
          </w:p>
        </w:tc>
        <w:tc>
          <w:tcPr>
            <w:tcW w:w="5565" w:type="dxa"/>
            <w:tcBorders>
              <w:tl2br w:val="nil"/>
              <w:tr2bl w:val="nil"/>
            </w:tcBorders>
            <w:noWrap/>
            <w:vAlign w:val="center"/>
          </w:tcPr>
          <w:p w14:paraId="0DCF9493">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水头村</w:t>
            </w:r>
          </w:p>
        </w:tc>
        <w:tc>
          <w:tcPr>
            <w:tcW w:w="1691" w:type="dxa"/>
            <w:tcBorders>
              <w:tl2br w:val="nil"/>
              <w:tr2bl w:val="nil"/>
            </w:tcBorders>
            <w:noWrap/>
            <w:vAlign w:val="center"/>
          </w:tcPr>
          <w:p w14:paraId="410E6BC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88653211</w:t>
            </w:r>
          </w:p>
        </w:tc>
      </w:tr>
      <w:tr w14:paraId="6FCA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632936C8">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68B2167A">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洪窟小学</w:t>
            </w:r>
          </w:p>
        </w:tc>
        <w:tc>
          <w:tcPr>
            <w:tcW w:w="975" w:type="dxa"/>
            <w:tcBorders>
              <w:tl2br w:val="nil"/>
              <w:tr2bl w:val="nil"/>
            </w:tcBorders>
            <w:vAlign w:val="center"/>
          </w:tcPr>
          <w:p w14:paraId="06D94115">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w:t>
            </w:r>
          </w:p>
        </w:tc>
        <w:tc>
          <w:tcPr>
            <w:tcW w:w="1005" w:type="dxa"/>
            <w:tcBorders>
              <w:tl2br w:val="nil"/>
              <w:tr2bl w:val="nil"/>
            </w:tcBorders>
            <w:vAlign w:val="center"/>
          </w:tcPr>
          <w:p w14:paraId="7EFCAF5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90</w:t>
            </w:r>
          </w:p>
        </w:tc>
        <w:tc>
          <w:tcPr>
            <w:tcW w:w="5565" w:type="dxa"/>
            <w:tcBorders>
              <w:tl2br w:val="nil"/>
              <w:tr2bl w:val="nil"/>
            </w:tcBorders>
            <w:noWrap/>
            <w:vAlign w:val="center"/>
          </w:tcPr>
          <w:p w14:paraId="2F9236E0">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洪窟村（含洋井）</w:t>
            </w:r>
          </w:p>
        </w:tc>
        <w:tc>
          <w:tcPr>
            <w:tcW w:w="1691" w:type="dxa"/>
            <w:tcBorders>
              <w:tl2br w:val="nil"/>
              <w:tr2bl w:val="nil"/>
            </w:tcBorders>
            <w:noWrap/>
            <w:vAlign w:val="center"/>
          </w:tcPr>
          <w:p w14:paraId="6C86AB91">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88653201</w:t>
            </w:r>
          </w:p>
        </w:tc>
      </w:tr>
      <w:tr w14:paraId="45E1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405AF44E">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2B5AB101">
            <w:pPr>
              <w:keepNext w:val="0"/>
              <w:keepLines w:val="0"/>
              <w:widowControl/>
              <w:suppressLineNumbers w:val="0"/>
              <w:spacing w:before="0" w:beforeAutospacing="0" w:after="0" w:afterAutospacing="0"/>
              <w:ind w:left="0" w:right="0"/>
              <w:jc w:val="center"/>
              <w:rPr>
                <w:rFonts w:hint="default" w:ascii="仿宋_GB2312" w:hAnsi="宋体" w:cs="宋体"/>
                <w:kern w:val="0"/>
                <w:sz w:val="24"/>
                <w:szCs w:val="24"/>
              </w:rPr>
            </w:pPr>
            <w:r>
              <w:rPr>
                <w:rFonts w:hint="eastAsia" w:ascii="仿宋_GB2312" w:hAnsi="宋体" w:cs="宋体"/>
                <w:kern w:val="0"/>
                <w:sz w:val="24"/>
                <w:szCs w:val="24"/>
              </w:rPr>
              <w:t>石壁小学</w:t>
            </w:r>
          </w:p>
        </w:tc>
        <w:tc>
          <w:tcPr>
            <w:tcW w:w="975" w:type="dxa"/>
            <w:tcBorders>
              <w:tl2br w:val="nil"/>
              <w:tr2bl w:val="nil"/>
            </w:tcBorders>
            <w:vAlign w:val="center"/>
          </w:tcPr>
          <w:p w14:paraId="47E2BD17">
            <w:pPr>
              <w:keepNext w:val="0"/>
              <w:keepLines w:val="0"/>
              <w:widowControl/>
              <w:suppressLineNumbers w:val="0"/>
              <w:spacing w:before="0" w:beforeAutospacing="0" w:after="0" w:afterAutospacing="0"/>
              <w:ind w:left="0" w:right="0"/>
              <w:jc w:val="center"/>
              <w:rPr>
                <w:rFonts w:hint="default" w:ascii="仿宋_GB2312" w:hAnsi="宋体" w:cs="宋体"/>
                <w:kern w:val="0"/>
                <w:sz w:val="24"/>
                <w:szCs w:val="24"/>
              </w:rPr>
            </w:pPr>
            <w:r>
              <w:rPr>
                <w:rFonts w:hint="default" w:ascii="仿宋_GB2312" w:hAnsi="宋体" w:cs="宋体"/>
                <w:kern w:val="0"/>
                <w:sz w:val="24"/>
                <w:szCs w:val="24"/>
              </w:rPr>
              <w:t>1</w:t>
            </w:r>
          </w:p>
        </w:tc>
        <w:tc>
          <w:tcPr>
            <w:tcW w:w="1005" w:type="dxa"/>
            <w:tcBorders>
              <w:tl2br w:val="nil"/>
              <w:tr2bl w:val="nil"/>
            </w:tcBorders>
            <w:vAlign w:val="center"/>
          </w:tcPr>
          <w:p w14:paraId="2C4B69F7">
            <w:pPr>
              <w:keepNext w:val="0"/>
              <w:keepLines w:val="0"/>
              <w:widowControl/>
              <w:suppressLineNumbers w:val="0"/>
              <w:spacing w:before="0" w:beforeAutospacing="0" w:after="0" w:afterAutospacing="0"/>
              <w:ind w:left="0" w:right="0"/>
              <w:jc w:val="center"/>
              <w:rPr>
                <w:rFonts w:hint="default" w:ascii="仿宋_GB2312" w:hAnsi="宋体" w:cs="宋体"/>
                <w:kern w:val="0"/>
                <w:sz w:val="24"/>
                <w:szCs w:val="24"/>
              </w:rPr>
            </w:pPr>
            <w:r>
              <w:rPr>
                <w:rFonts w:hint="default" w:ascii="仿宋_GB2312" w:hAnsi="宋体" w:cs="宋体"/>
                <w:kern w:val="0"/>
                <w:sz w:val="24"/>
                <w:szCs w:val="24"/>
              </w:rPr>
              <w:t>45</w:t>
            </w:r>
          </w:p>
        </w:tc>
        <w:tc>
          <w:tcPr>
            <w:tcW w:w="5565" w:type="dxa"/>
            <w:tcBorders>
              <w:tl2br w:val="nil"/>
              <w:tr2bl w:val="nil"/>
            </w:tcBorders>
            <w:noWrap/>
            <w:vAlign w:val="center"/>
          </w:tcPr>
          <w:p w14:paraId="2E48C2D0">
            <w:pPr>
              <w:keepNext w:val="0"/>
              <w:keepLines w:val="0"/>
              <w:widowControl/>
              <w:suppressLineNumbers w:val="0"/>
              <w:spacing w:before="0" w:beforeAutospacing="0" w:after="0" w:afterAutospacing="0"/>
              <w:ind w:left="0" w:right="0"/>
              <w:rPr>
                <w:rFonts w:hint="default" w:ascii="仿宋_GB2312" w:hAnsi="宋体" w:cs="宋体"/>
                <w:kern w:val="0"/>
                <w:sz w:val="24"/>
                <w:szCs w:val="24"/>
              </w:rPr>
            </w:pPr>
            <w:r>
              <w:rPr>
                <w:rFonts w:hint="eastAsia" w:ascii="仿宋_GB2312" w:hAnsi="宋体" w:cs="宋体"/>
                <w:kern w:val="0"/>
                <w:sz w:val="24"/>
                <w:szCs w:val="24"/>
              </w:rPr>
              <w:t>石壁村（含埭美）、东垵村</w:t>
            </w:r>
          </w:p>
        </w:tc>
        <w:tc>
          <w:tcPr>
            <w:tcW w:w="1691" w:type="dxa"/>
            <w:tcBorders>
              <w:tl2br w:val="nil"/>
              <w:tr2bl w:val="nil"/>
            </w:tcBorders>
            <w:noWrap/>
            <w:vAlign w:val="center"/>
          </w:tcPr>
          <w:p w14:paraId="6544555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88687080</w:t>
            </w:r>
          </w:p>
          <w:p w14:paraId="604E59DD">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68210990</w:t>
            </w:r>
          </w:p>
        </w:tc>
      </w:tr>
      <w:tr w14:paraId="73B4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49" w:type="dxa"/>
            <w:vMerge w:val="continue"/>
            <w:tcBorders>
              <w:tl2br w:val="nil"/>
              <w:tr2bl w:val="nil"/>
            </w:tcBorders>
            <w:vAlign w:val="center"/>
          </w:tcPr>
          <w:p w14:paraId="4A94FA87">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2B45EF78">
            <w:pPr>
              <w:keepNext w:val="0"/>
              <w:keepLines w:val="0"/>
              <w:widowControl/>
              <w:suppressLineNumbers w:val="0"/>
              <w:spacing w:before="0" w:beforeAutospacing="0" w:after="0" w:afterAutospacing="0"/>
              <w:ind w:left="0" w:right="0"/>
              <w:jc w:val="center"/>
              <w:rPr>
                <w:rFonts w:hint="default" w:ascii="仿宋_GB2312" w:hAnsi="宋体" w:cs="宋体"/>
                <w:kern w:val="0"/>
                <w:sz w:val="24"/>
                <w:szCs w:val="24"/>
              </w:rPr>
            </w:pPr>
            <w:r>
              <w:rPr>
                <w:rFonts w:hint="eastAsia" w:ascii="仿宋_GB2312" w:hAnsi="宋体" w:cs="宋体"/>
                <w:kern w:val="0"/>
                <w:sz w:val="24"/>
                <w:szCs w:val="24"/>
              </w:rPr>
              <w:t>石湖小学</w:t>
            </w:r>
          </w:p>
        </w:tc>
        <w:tc>
          <w:tcPr>
            <w:tcW w:w="975" w:type="dxa"/>
            <w:tcBorders>
              <w:tl2br w:val="nil"/>
              <w:tr2bl w:val="nil"/>
            </w:tcBorders>
            <w:vAlign w:val="center"/>
          </w:tcPr>
          <w:p w14:paraId="0D01DD31">
            <w:pPr>
              <w:keepNext w:val="0"/>
              <w:keepLines w:val="0"/>
              <w:widowControl/>
              <w:suppressLineNumbers w:val="0"/>
              <w:spacing w:before="0" w:beforeAutospacing="0" w:after="0" w:afterAutospacing="0"/>
              <w:ind w:left="0" w:right="0"/>
              <w:jc w:val="center"/>
              <w:rPr>
                <w:rFonts w:hint="default" w:ascii="仿宋_GB2312" w:hAnsi="宋体" w:cs="宋体"/>
                <w:kern w:val="0"/>
                <w:sz w:val="24"/>
                <w:szCs w:val="24"/>
              </w:rPr>
            </w:pPr>
            <w:r>
              <w:rPr>
                <w:rFonts w:hint="default" w:ascii="仿宋_GB2312" w:hAnsi="宋体" w:cs="宋体"/>
                <w:kern w:val="0"/>
                <w:sz w:val="24"/>
                <w:szCs w:val="24"/>
              </w:rPr>
              <w:t>1</w:t>
            </w:r>
          </w:p>
        </w:tc>
        <w:tc>
          <w:tcPr>
            <w:tcW w:w="1005" w:type="dxa"/>
            <w:tcBorders>
              <w:tl2br w:val="nil"/>
              <w:tr2bl w:val="nil"/>
            </w:tcBorders>
            <w:vAlign w:val="center"/>
          </w:tcPr>
          <w:p w14:paraId="6211D2D6">
            <w:pPr>
              <w:keepNext w:val="0"/>
              <w:keepLines w:val="0"/>
              <w:widowControl/>
              <w:suppressLineNumbers w:val="0"/>
              <w:spacing w:before="0" w:beforeAutospacing="0" w:after="0" w:afterAutospacing="0"/>
              <w:ind w:left="0" w:right="0"/>
              <w:jc w:val="center"/>
              <w:rPr>
                <w:rFonts w:hint="default" w:ascii="仿宋_GB2312" w:hAnsi="宋体" w:cs="宋体"/>
                <w:kern w:val="0"/>
                <w:sz w:val="24"/>
                <w:szCs w:val="24"/>
              </w:rPr>
            </w:pPr>
            <w:r>
              <w:rPr>
                <w:rFonts w:hint="default" w:ascii="仿宋_GB2312" w:hAnsi="宋体" w:cs="宋体"/>
                <w:kern w:val="0"/>
                <w:sz w:val="24"/>
                <w:szCs w:val="24"/>
              </w:rPr>
              <w:t>45</w:t>
            </w:r>
          </w:p>
        </w:tc>
        <w:tc>
          <w:tcPr>
            <w:tcW w:w="5565" w:type="dxa"/>
            <w:tcBorders>
              <w:tl2br w:val="nil"/>
              <w:tr2bl w:val="nil"/>
            </w:tcBorders>
            <w:vAlign w:val="center"/>
          </w:tcPr>
          <w:p w14:paraId="4FEBD8F3">
            <w:pPr>
              <w:keepNext w:val="0"/>
              <w:keepLines w:val="0"/>
              <w:widowControl/>
              <w:suppressLineNumbers w:val="0"/>
              <w:spacing w:before="0" w:beforeAutospacing="0" w:after="0" w:afterAutospacing="0"/>
              <w:ind w:left="0" w:right="0"/>
              <w:jc w:val="left"/>
              <w:rPr>
                <w:rFonts w:hint="default" w:ascii="仿宋_GB2312" w:hAnsi="宋体" w:cs="宋体"/>
                <w:kern w:val="0"/>
                <w:sz w:val="24"/>
                <w:szCs w:val="24"/>
              </w:rPr>
            </w:pPr>
            <w:r>
              <w:rPr>
                <w:rFonts w:hint="eastAsia" w:ascii="仿宋_GB2312" w:hAnsi="宋体" w:cs="宋体"/>
                <w:kern w:val="0"/>
                <w:sz w:val="24"/>
                <w:szCs w:val="24"/>
              </w:rPr>
              <w:t>石渔村、石农村</w:t>
            </w:r>
          </w:p>
        </w:tc>
        <w:tc>
          <w:tcPr>
            <w:tcW w:w="1691" w:type="dxa"/>
            <w:tcBorders>
              <w:tl2br w:val="nil"/>
              <w:tr2bl w:val="nil"/>
            </w:tcBorders>
            <w:vAlign w:val="center"/>
          </w:tcPr>
          <w:p w14:paraId="6A8984D4">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88688362</w:t>
            </w:r>
          </w:p>
        </w:tc>
      </w:tr>
      <w:tr w14:paraId="785D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49" w:type="dxa"/>
            <w:vMerge w:val="continue"/>
            <w:tcBorders>
              <w:tl2br w:val="nil"/>
              <w:tr2bl w:val="nil"/>
            </w:tcBorders>
            <w:vAlign w:val="center"/>
          </w:tcPr>
          <w:p w14:paraId="47480ED0">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07267782">
            <w:pPr>
              <w:keepNext w:val="0"/>
              <w:keepLines w:val="0"/>
              <w:widowControl/>
              <w:suppressLineNumbers w:val="0"/>
              <w:spacing w:before="0" w:beforeAutospacing="0" w:after="0" w:afterAutospacing="0"/>
              <w:ind w:left="0" w:right="0"/>
              <w:jc w:val="center"/>
              <w:rPr>
                <w:rFonts w:hint="default" w:ascii="仿宋_GB2312" w:hAnsi="宋体" w:cs="宋体"/>
                <w:kern w:val="0"/>
                <w:sz w:val="24"/>
                <w:szCs w:val="24"/>
              </w:rPr>
            </w:pPr>
            <w:r>
              <w:rPr>
                <w:rFonts w:hint="eastAsia" w:ascii="仿宋_GB2312" w:hAnsi="宋体" w:cs="宋体"/>
                <w:kern w:val="0"/>
                <w:sz w:val="24"/>
                <w:szCs w:val="24"/>
              </w:rPr>
              <w:t>第八实验小学</w:t>
            </w:r>
          </w:p>
        </w:tc>
        <w:tc>
          <w:tcPr>
            <w:tcW w:w="975" w:type="dxa"/>
            <w:tcBorders>
              <w:tl2br w:val="nil"/>
              <w:tr2bl w:val="nil"/>
            </w:tcBorders>
            <w:vAlign w:val="center"/>
          </w:tcPr>
          <w:p w14:paraId="387CD02C">
            <w:pPr>
              <w:keepNext w:val="0"/>
              <w:keepLines w:val="0"/>
              <w:widowControl/>
              <w:suppressLineNumbers w:val="0"/>
              <w:spacing w:before="0" w:beforeAutospacing="0" w:after="0" w:afterAutospacing="0"/>
              <w:ind w:left="0" w:right="0"/>
              <w:jc w:val="center"/>
              <w:rPr>
                <w:rFonts w:hint="default" w:ascii="仿宋_GB2312" w:hAnsi="宋体" w:cs="宋体"/>
                <w:kern w:val="0"/>
                <w:sz w:val="24"/>
                <w:szCs w:val="24"/>
              </w:rPr>
            </w:pPr>
            <w:r>
              <w:rPr>
                <w:rFonts w:hint="default" w:ascii="仿宋_GB2312" w:hAnsi="宋体" w:cs="宋体"/>
                <w:kern w:val="0"/>
                <w:sz w:val="24"/>
                <w:szCs w:val="24"/>
              </w:rPr>
              <w:t>4</w:t>
            </w:r>
          </w:p>
        </w:tc>
        <w:tc>
          <w:tcPr>
            <w:tcW w:w="1005" w:type="dxa"/>
            <w:tcBorders>
              <w:tl2br w:val="nil"/>
              <w:tr2bl w:val="nil"/>
            </w:tcBorders>
            <w:vAlign w:val="center"/>
          </w:tcPr>
          <w:p w14:paraId="5B833556">
            <w:pPr>
              <w:keepNext w:val="0"/>
              <w:keepLines w:val="0"/>
              <w:widowControl/>
              <w:suppressLineNumbers w:val="0"/>
              <w:spacing w:before="0" w:beforeAutospacing="0" w:after="0" w:afterAutospacing="0"/>
              <w:ind w:left="0" w:right="0"/>
              <w:jc w:val="center"/>
              <w:rPr>
                <w:rFonts w:hint="default" w:ascii="仿宋_GB2312" w:hAnsi="宋体" w:cs="宋体"/>
                <w:kern w:val="0"/>
                <w:sz w:val="24"/>
                <w:szCs w:val="24"/>
              </w:rPr>
            </w:pPr>
            <w:r>
              <w:rPr>
                <w:rFonts w:hint="default" w:ascii="仿宋_GB2312" w:hAnsi="宋体" w:cs="宋体"/>
                <w:kern w:val="0"/>
                <w:sz w:val="24"/>
                <w:szCs w:val="24"/>
              </w:rPr>
              <w:t>180</w:t>
            </w:r>
          </w:p>
        </w:tc>
        <w:tc>
          <w:tcPr>
            <w:tcW w:w="5565" w:type="dxa"/>
            <w:tcBorders>
              <w:tl2br w:val="nil"/>
              <w:tr2bl w:val="nil"/>
            </w:tcBorders>
            <w:vAlign w:val="center"/>
          </w:tcPr>
          <w:p w14:paraId="68DA1084">
            <w:pPr>
              <w:keepNext w:val="0"/>
              <w:keepLines w:val="0"/>
              <w:widowControl/>
              <w:suppressLineNumbers w:val="0"/>
              <w:spacing w:before="0" w:beforeAutospacing="0" w:after="0" w:afterAutospacing="0"/>
              <w:ind w:left="0" w:right="0"/>
              <w:jc w:val="left"/>
              <w:rPr>
                <w:rFonts w:hint="default" w:ascii="仿宋_GB2312" w:hAnsi="宋体" w:cs="宋体"/>
                <w:kern w:val="0"/>
                <w:sz w:val="24"/>
                <w:szCs w:val="24"/>
              </w:rPr>
            </w:pPr>
            <w:r>
              <w:rPr>
                <w:rFonts w:hint="eastAsia" w:ascii="仿宋_GB2312" w:hAnsi="宋体" w:cs="宋体"/>
                <w:kern w:val="0"/>
                <w:sz w:val="24"/>
                <w:szCs w:val="24"/>
              </w:rPr>
              <w:t>莲东村、莲中村、莲西村（可面向全镇扩招）</w:t>
            </w:r>
          </w:p>
        </w:tc>
        <w:tc>
          <w:tcPr>
            <w:tcW w:w="1691" w:type="dxa"/>
            <w:tcBorders>
              <w:tl2br w:val="nil"/>
              <w:tr2bl w:val="nil"/>
            </w:tcBorders>
            <w:vAlign w:val="center"/>
          </w:tcPr>
          <w:p w14:paraId="4167B1E6">
            <w:pPr>
              <w:keepNext w:val="0"/>
              <w:keepLines w:val="0"/>
              <w:widowControl w:val="0"/>
              <w:suppressLineNumbers w:val="0"/>
              <w:spacing w:before="0" w:beforeAutospacing="0" w:after="0" w:afterAutospacing="0"/>
              <w:ind w:left="0" w:right="0"/>
              <w:jc w:val="both"/>
              <w:rPr>
                <w:rFonts w:hint="default" w:ascii="仿宋_GB2312" w:hAnsi="宋体" w:cs="宋体"/>
                <w:color w:val="000000"/>
                <w:kern w:val="0"/>
                <w:sz w:val="24"/>
                <w:szCs w:val="24"/>
              </w:rPr>
            </w:pPr>
            <w:r>
              <w:rPr>
                <w:rFonts w:hint="eastAsia" w:ascii="仿宋_GB2312" w:hAnsi="宋体" w:eastAsia="仿宋_GB2312" w:cs="仿宋_GB2312"/>
                <w:color w:val="000000"/>
                <w:kern w:val="0"/>
                <w:sz w:val="24"/>
                <w:szCs w:val="24"/>
                <w:lang w:val="en-US" w:eastAsia="zh-CN" w:bidi="ar"/>
              </w:rPr>
              <w:t>18050802020</w:t>
            </w:r>
          </w:p>
        </w:tc>
      </w:tr>
      <w:tr w14:paraId="4A10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0C4CA126">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5070E42F">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锦亭小学</w:t>
            </w:r>
          </w:p>
        </w:tc>
        <w:tc>
          <w:tcPr>
            <w:tcW w:w="975" w:type="dxa"/>
            <w:tcBorders>
              <w:tl2br w:val="nil"/>
              <w:tr2bl w:val="nil"/>
            </w:tcBorders>
            <w:vAlign w:val="center"/>
          </w:tcPr>
          <w:p w14:paraId="5A495D7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w:t>
            </w:r>
          </w:p>
        </w:tc>
        <w:tc>
          <w:tcPr>
            <w:tcW w:w="1005" w:type="dxa"/>
            <w:tcBorders>
              <w:tl2br w:val="nil"/>
              <w:tr2bl w:val="nil"/>
            </w:tcBorders>
            <w:vAlign w:val="center"/>
          </w:tcPr>
          <w:p w14:paraId="5083C42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45</w:t>
            </w:r>
          </w:p>
        </w:tc>
        <w:tc>
          <w:tcPr>
            <w:tcW w:w="5565" w:type="dxa"/>
            <w:tcBorders>
              <w:tl2br w:val="nil"/>
              <w:tr2bl w:val="nil"/>
            </w:tcBorders>
            <w:noWrap/>
            <w:vAlign w:val="center"/>
          </w:tcPr>
          <w:p w14:paraId="5672A4E9">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锦亭村</w:t>
            </w:r>
          </w:p>
        </w:tc>
        <w:tc>
          <w:tcPr>
            <w:tcW w:w="1691" w:type="dxa"/>
            <w:tcBorders>
              <w:tl2br w:val="nil"/>
              <w:tr2bl w:val="nil"/>
            </w:tcBorders>
            <w:noWrap/>
            <w:vAlign w:val="center"/>
          </w:tcPr>
          <w:p w14:paraId="7ED67695">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88682510</w:t>
            </w:r>
          </w:p>
        </w:tc>
      </w:tr>
      <w:tr w14:paraId="1ACE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592900ED">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37F5195A">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第七实验小学青莲校区</w:t>
            </w:r>
          </w:p>
        </w:tc>
        <w:tc>
          <w:tcPr>
            <w:tcW w:w="975" w:type="dxa"/>
            <w:tcBorders>
              <w:tl2br w:val="nil"/>
              <w:tr2bl w:val="nil"/>
            </w:tcBorders>
            <w:vAlign w:val="center"/>
          </w:tcPr>
          <w:p w14:paraId="5107C264">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w:t>
            </w:r>
          </w:p>
        </w:tc>
        <w:tc>
          <w:tcPr>
            <w:tcW w:w="1005" w:type="dxa"/>
            <w:tcBorders>
              <w:tl2br w:val="nil"/>
              <w:tr2bl w:val="nil"/>
            </w:tcBorders>
            <w:vAlign w:val="center"/>
          </w:tcPr>
          <w:p w14:paraId="0C8EEDF1">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45</w:t>
            </w:r>
          </w:p>
        </w:tc>
        <w:tc>
          <w:tcPr>
            <w:tcW w:w="5565" w:type="dxa"/>
            <w:tcBorders>
              <w:tl2br w:val="nil"/>
              <w:tr2bl w:val="nil"/>
            </w:tcBorders>
            <w:vAlign w:val="center"/>
          </w:tcPr>
          <w:p w14:paraId="7E51E8BB">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青莲村、溪前村（多校片区统筹）</w:t>
            </w:r>
          </w:p>
        </w:tc>
        <w:tc>
          <w:tcPr>
            <w:tcW w:w="1691" w:type="dxa"/>
            <w:tcBorders>
              <w:tl2br w:val="nil"/>
              <w:tr2bl w:val="nil"/>
            </w:tcBorders>
            <w:vAlign w:val="center"/>
          </w:tcPr>
          <w:p w14:paraId="2093665F">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68892009</w:t>
            </w:r>
          </w:p>
        </w:tc>
      </w:tr>
      <w:tr w14:paraId="66BD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2742BC07">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1E710EFC">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锦里小学</w:t>
            </w:r>
          </w:p>
        </w:tc>
        <w:tc>
          <w:tcPr>
            <w:tcW w:w="975" w:type="dxa"/>
            <w:tcBorders>
              <w:tl2br w:val="nil"/>
              <w:tr2bl w:val="nil"/>
            </w:tcBorders>
            <w:vAlign w:val="center"/>
          </w:tcPr>
          <w:p w14:paraId="0941037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w:t>
            </w:r>
          </w:p>
        </w:tc>
        <w:tc>
          <w:tcPr>
            <w:tcW w:w="1005" w:type="dxa"/>
            <w:tcBorders>
              <w:tl2br w:val="nil"/>
              <w:tr2bl w:val="nil"/>
            </w:tcBorders>
            <w:vAlign w:val="center"/>
          </w:tcPr>
          <w:p w14:paraId="28A6A5BC">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45</w:t>
            </w:r>
          </w:p>
        </w:tc>
        <w:tc>
          <w:tcPr>
            <w:tcW w:w="5565" w:type="dxa"/>
            <w:tcBorders>
              <w:tl2br w:val="nil"/>
              <w:tr2bl w:val="nil"/>
            </w:tcBorders>
            <w:noWrap/>
            <w:vAlign w:val="center"/>
          </w:tcPr>
          <w:p w14:paraId="756DC674">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锦里村</w:t>
            </w:r>
          </w:p>
        </w:tc>
        <w:tc>
          <w:tcPr>
            <w:tcW w:w="1691" w:type="dxa"/>
            <w:tcBorders>
              <w:tl2br w:val="nil"/>
              <w:tr2bl w:val="nil"/>
            </w:tcBorders>
            <w:noWrap/>
            <w:vAlign w:val="center"/>
          </w:tcPr>
          <w:p w14:paraId="5F77CBF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88685712</w:t>
            </w:r>
          </w:p>
        </w:tc>
      </w:tr>
      <w:tr w14:paraId="1939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restart"/>
            <w:tcBorders>
              <w:tl2br w:val="nil"/>
              <w:tr2bl w:val="nil"/>
            </w:tcBorders>
            <w:vAlign w:val="center"/>
          </w:tcPr>
          <w:p w14:paraId="6D301A3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永宁镇</w:t>
            </w:r>
          </w:p>
        </w:tc>
        <w:tc>
          <w:tcPr>
            <w:tcW w:w="3870" w:type="dxa"/>
            <w:tcBorders>
              <w:tl2br w:val="nil"/>
              <w:tr2bl w:val="nil"/>
            </w:tcBorders>
            <w:vAlign w:val="center"/>
          </w:tcPr>
          <w:p w14:paraId="5710398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信义实验小学</w:t>
            </w:r>
          </w:p>
        </w:tc>
        <w:tc>
          <w:tcPr>
            <w:tcW w:w="975" w:type="dxa"/>
            <w:tcBorders>
              <w:tl2br w:val="nil"/>
              <w:tr2bl w:val="nil"/>
            </w:tcBorders>
            <w:vAlign w:val="center"/>
          </w:tcPr>
          <w:p w14:paraId="2E7510B4">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3</w:t>
            </w:r>
          </w:p>
        </w:tc>
        <w:tc>
          <w:tcPr>
            <w:tcW w:w="1005" w:type="dxa"/>
            <w:tcBorders>
              <w:tl2br w:val="nil"/>
              <w:tr2bl w:val="nil"/>
            </w:tcBorders>
            <w:vAlign w:val="center"/>
          </w:tcPr>
          <w:p w14:paraId="7E5F0F4C">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135</w:t>
            </w:r>
          </w:p>
        </w:tc>
        <w:tc>
          <w:tcPr>
            <w:tcW w:w="5565" w:type="dxa"/>
            <w:tcBorders>
              <w:tl2br w:val="nil"/>
              <w:tr2bl w:val="nil"/>
            </w:tcBorders>
            <w:vAlign w:val="center"/>
          </w:tcPr>
          <w:p w14:paraId="44B73627">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外高村、浯沙村、沙堤村，信义豪园、中骏黄金海岸小区</w:t>
            </w:r>
          </w:p>
        </w:tc>
        <w:tc>
          <w:tcPr>
            <w:tcW w:w="1691" w:type="dxa"/>
            <w:tcBorders>
              <w:tl2br w:val="nil"/>
              <w:tr2bl w:val="nil"/>
            </w:tcBorders>
            <w:vAlign w:val="center"/>
          </w:tcPr>
          <w:p w14:paraId="046427A4">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88588599</w:t>
            </w:r>
          </w:p>
        </w:tc>
      </w:tr>
      <w:tr w14:paraId="5F3F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3580F3C4">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243A0F4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永宁中心小学</w:t>
            </w:r>
          </w:p>
        </w:tc>
        <w:tc>
          <w:tcPr>
            <w:tcW w:w="975" w:type="dxa"/>
            <w:tcBorders>
              <w:tl2br w:val="nil"/>
              <w:tr2bl w:val="nil"/>
            </w:tcBorders>
            <w:vAlign w:val="center"/>
          </w:tcPr>
          <w:p w14:paraId="7FA0551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5</w:t>
            </w:r>
          </w:p>
        </w:tc>
        <w:tc>
          <w:tcPr>
            <w:tcW w:w="1005" w:type="dxa"/>
            <w:tcBorders>
              <w:tl2br w:val="nil"/>
              <w:tr2bl w:val="nil"/>
            </w:tcBorders>
            <w:vAlign w:val="center"/>
          </w:tcPr>
          <w:p w14:paraId="3EE0E76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225</w:t>
            </w:r>
          </w:p>
        </w:tc>
        <w:tc>
          <w:tcPr>
            <w:tcW w:w="5565" w:type="dxa"/>
            <w:tcBorders>
              <w:tl2br w:val="nil"/>
              <w:tr2bl w:val="nil"/>
            </w:tcBorders>
            <w:noWrap/>
            <w:vAlign w:val="center"/>
          </w:tcPr>
          <w:p w14:paraId="0F4BEF6A">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永宁一至四社区、金埭村、梅林村、港边村</w:t>
            </w:r>
          </w:p>
        </w:tc>
        <w:tc>
          <w:tcPr>
            <w:tcW w:w="1691" w:type="dxa"/>
            <w:tcBorders>
              <w:tl2br w:val="nil"/>
              <w:tr2bl w:val="nil"/>
            </w:tcBorders>
            <w:noWrap/>
            <w:vAlign w:val="center"/>
          </w:tcPr>
          <w:p w14:paraId="49D3A6E2">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68899210</w:t>
            </w:r>
          </w:p>
          <w:p w14:paraId="242F1048">
            <w:pPr>
              <w:keepNext w:val="0"/>
              <w:keepLines w:val="0"/>
              <w:widowControl/>
              <w:suppressLineNumbers w:val="0"/>
              <w:spacing w:before="0" w:beforeAutospacing="0" w:after="0" w:afterAutospacing="0"/>
              <w:ind w:left="0" w:right="0"/>
              <w:jc w:val="center"/>
              <w:rPr>
                <w:rFonts w:hint="default"/>
                <w:color w:val="000000"/>
              </w:rPr>
            </w:pPr>
            <w:r>
              <w:rPr>
                <w:rFonts w:hint="default" w:ascii="仿宋_GB2312" w:hAnsi="宋体" w:cs="宋体"/>
                <w:color w:val="000000"/>
                <w:kern w:val="0"/>
                <w:sz w:val="24"/>
                <w:szCs w:val="24"/>
              </w:rPr>
              <w:t>18105083213</w:t>
            </w:r>
          </w:p>
        </w:tc>
      </w:tr>
      <w:tr w14:paraId="3A7E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49" w:type="dxa"/>
            <w:vMerge w:val="continue"/>
            <w:tcBorders>
              <w:tl2br w:val="nil"/>
              <w:tr2bl w:val="nil"/>
            </w:tcBorders>
            <w:vAlign w:val="center"/>
          </w:tcPr>
          <w:p w14:paraId="49DA5D9C">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4F70D0B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第五实验小学官聘校区</w:t>
            </w:r>
          </w:p>
        </w:tc>
        <w:tc>
          <w:tcPr>
            <w:tcW w:w="975" w:type="dxa"/>
            <w:tcBorders>
              <w:tl2br w:val="nil"/>
              <w:tr2bl w:val="nil"/>
            </w:tcBorders>
            <w:vAlign w:val="center"/>
          </w:tcPr>
          <w:p w14:paraId="137306ED">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w:t>
            </w:r>
          </w:p>
        </w:tc>
        <w:tc>
          <w:tcPr>
            <w:tcW w:w="1005" w:type="dxa"/>
            <w:tcBorders>
              <w:tl2br w:val="nil"/>
              <w:tr2bl w:val="nil"/>
            </w:tcBorders>
            <w:vAlign w:val="center"/>
          </w:tcPr>
          <w:p w14:paraId="7D6459D9">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45</w:t>
            </w:r>
          </w:p>
        </w:tc>
        <w:tc>
          <w:tcPr>
            <w:tcW w:w="5565" w:type="dxa"/>
            <w:tcBorders>
              <w:tl2br w:val="nil"/>
              <w:tr2bl w:val="nil"/>
            </w:tcBorders>
            <w:vAlign w:val="center"/>
          </w:tcPr>
          <w:p w14:paraId="39576E93">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后杆柄村、院东村、郭宅村、山边村、郭坑村、下宅村、新沙堤村（多校片区统筹）</w:t>
            </w:r>
          </w:p>
        </w:tc>
        <w:tc>
          <w:tcPr>
            <w:tcW w:w="1691" w:type="dxa"/>
            <w:tcBorders>
              <w:tl2br w:val="nil"/>
              <w:tr2bl w:val="nil"/>
            </w:tcBorders>
            <w:vAlign w:val="center"/>
          </w:tcPr>
          <w:p w14:paraId="26AEB9B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仿宋_GB2312" w:cs="仿宋_GB2312"/>
                <w:color w:val="000000"/>
                <w:sz w:val="24"/>
              </w:rPr>
              <w:t>88600251</w:t>
            </w:r>
          </w:p>
        </w:tc>
      </w:tr>
      <w:tr w14:paraId="2FD8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1B5AB5BD">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2CBDEC5F">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银江华侨学校小学部</w:t>
            </w:r>
          </w:p>
        </w:tc>
        <w:tc>
          <w:tcPr>
            <w:tcW w:w="975" w:type="dxa"/>
            <w:tcBorders>
              <w:tl2br w:val="nil"/>
              <w:tr2bl w:val="nil"/>
            </w:tcBorders>
            <w:vAlign w:val="center"/>
          </w:tcPr>
          <w:p w14:paraId="28CA941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3</w:t>
            </w:r>
          </w:p>
        </w:tc>
        <w:tc>
          <w:tcPr>
            <w:tcW w:w="1005" w:type="dxa"/>
            <w:tcBorders>
              <w:tl2br w:val="nil"/>
              <w:tr2bl w:val="nil"/>
            </w:tcBorders>
            <w:vAlign w:val="center"/>
          </w:tcPr>
          <w:p w14:paraId="3F65433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135</w:t>
            </w:r>
          </w:p>
        </w:tc>
        <w:tc>
          <w:tcPr>
            <w:tcW w:w="5565" w:type="dxa"/>
            <w:tcBorders>
              <w:tl2br w:val="nil"/>
              <w:tr2bl w:val="nil"/>
            </w:tcBorders>
            <w:noWrap/>
            <w:vAlign w:val="center"/>
          </w:tcPr>
          <w:p w14:paraId="6AB9E811">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西岑村、前埔村、沙美村、子英村、塔石村、洋厝村、西偏村</w:t>
            </w:r>
          </w:p>
        </w:tc>
        <w:tc>
          <w:tcPr>
            <w:tcW w:w="1691" w:type="dxa"/>
            <w:tcBorders>
              <w:tl2br w:val="nil"/>
              <w:tr2bl w:val="nil"/>
            </w:tcBorders>
            <w:noWrap/>
            <w:vAlign w:val="center"/>
          </w:tcPr>
          <w:p w14:paraId="3D2CD19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88480370</w:t>
            </w:r>
          </w:p>
        </w:tc>
      </w:tr>
      <w:tr w14:paraId="39CC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restart"/>
            <w:tcBorders>
              <w:tl2br w:val="nil"/>
              <w:tr2bl w:val="nil"/>
            </w:tcBorders>
            <w:vAlign w:val="center"/>
          </w:tcPr>
          <w:p w14:paraId="6538B48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祥芝镇</w:t>
            </w:r>
          </w:p>
        </w:tc>
        <w:tc>
          <w:tcPr>
            <w:tcW w:w="3870" w:type="dxa"/>
            <w:tcBorders>
              <w:tl2br w:val="nil"/>
              <w:tr2bl w:val="nil"/>
            </w:tcBorders>
            <w:vAlign w:val="center"/>
          </w:tcPr>
          <w:p w14:paraId="6313BCE4">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祥芝中心小学</w:t>
            </w:r>
          </w:p>
        </w:tc>
        <w:tc>
          <w:tcPr>
            <w:tcW w:w="975" w:type="dxa"/>
            <w:tcBorders>
              <w:tl2br w:val="nil"/>
              <w:tr2bl w:val="nil"/>
            </w:tcBorders>
            <w:vAlign w:val="center"/>
          </w:tcPr>
          <w:p w14:paraId="24363E9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5</w:t>
            </w:r>
          </w:p>
        </w:tc>
        <w:tc>
          <w:tcPr>
            <w:tcW w:w="1005" w:type="dxa"/>
            <w:tcBorders>
              <w:tl2br w:val="nil"/>
              <w:tr2bl w:val="nil"/>
            </w:tcBorders>
            <w:vAlign w:val="center"/>
          </w:tcPr>
          <w:p w14:paraId="0D50261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225</w:t>
            </w:r>
          </w:p>
        </w:tc>
        <w:tc>
          <w:tcPr>
            <w:tcW w:w="5565" w:type="dxa"/>
            <w:tcBorders>
              <w:tl2br w:val="nil"/>
              <w:tr2bl w:val="nil"/>
            </w:tcBorders>
            <w:noWrap/>
            <w:vAlign w:val="center"/>
          </w:tcPr>
          <w:p w14:paraId="44DBCC37">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祥渔村、祥农村、祥运村</w:t>
            </w:r>
          </w:p>
        </w:tc>
        <w:tc>
          <w:tcPr>
            <w:tcW w:w="1691" w:type="dxa"/>
            <w:tcBorders>
              <w:tl2br w:val="nil"/>
              <w:tr2bl w:val="nil"/>
            </w:tcBorders>
            <w:noWrap/>
            <w:vAlign w:val="center"/>
          </w:tcPr>
          <w:p w14:paraId="23C17FC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88211585</w:t>
            </w:r>
          </w:p>
        </w:tc>
      </w:tr>
      <w:tr w14:paraId="31BC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3C94E428">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3BE7F68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泉州师范学院附属小学石狮校区</w:t>
            </w:r>
          </w:p>
        </w:tc>
        <w:tc>
          <w:tcPr>
            <w:tcW w:w="975" w:type="dxa"/>
            <w:tcBorders>
              <w:tl2br w:val="nil"/>
              <w:tr2bl w:val="nil"/>
            </w:tcBorders>
            <w:vAlign w:val="center"/>
          </w:tcPr>
          <w:p w14:paraId="4C18CD9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3</w:t>
            </w:r>
          </w:p>
        </w:tc>
        <w:tc>
          <w:tcPr>
            <w:tcW w:w="1005" w:type="dxa"/>
            <w:tcBorders>
              <w:tl2br w:val="nil"/>
              <w:tr2bl w:val="nil"/>
            </w:tcBorders>
            <w:vAlign w:val="center"/>
          </w:tcPr>
          <w:p w14:paraId="5C2A6844">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135</w:t>
            </w:r>
          </w:p>
        </w:tc>
        <w:tc>
          <w:tcPr>
            <w:tcW w:w="5565" w:type="dxa"/>
            <w:tcBorders>
              <w:tl2br w:val="nil"/>
              <w:tr2bl w:val="nil"/>
            </w:tcBorders>
            <w:vAlign w:val="center"/>
          </w:tcPr>
          <w:p w14:paraId="229B42DF">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古浮村（含万祥祥芝湾小区）</w:t>
            </w:r>
          </w:p>
          <w:p w14:paraId="53EA46A0">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（可面向全镇扩招）</w:t>
            </w:r>
          </w:p>
        </w:tc>
        <w:tc>
          <w:tcPr>
            <w:tcW w:w="1691" w:type="dxa"/>
            <w:tcBorders>
              <w:tl2br w:val="nil"/>
              <w:tr2bl w:val="nil"/>
            </w:tcBorders>
            <w:vAlign w:val="center"/>
          </w:tcPr>
          <w:p w14:paraId="2E25EB11">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15905083542</w:t>
            </w:r>
          </w:p>
          <w:p w14:paraId="5F972DED">
            <w:pPr>
              <w:keepNext w:val="0"/>
              <w:keepLines w:val="0"/>
              <w:widowControl/>
              <w:suppressLineNumbers w:val="0"/>
              <w:spacing w:before="0" w:beforeAutospacing="0" w:after="0" w:afterAutospacing="0"/>
              <w:ind w:left="0" w:right="0"/>
              <w:jc w:val="center"/>
              <w:rPr>
                <w:rFonts w:hint="default"/>
                <w:color w:val="000000"/>
              </w:rPr>
            </w:pPr>
            <w:r>
              <w:rPr>
                <w:rFonts w:hint="default" w:ascii="仿宋_GB2312" w:hAnsi="宋体" w:cs="宋体"/>
                <w:color w:val="000000"/>
                <w:kern w:val="0"/>
                <w:sz w:val="24"/>
                <w:szCs w:val="24"/>
              </w:rPr>
              <w:t>13799588079</w:t>
            </w:r>
          </w:p>
          <w:p w14:paraId="66240888">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86011199</w:t>
            </w:r>
          </w:p>
        </w:tc>
      </w:tr>
      <w:tr w14:paraId="431F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121DC483">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301D0EA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大堡小学</w:t>
            </w:r>
          </w:p>
        </w:tc>
        <w:tc>
          <w:tcPr>
            <w:tcW w:w="975" w:type="dxa"/>
            <w:tcBorders>
              <w:tl2br w:val="nil"/>
              <w:tr2bl w:val="nil"/>
            </w:tcBorders>
            <w:vAlign w:val="center"/>
          </w:tcPr>
          <w:p w14:paraId="5A22E305">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2</w:t>
            </w:r>
          </w:p>
        </w:tc>
        <w:tc>
          <w:tcPr>
            <w:tcW w:w="1005" w:type="dxa"/>
            <w:tcBorders>
              <w:tl2br w:val="nil"/>
              <w:tr2bl w:val="nil"/>
            </w:tcBorders>
            <w:vAlign w:val="center"/>
          </w:tcPr>
          <w:p w14:paraId="7AFC3EE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90</w:t>
            </w:r>
          </w:p>
        </w:tc>
        <w:tc>
          <w:tcPr>
            <w:tcW w:w="5565" w:type="dxa"/>
            <w:tcBorders>
              <w:tl2br w:val="nil"/>
              <w:tr2bl w:val="nil"/>
            </w:tcBorders>
            <w:noWrap/>
            <w:vAlign w:val="center"/>
          </w:tcPr>
          <w:p w14:paraId="45CA4BCF">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大堡村、前山村</w:t>
            </w:r>
          </w:p>
        </w:tc>
        <w:tc>
          <w:tcPr>
            <w:tcW w:w="1691" w:type="dxa"/>
            <w:tcBorders>
              <w:tl2br w:val="nil"/>
              <w:tr2bl w:val="nil"/>
            </w:tcBorders>
            <w:noWrap/>
            <w:vAlign w:val="center"/>
          </w:tcPr>
          <w:p w14:paraId="061ADF72">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88907516</w:t>
            </w:r>
          </w:p>
          <w:p w14:paraId="7EA0A7A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13959786444</w:t>
            </w:r>
          </w:p>
        </w:tc>
      </w:tr>
      <w:tr w14:paraId="3EB3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78B98BD0">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0D4D72EF">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紫湖小学</w:t>
            </w:r>
          </w:p>
        </w:tc>
        <w:tc>
          <w:tcPr>
            <w:tcW w:w="975" w:type="dxa"/>
            <w:tcBorders>
              <w:tl2br w:val="nil"/>
              <w:tr2bl w:val="nil"/>
            </w:tcBorders>
            <w:vAlign w:val="center"/>
          </w:tcPr>
          <w:p w14:paraId="11AE34A8">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w:t>
            </w:r>
          </w:p>
        </w:tc>
        <w:tc>
          <w:tcPr>
            <w:tcW w:w="1005" w:type="dxa"/>
            <w:tcBorders>
              <w:tl2br w:val="nil"/>
              <w:tr2bl w:val="nil"/>
            </w:tcBorders>
            <w:vAlign w:val="center"/>
          </w:tcPr>
          <w:p w14:paraId="47596AD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45</w:t>
            </w:r>
          </w:p>
        </w:tc>
        <w:tc>
          <w:tcPr>
            <w:tcW w:w="5565" w:type="dxa"/>
            <w:tcBorders>
              <w:tl2br w:val="nil"/>
              <w:tr2bl w:val="nil"/>
            </w:tcBorders>
            <w:noWrap/>
            <w:vAlign w:val="center"/>
          </w:tcPr>
          <w:p w14:paraId="10F7F4FC">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赤湖村、后湖村</w:t>
            </w:r>
          </w:p>
        </w:tc>
        <w:tc>
          <w:tcPr>
            <w:tcW w:w="1691" w:type="dxa"/>
            <w:tcBorders>
              <w:tl2br w:val="nil"/>
              <w:tr2bl w:val="nil"/>
            </w:tcBorders>
            <w:noWrap/>
            <w:vAlign w:val="center"/>
          </w:tcPr>
          <w:p w14:paraId="68434851">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88986816</w:t>
            </w:r>
          </w:p>
          <w:p w14:paraId="04E556D1">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13959795866</w:t>
            </w:r>
          </w:p>
        </w:tc>
      </w:tr>
      <w:tr w14:paraId="5E56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510E773A">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6DCC44D1">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莲坂小学</w:t>
            </w:r>
          </w:p>
        </w:tc>
        <w:tc>
          <w:tcPr>
            <w:tcW w:w="975" w:type="dxa"/>
            <w:tcBorders>
              <w:tl2br w:val="nil"/>
              <w:tr2bl w:val="nil"/>
            </w:tcBorders>
            <w:vAlign w:val="center"/>
          </w:tcPr>
          <w:p w14:paraId="6A5ADA75">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w:t>
            </w:r>
          </w:p>
        </w:tc>
        <w:tc>
          <w:tcPr>
            <w:tcW w:w="1005" w:type="dxa"/>
            <w:tcBorders>
              <w:tl2br w:val="nil"/>
              <w:tr2bl w:val="nil"/>
            </w:tcBorders>
            <w:vAlign w:val="center"/>
          </w:tcPr>
          <w:p w14:paraId="28F2FF24">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45</w:t>
            </w:r>
          </w:p>
        </w:tc>
        <w:tc>
          <w:tcPr>
            <w:tcW w:w="5565" w:type="dxa"/>
            <w:tcBorders>
              <w:tl2br w:val="nil"/>
              <w:tr2bl w:val="nil"/>
            </w:tcBorders>
            <w:noWrap/>
            <w:vAlign w:val="center"/>
          </w:tcPr>
          <w:p w14:paraId="14BAFD70">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莲坂村、湖西村（含高新区）</w:t>
            </w:r>
          </w:p>
        </w:tc>
        <w:tc>
          <w:tcPr>
            <w:tcW w:w="1691" w:type="dxa"/>
            <w:tcBorders>
              <w:tl2br w:val="nil"/>
              <w:tr2bl w:val="nil"/>
            </w:tcBorders>
            <w:noWrap/>
            <w:vAlign w:val="center"/>
          </w:tcPr>
          <w:p w14:paraId="014B55EF">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88921525</w:t>
            </w:r>
          </w:p>
        </w:tc>
      </w:tr>
      <w:tr w14:paraId="57B9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restart"/>
            <w:tcBorders>
              <w:tl2br w:val="nil"/>
              <w:tr2bl w:val="nil"/>
            </w:tcBorders>
            <w:vAlign w:val="center"/>
          </w:tcPr>
          <w:p w14:paraId="2BF70128">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鸿山镇</w:t>
            </w:r>
          </w:p>
        </w:tc>
        <w:tc>
          <w:tcPr>
            <w:tcW w:w="3870" w:type="dxa"/>
            <w:tcBorders>
              <w:tl2br w:val="nil"/>
              <w:tr2bl w:val="nil"/>
            </w:tcBorders>
            <w:vAlign w:val="center"/>
          </w:tcPr>
          <w:p w14:paraId="1F2A8CA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lang w:val="en-US" w:eastAsia="zh-CN"/>
              </w:rPr>
              <w:t>华侨实验小学</w:t>
            </w:r>
            <w:r>
              <w:rPr>
                <w:rFonts w:hint="eastAsia" w:ascii="仿宋_GB2312" w:hAnsi="宋体" w:cs="宋体"/>
                <w:color w:val="000000"/>
                <w:kern w:val="0"/>
                <w:sz w:val="24"/>
                <w:szCs w:val="24"/>
              </w:rPr>
              <w:t>东明校区</w:t>
            </w:r>
          </w:p>
        </w:tc>
        <w:tc>
          <w:tcPr>
            <w:tcW w:w="975" w:type="dxa"/>
            <w:tcBorders>
              <w:tl2br w:val="nil"/>
              <w:tr2bl w:val="nil"/>
            </w:tcBorders>
            <w:vAlign w:val="center"/>
          </w:tcPr>
          <w:p w14:paraId="00EF8130">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w:t>
            </w:r>
          </w:p>
        </w:tc>
        <w:tc>
          <w:tcPr>
            <w:tcW w:w="1005" w:type="dxa"/>
            <w:tcBorders>
              <w:tl2br w:val="nil"/>
              <w:tr2bl w:val="nil"/>
            </w:tcBorders>
            <w:vAlign w:val="center"/>
          </w:tcPr>
          <w:p w14:paraId="05A1480D">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180</w:t>
            </w:r>
          </w:p>
        </w:tc>
        <w:tc>
          <w:tcPr>
            <w:tcW w:w="5565" w:type="dxa"/>
            <w:tcBorders>
              <w:tl2br w:val="nil"/>
              <w:tr2bl w:val="nil"/>
            </w:tcBorders>
            <w:noWrap/>
            <w:vAlign w:val="center"/>
          </w:tcPr>
          <w:p w14:paraId="7867AD1D">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东埔一村、二村、三村（可面向全镇扩招）</w:t>
            </w:r>
          </w:p>
        </w:tc>
        <w:tc>
          <w:tcPr>
            <w:tcW w:w="1691" w:type="dxa"/>
            <w:tcBorders>
              <w:tl2br w:val="nil"/>
              <w:tr2bl w:val="nil"/>
            </w:tcBorders>
            <w:noWrap/>
            <w:vAlign w:val="center"/>
          </w:tcPr>
          <w:p w14:paraId="5850482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15160439813</w:t>
            </w:r>
          </w:p>
        </w:tc>
      </w:tr>
      <w:tr w14:paraId="3606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645FAAEF">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0F4601FE">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福民中心小学</w:t>
            </w:r>
          </w:p>
        </w:tc>
        <w:tc>
          <w:tcPr>
            <w:tcW w:w="975" w:type="dxa"/>
            <w:tcBorders>
              <w:tl2br w:val="nil"/>
              <w:tr2bl w:val="nil"/>
            </w:tcBorders>
            <w:vAlign w:val="center"/>
          </w:tcPr>
          <w:p w14:paraId="7E6A73F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w:t>
            </w:r>
          </w:p>
        </w:tc>
        <w:tc>
          <w:tcPr>
            <w:tcW w:w="1005" w:type="dxa"/>
            <w:tcBorders>
              <w:tl2br w:val="nil"/>
              <w:tr2bl w:val="nil"/>
            </w:tcBorders>
            <w:vAlign w:val="center"/>
          </w:tcPr>
          <w:p w14:paraId="749ADA75">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180</w:t>
            </w:r>
          </w:p>
        </w:tc>
        <w:tc>
          <w:tcPr>
            <w:tcW w:w="5565" w:type="dxa"/>
            <w:tcBorders>
              <w:tl2br w:val="nil"/>
              <w:tr2bl w:val="nil"/>
            </w:tcBorders>
            <w:noWrap/>
            <w:vAlign w:val="center"/>
          </w:tcPr>
          <w:p w14:paraId="66C13B9E">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伍堡村、西墩村（含乌山脚、草柄）（可面向全镇扩招）</w:t>
            </w:r>
          </w:p>
        </w:tc>
        <w:tc>
          <w:tcPr>
            <w:tcW w:w="1691" w:type="dxa"/>
            <w:tcBorders>
              <w:tl2br w:val="nil"/>
              <w:tr2bl w:val="nil"/>
            </w:tcBorders>
            <w:noWrap/>
            <w:vAlign w:val="center"/>
          </w:tcPr>
          <w:p w14:paraId="5183801C">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88982926</w:t>
            </w:r>
          </w:p>
        </w:tc>
      </w:tr>
      <w:tr w14:paraId="323D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3BB7D5AF">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0AC10992">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鸿山小学</w:t>
            </w:r>
          </w:p>
        </w:tc>
        <w:tc>
          <w:tcPr>
            <w:tcW w:w="975" w:type="dxa"/>
            <w:tcBorders>
              <w:tl2br w:val="nil"/>
              <w:tr2bl w:val="nil"/>
            </w:tcBorders>
            <w:vAlign w:val="center"/>
          </w:tcPr>
          <w:p w14:paraId="7887C039">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w:t>
            </w:r>
          </w:p>
        </w:tc>
        <w:tc>
          <w:tcPr>
            <w:tcW w:w="1005" w:type="dxa"/>
            <w:tcBorders>
              <w:tl2br w:val="nil"/>
              <w:tr2bl w:val="nil"/>
            </w:tcBorders>
            <w:vAlign w:val="center"/>
          </w:tcPr>
          <w:p w14:paraId="0CE91BCA">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45</w:t>
            </w:r>
          </w:p>
        </w:tc>
        <w:tc>
          <w:tcPr>
            <w:tcW w:w="5565" w:type="dxa"/>
            <w:tcBorders>
              <w:tl2br w:val="nil"/>
              <w:tr2bl w:val="nil"/>
            </w:tcBorders>
            <w:noWrap/>
            <w:vAlign w:val="center"/>
          </w:tcPr>
          <w:p w14:paraId="0779410F">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洪厝村</w:t>
            </w:r>
          </w:p>
        </w:tc>
        <w:tc>
          <w:tcPr>
            <w:tcW w:w="1691" w:type="dxa"/>
            <w:tcBorders>
              <w:tl2br w:val="nil"/>
              <w:tr2bl w:val="nil"/>
            </w:tcBorders>
            <w:noWrap/>
            <w:vAlign w:val="center"/>
          </w:tcPr>
          <w:p w14:paraId="06B9E915">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88901539</w:t>
            </w:r>
          </w:p>
        </w:tc>
      </w:tr>
      <w:tr w14:paraId="54B5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2507F814">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73C696C9">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锦林小学</w:t>
            </w:r>
          </w:p>
        </w:tc>
        <w:tc>
          <w:tcPr>
            <w:tcW w:w="975" w:type="dxa"/>
            <w:tcBorders>
              <w:tl2br w:val="nil"/>
              <w:tr2bl w:val="nil"/>
            </w:tcBorders>
            <w:vAlign w:val="center"/>
          </w:tcPr>
          <w:p w14:paraId="62C78A95">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w:t>
            </w:r>
          </w:p>
        </w:tc>
        <w:tc>
          <w:tcPr>
            <w:tcW w:w="1005" w:type="dxa"/>
            <w:tcBorders>
              <w:tl2br w:val="nil"/>
              <w:tr2bl w:val="nil"/>
            </w:tcBorders>
            <w:vAlign w:val="center"/>
          </w:tcPr>
          <w:p w14:paraId="2D16EC3F">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45</w:t>
            </w:r>
          </w:p>
        </w:tc>
        <w:tc>
          <w:tcPr>
            <w:tcW w:w="5565" w:type="dxa"/>
            <w:tcBorders>
              <w:tl2br w:val="nil"/>
              <w:tr2bl w:val="nil"/>
            </w:tcBorders>
            <w:noWrap/>
            <w:vAlign w:val="center"/>
          </w:tcPr>
          <w:p w14:paraId="31CA1F1F">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东园村、莲厝村、湖厝村</w:t>
            </w:r>
          </w:p>
        </w:tc>
        <w:tc>
          <w:tcPr>
            <w:tcW w:w="1691" w:type="dxa"/>
            <w:tcBorders>
              <w:tl2br w:val="nil"/>
              <w:tr2bl w:val="nil"/>
            </w:tcBorders>
            <w:noWrap/>
            <w:vAlign w:val="center"/>
          </w:tcPr>
          <w:p w14:paraId="195A0288">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88981710</w:t>
            </w:r>
          </w:p>
        </w:tc>
      </w:tr>
      <w:tr w14:paraId="773C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1B4A6360">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0B2575D9">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邱厦小学</w:t>
            </w:r>
          </w:p>
        </w:tc>
        <w:tc>
          <w:tcPr>
            <w:tcW w:w="975" w:type="dxa"/>
            <w:tcBorders>
              <w:tl2br w:val="nil"/>
              <w:tr2bl w:val="nil"/>
            </w:tcBorders>
            <w:vAlign w:val="center"/>
          </w:tcPr>
          <w:p w14:paraId="74FC3A3A">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w:t>
            </w:r>
          </w:p>
        </w:tc>
        <w:tc>
          <w:tcPr>
            <w:tcW w:w="1005" w:type="dxa"/>
            <w:tcBorders>
              <w:tl2br w:val="nil"/>
              <w:tr2bl w:val="nil"/>
            </w:tcBorders>
            <w:vAlign w:val="center"/>
          </w:tcPr>
          <w:p w14:paraId="58C81FE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45</w:t>
            </w:r>
          </w:p>
        </w:tc>
        <w:tc>
          <w:tcPr>
            <w:tcW w:w="5565" w:type="dxa"/>
            <w:tcBorders>
              <w:tl2br w:val="nil"/>
              <w:tr2bl w:val="nil"/>
            </w:tcBorders>
            <w:noWrap/>
            <w:vAlign w:val="center"/>
          </w:tcPr>
          <w:p w14:paraId="740BEABC">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邱下村（含高新区）</w:t>
            </w:r>
          </w:p>
        </w:tc>
        <w:tc>
          <w:tcPr>
            <w:tcW w:w="1691" w:type="dxa"/>
            <w:tcBorders>
              <w:tl2br w:val="nil"/>
              <w:tr2bl w:val="nil"/>
            </w:tcBorders>
            <w:noWrap/>
            <w:vAlign w:val="center"/>
          </w:tcPr>
          <w:p w14:paraId="7A36604A">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18559059008</w:t>
            </w:r>
          </w:p>
          <w:p w14:paraId="501277C1">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88982830</w:t>
            </w:r>
          </w:p>
        </w:tc>
      </w:tr>
      <w:tr w14:paraId="056D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restart"/>
            <w:tcBorders>
              <w:tl2br w:val="nil"/>
              <w:tr2bl w:val="nil"/>
            </w:tcBorders>
            <w:vAlign w:val="center"/>
          </w:tcPr>
          <w:p w14:paraId="747B9041">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锦尚镇</w:t>
            </w:r>
          </w:p>
        </w:tc>
        <w:tc>
          <w:tcPr>
            <w:tcW w:w="3870" w:type="dxa"/>
            <w:tcBorders>
              <w:tl2br w:val="nil"/>
              <w:tr2bl w:val="nil"/>
            </w:tcBorders>
            <w:vAlign w:val="center"/>
          </w:tcPr>
          <w:p w14:paraId="181DD401">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第三实验小学复光校区</w:t>
            </w:r>
          </w:p>
        </w:tc>
        <w:tc>
          <w:tcPr>
            <w:tcW w:w="975" w:type="dxa"/>
            <w:tcBorders>
              <w:tl2br w:val="nil"/>
              <w:tr2bl w:val="nil"/>
            </w:tcBorders>
            <w:vAlign w:val="center"/>
          </w:tcPr>
          <w:p w14:paraId="4ECEAC48">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3</w:t>
            </w:r>
          </w:p>
        </w:tc>
        <w:tc>
          <w:tcPr>
            <w:tcW w:w="1005" w:type="dxa"/>
            <w:tcBorders>
              <w:tl2br w:val="nil"/>
              <w:tr2bl w:val="nil"/>
            </w:tcBorders>
            <w:vAlign w:val="center"/>
          </w:tcPr>
          <w:p w14:paraId="6200EDA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135</w:t>
            </w:r>
          </w:p>
        </w:tc>
        <w:tc>
          <w:tcPr>
            <w:tcW w:w="5565" w:type="dxa"/>
            <w:tcBorders>
              <w:tl2br w:val="nil"/>
              <w:tr2bl w:val="nil"/>
            </w:tcBorders>
            <w:noWrap/>
            <w:vAlign w:val="center"/>
          </w:tcPr>
          <w:p w14:paraId="3296A819">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卢厝村（含西坑）、港前村、洪堀（可选）（可面向全镇扩招）</w:t>
            </w:r>
          </w:p>
        </w:tc>
        <w:tc>
          <w:tcPr>
            <w:tcW w:w="1691" w:type="dxa"/>
            <w:tcBorders>
              <w:tl2br w:val="nil"/>
              <w:tr2bl w:val="nil"/>
            </w:tcBorders>
            <w:noWrap/>
            <w:vAlign w:val="center"/>
          </w:tcPr>
          <w:p w14:paraId="11B4A054">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88500015</w:t>
            </w:r>
          </w:p>
        </w:tc>
      </w:tr>
      <w:tr w14:paraId="1E45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754469A4">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42D52812">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琼山中心小学</w:t>
            </w:r>
          </w:p>
        </w:tc>
        <w:tc>
          <w:tcPr>
            <w:tcW w:w="975" w:type="dxa"/>
            <w:tcBorders>
              <w:tl2br w:val="nil"/>
              <w:tr2bl w:val="nil"/>
            </w:tcBorders>
            <w:vAlign w:val="center"/>
          </w:tcPr>
          <w:p w14:paraId="368D7786">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w:t>
            </w:r>
          </w:p>
        </w:tc>
        <w:tc>
          <w:tcPr>
            <w:tcW w:w="1005" w:type="dxa"/>
            <w:tcBorders>
              <w:tl2br w:val="nil"/>
              <w:tr2bl w:val="nil"/>
            </w:tcBorders>
            <w:vAlign w:val="center"/>
          </w:tcPr>
          <w:p w14:paraId="574F168D">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180</w:t>
            </w:r>
          </w:p>
        </w:tc>
        <w:tc>
          <w:tcPr>
            <w:tcW w:w="5565" w:type="dxa"/>
            <w:tcBorders>
              <w:tl2br w:val="nil"/>
              <w:tr2bl w:val="nil"/>
            </w:tcBorders>
            <w:noWrap/>
            <w:vAlign w:val="center"/>
          </w:tcPr>
          <w:p w14:paraId="4DA6FA82">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厝上村、锦尚村、西港村、后山、港东村、谢厝村、深埕村</w:t>
            </w:r>
          </w:p>
        </w:tc>
        <w:tc>
          <w:tcPr>
            <w:tcW w:w="1691" w:type="dxa"/>
            <w:tcBorders>
              <w:tl2br w:val="nil"/>
              <w:tr2bl w:val="nil"/>
            </w:tcBorders>
            <w:noWrap/>
            <w:vAlign w:val="center"/>
          </w:tcPr>
          <w:p w14:paraId="4D42B585">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88950166</w:t>
            </w:r>
          </w:p>
        </w:tc>
      </w:tr>
      <w:tr w14:paraId="49FB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16803AD2">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056E7C72">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东店小学</w:t>
            </w:r>
          </w:p>
        </w:tc>
        <w:tc>
          <w:tcPr>
            <w:tcW w:w="975" w:type="dxa"/>
            <w:tcBorders>
              <w:tl2br w:val="nil"/>
              <w:tr2bl w:val="nil"/>
            </w:tcBorders>
            <w:vAlign w:val="center"/>
          </w:tcPr>
          <w:p w14:paraId="7360452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w:t>
            </w:r>
          </w:p>
        </w:tc>
        <w:tc>
          <w:tcPr>
            <w:tcW w:w="1005" w:type="dxa"/>
            <w:tcBorders>
              <w:tl2br w:val="nil"/>
              <w:tr2bl w:val="nil"/>
            </w:tcBorders>
            <w:vAlign w:val="center"/>
          </w:tcPr>
          <w:p w14:paraId="562454C3">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45</w:t>
            </w:r>
          </w:p>
        </w:tc>
        <w:tc>
          <w:tcPr>
            <w:tcW w:w="5565" w:type="dxa"/>
            <w:tcBorders>
              <w:tl2br w:val="nil"/>
              <w:tr2bl w:val="nil"/>
            </w:tcBorders>
            <w:noWrap/>
            <w:vAlign w:val="center"/>
          </w:tcPr>
          <w:p w14:paraId="60DF11FB">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东店村、杨厝村</w:t>
            </w:r>
          </w:p>
        </w:tc>
        <w:tc>
          <w:tcPr>
            <w:tcW w:w="1691" w:type="dxa"/>
            <w:tcBorders>
              <w:tl2br w:val="nil"/>
              <w:tr2bl w:val="nil"/>
            </w:tcBorders>
            <w:noWrap/>
            <w:vAlign w:val="center"/>
          </w:tcPr>
          <w:p w14:paraId="4F8A24A7">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88982427</w:t>
            </w:r>
          </w:p>
        </w:tc>
      </w:tr>
      <w:tr w14:paraId="02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tcBorders>
              <w:tl2br w:val="nil"/>
              <w:tr2bl w:val="nil"/>
            </w:tcBorders>
            <w:vAlign w:val="center"/>
          </w:tcPr>
          <w:p w14:paraId="15502164">
            <w:pPr>
              <w:keepNext w:val="0"/>
              <w:keepLines w:val="0"/>
              <w:widowControl/>
              <w:suppressLineNumbers w:val="0"/>
              <w:spacing w:before="0" w:beforeAutospacing="0" w:after="0" w:afterAutospacing="0"/>
              <w:ind w:left="0" w:right="0"/>
              <w:jc w:val="left"/>
              <w:rPr>
                <w:rFonts w:hint="default" w:ascii="仿宋_GB2312" w:hAnsi="宋体" w:cs="宋体"/>
                <w:color w:val="000000"/>
                <w:kern w:val="0"/>
                <w:sz w:val="24"/>
                <w:szCs w:val="24"/>
              </w:rPr>
            </w:pPr>
          </w:p>
        </w:tc>
        <w:tc>
          <w:tcPr>
            <w:tcW w:w="3870" w:type="dxa"/>
            <w:tcBorders>
              <w:tl2br w:val="nil"/>
              <w:tr2bl w:val="nil"/>
            </w:tcBorders>
            <w:vAlign w:val="center"/>
          </w:tcPr>
          <w:p w14:paraId="690D418B">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锦里小学</w:t>
            </w:r>
          </w:p>
        </w:tc>
        <w:tc>
          <w:tcPr>
            <w:tcW w:w="975" w:type="dxa"/>
            <w:tcBorders>
              <w:tl2br w:val="nil"/>
              <w:tr2bl w:val="nil"/>
            </w:tcBorders>
            <w:vAlign w:val="center"/>
          </w:tcPr>
          <w:p w14:paraId="1D3FDEF8">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1</w:t>
            </w:r>
          </w:p>
        </w:tc>
        <w:tc>
          <w:tcPr>
            <w:tcW w:w="1005" w:type="dxa"/>
            <w:tcBorders>
              <w:tl2br w:val="nil"/>
              <w:tr2bl w:val="nil"/>
            </w:tcBorders>
            <w:vAlign w:val="center"/>
          </w:tcPr>
          <w:p w14:paraId="7E383269">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default" w:ascii="仿宋_GB2312" w:hAnsi="宋体" w:cs="宋体"/>
                <w:color w:val="000000"/>
                <w:kern w:val="0"/>
                <w:sz w:val="24"/>
                <w:szCs w:val="24"/>
              </w:rPr>
              <w:t>45</w:t>
            </w:r>
          </w:p>
        </w:tc>
        <w:tc>
          <w:tcPr>
            <w:tcW w:w="5565" w:type="dxa"/>
            <w:tcBorders>
              <w:tl2br w:val="nil"/>
              <w:tr2bl w:val="nil"/>
            </w:tcBorders>
            <w:noWrap/>
            <w:vAlign w:val="center"/>
          </w:tcPr>
          <w:p w14:paraId="7E9C77DC">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奈厝前村（含墩上、上埭、洪堀）</w:t>
            </w:r>
          </w:p>
        </w:tc>
        <w:tc>
          <w:tcPr>
            <w:tcW w:w="1691" w:type="dxa"/>
            <w:tcBorders>
              <w:tl2br w:val="nil"/>
              <w:tr2bl w:val="nil"/>
            </w:tcBorders>
            <w:noWrap/>
            <w:vAlign w:val="center"/>
          </w:tcPr>
          <w:p w14:paraId="09EE0AA8">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lang w:val="en-US" w:eastAsia="zh-CN"/>
              </w:rPr>
              <w:t>13636971155</w:t>
            </w:r>
          </w:p>
        </w:tc>
      </w:tr>
      <w:tr w14:paraId="7164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tcBorders>
              <w:tl2br w:val="nil"/>
              <w:tr2bl w:val="nil"/>
            </w:tcBorders>
            <w:vAlign w:val="center"/>
          </w:tcPr>
          <w:p w14:paraId="665AB584">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合计数</w:t>
            </w:r>
          </w:p>
        </w:tc>
        <w:tc>
          <w:tcPr>
            <w:tcW w:w="3870" w:type="dxa"/>
            <w:tcBorders>
              <w:tl2br w:val="nil"/>
              <w:tr2bl w:val="nil"/>
            </w:tcBorders>
            <w:vAlign w:val="center"/>
          </w:tcPr>
          <w:p w14:paraId="564B8CB9">
            <w:pPr>
              <w:keepNext w:val="0"/>
              <w:keepLines w:val="0"/>
              <w:widowControl/>
              <w:suppressLineNumbers w:val="0"/>
              <w:spacing w:before="0" w:beforeAutospacing="0" w:after="0" w:afterAutospacing="0"/>
              <w:ind w:left="0" w:right="0"/>
              <w:jc w:val="center"/>
              <w:rPr>
                <w:rFonts w:hint="default" w:ascii="仿宋_GB2312" w:hAnsi="宋体" w:cs="宋体"/>
                <w:color w:val="000000"/>
                <w:kern w:val="0"/>
                <w:sz w:val="24"/>
                <w:szCs w:val="24"/>
              </w:rPr>
            </w:pPr>
            <w:r>
              <w:rPr>
                <w:rFonts w:hint="eastAsia" w:ascii="仿宋_GB2312" w:hAnsi="宋体" w:cs="宋体"/>
                <w:color w:val="000000"/>
                <w:kern w:val="0"/>
                <w:sz w:val="24"/>
                <w:szCs w:val="24"/>
              </w:rPr>
              <w:t>　</w:t>
            </w:r>
          </w:p>
        </w:tc>
        <w:tc>
          <w:tcPr>
            <w:tcW w:w="975" w:type="dxa"/>
            <w:tcBorders>
              <w:tl2br w:val="nil"/>
              <w:tr2bl w:val="nil"/>
            </w:tcBorders>
            <w:vAlign w:val="center"/>
          </w:tcPr>
          <w:p w14:paraId="1E51DFD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242</w:t>
            </w:r>
          </w:p>
        </w:tc>
        <w:tc>
          <w:tcPr>
            <w:tcW w:w="1005" w:type="dxa"/>
            <w:tcBorders>
              <w:tl2br w:val="nil"/>
              <w:tr2bl w:val="nil"/>
            </w:tcBorders>
            <w:vAlign w:val="center"/>
          </w:tcPr>
          <w:p w14:paraId="419827F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10840</w:t>
            </w:r>
          </w:p>
        </w:tc>
        <w:tc>
          <w:tcPr>
            <w:tcW w:w="5565" w:type="dxa"/>
            <w:tcBorders>
              <w:tl2br w:val="nil"/>
              <w:tr2bl w:val="nil"/>
            </w:tcBorders>
            <w:vAlign w:val="center"/>
          </w:tcPr>
          <w:p w14:paraId="32565462">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r>
              <w:rPr>
                <w:rFonts w:hint="eastAsia" w:ascii="仿宋_GB2312" w:hAnsi="宋体" w:cs="宋体"/>
                <w:color w:val="000000"/>
                <w:kern w:val="0"/>
                <w:sz w:val="24"/>
                <w:szCs w:val="24"/>
              </w:rPr>
              <w:t>　</w:t>
            </w:r>
          </w:p>
        </w:tc>
        <w:tc>
          <w:tcPr>
            <w:tcW w:w="1691" w:type="dxa"/>
            <w:tcBorders>
              <w:tl2br w:val="nil"/>
              <w:tr2bl w:val="nil"/>
            </w:tcBorders>
            <w:vAlign w:val="center"/>
          </w:tcPr>
          <w:p w14:paraId="423552A3">
            <w:pPr>
              <w:keepNext w:val="0"/>
              <w:keepLines w:val="0"/>
              <w:widowControl/>
              <w:suppressLineNumbers w:val="0"/>
              <w:spacing w:before="0" w:beforeAutospacing="0" w:after="0" w:afterAutospacing="0"/>
              <w:ind w:left="0" w:right="0"/>
              <w:rPr>
                <w:rFonts w:hint="default" w:ascii="仿宋_GB2312" w:hAnsi="宋体" w:cs="宋体"/>
                <w:color w:val="000000"/>
                <w:kern w:val="0"/>
                <w:sz w:val="24"/>
                <w:szCs w:val="24"/>
              </w:rPr>
            </w:pPr>
          </w:p>
        </w:tc>
      </w:tr>
    </w:tbl>
    <w:p w14:paraId="4A11E758">
      <w:pPr>
        <w:spacing w:line="560" w:lineRule="exact"/>
        <w:rPr>
          <w:rFonts w:ascii="黑体" w:hAnsi="黑体" w:eastAsia="黑体" w:cs="黑体"/>
          <w:color w:val="000000"/>
          <w:szCs w:val="32"/>
        </w:rPr>
      </w:pPr>
    </w:p>
    <w:p w14:paraId="166F55C4">
      <w:pPr>
        <w:spacing w:line="560" w:lineRule="exact"/>
        <w:rPr>
          <w:rFonts w:ascii="黑体" w:hAnsi="黑体" w:eastAsia="黑体" w:cs="黑体"/>
          <w:color w:val="000000"/>
          <w:szCs w:val="32"/>
        </w:rPr>
      </w:pPr>
      <w:r>
        <w:rPr>
          <w:rFonts w:hint="eastAsia" w:ascii="黑体" w:hAnsi="黑体" w:eastAsia="黑体" w:cs="黑体"/>
          <w:color w:val="000000"/>
          <w:szCs w:val="32"/>
        </w:rPr>
        <w:t>附件</w:t>
      </w:r>
      <w:r>
        <w:rPr>
          <w:rFonts w:ascii="黑体" w:hAnsi="黑体" w:eastAsia="黑体" w:cs="黑体"/>
          <w:color w:val="000000"/>
          <w:szCs w:val="32"/>
        </w:rPr>
        <w:t>2</w:t>
      </w:r>
    </w:p>
    <w:p w14:paraId="7B8E7664">
      <w:pPr>
        <w:spacing w:line="560" w:lineRule="exact"/>
        <w:jc w:val="center"/>
        <w:rPr>
          <w:rFonts w:ascii="方正小标宋简体" w:eastAsia="方正小标宋简体"/>
          <w:bCs/>
          <w:color w:val="000000"/>
          <w:sz w:val="44"/>
          <w:szCs w:val="44"/>
        </w:rPr>
      </w:pPr>
      <w:r>
        <w:rPr>
          <w:rFonts w:ascii="方正小标宋简体" w:eastAsia="方正小标宋简体"/>
          <w:bCs/>
          <w:color w:val="000000"/>
          <w:sz w:val="44"/>
          <w:szCs w:val="44"/>
        </w:rPr>
        <w:t>2025</w:t>
      </w:r>
      <w:r>
        <w:rPr>
          <w:rFonts w:hint="eastAsia" w:ascii="方正小标宋简体" w:eastAsia="方正小标宋简体"/>
          <w:bCs/>
          <w:color w:val="000000"/>
          <w:sz w:val="44"/>
          <w:szCs w:val="44"/>
        </w:rPr>
        <w:t>年石狮市小学一年级招生分类花名册</w:t>
      </w:r>
    </w:p>
    <w:p w14:paraId="714F31C1">
      <w:pPr>
        <w:spacing w:line="560" w:lineRule="exact"/>
        <w:rPr>
          <w:b/>
          <w:bCs/>
          <w:color w:val="000000"/>
          <w:szCs w:val="32"/>
        </w:rPr>
      </w:pPr>
      <w:r>
        <w:rPr>
          <w:rFonts w:hint="eastAsia"/>
          <w:color w:val="000000"/>
          <w:szCs w:val="32"/>
        </w:rPr>
        <w:t>学校（盖章）：</w:t>
      </w:r>
    </w:p>
    <w:tbl>
      <w:tblPr>
        <w:tblStyle w:val="10"/>
        <w:tblW w:w="14028" w:type="dxa"/>
        <w:jc w:val="center"/>
        <w:tblLayout w:type="fixed"/>
        <w:tblCellMar>
          <w:top w:w="0" w:type="dxa"/>
          <w:left w:w="108" w:type="dxa"/>
          <w:bottom w:w="0" w:type="dxa"/>
          <w:right w:w="108" w:type="dxa"/>
        </w:tblCellMar>
      </w:tblPr>
      <w:tblGrid>
        <w:gridCol w:w="1147"/>
        <w:gridCol w:w="1985"/>
        <w:gridCol w:w="709"/>
        <w:gridCol w:w="708"/>
        <w:gridCol w:w="1276"/>
        <w:gridCol w:w="2126"/>
        <w:gridCol w:w="1843"/>
        <w:gridCol w:w="1559"/>
        <w:gridCol w:w="993"/>
        <w:gridCol w:w="1682"/>
      </w:tblGrid>
      <w:tr w14:paraId="78E43CF7">
        <w:tblPrEx>
          <w:tblCellMar>
            <w:top w:w="0" w:type="dxa"/>
            <w:left w:w="108" w:type="dxa"/>
            <w:bottom w:w="0" w:type="dxa"/>
            <w:right w:w="108" w:type="dxa"/>
          </w:tblCellMar>
        </w:tblPrEx>
        <w:trPr>
          <w:jc w:val="center"/>
        </w:trPr>
        <w:tc>
          <w:tcPr>
            <w:tcW w:w="1147" w:type="dxa"/>
            <w:tcBorders>
              <w:top w:val="single" w:color="000000" w:sz="4" w:space="0"/>
              <w:left w:val="single" w:color="000000" w:sz="4" w:space="0"/>
              <w:bottom w:val="single" w:color="000000" w:sz="4" w:space="0"/>
              <w:right w:val="single" w:color="000000" w:sz="4" w:space="0"/>
            </w:tcBorders>
            <w:vAlign w:val="center"/>
          </w:tcPr>
          <w:p w14:paraId="543A8725">
            <w:pPr>
              <w:keepNext w:val="0"/>
              <w:keepLines w:val="0"/>
              <w:suppressLineNumbers w:val="0"/>
              <w:spacing w:before="0" w:beforeAutospacing="0" w:after="0" w:afterAutospacing="0" w:line="500" w:lineRule="exact"/>
              <w:ind w:left="0" w:right="0"/>
              <w:jc w:val="center"/>
              <w:rPr>
                <w:rFonts w:hint="default"/>
                <w:color w:val="000000"/>
                <w:szCs w:val="32"/>
              </w:rPr>
            </w:pPr>
            <w:r>
              <w:rPr>
                <w:rFonts w:hint="eastAsia"/>
                <w:color w:val="000000"/>
                <w:szCs w:val="32"/>
              </w:rPr>
              <w:t>学生</w:t>
            </w:r>
          </w:p>
          <w:p w14:paraId="7DB707F4">
            <w:pPr>
              <w:keepNext w:val="0"/>
              <w:keepLines w:val="0"/>
              <w:suppressLineNumbers w:val="0"/>
              <w:spacing w:before="0" w:beforeAutospacing="0" w:after="0" w:afterAutospacing="0" w:line="500" w:lineRule="exact"/>
              <w:ind w:left="0" w:right="0"/>
              <w:jc w:val="center"/>
              <w:rPr>
                <w:rFonts w:hint="default"/>
                <w:color w:val="000000"/>
                <w:szCs w:val="32"/>
              </w:rPr>
            </w:pPr>
            <w:r>
              <w:rPr>
                <w:rFonts w:hint="eastAsia"/>
                <w:color w:val="000000"/>
                <w:szCs w:val="32"/>
              </w:rPr>
              <w:t>姓名</w:t>
            </w:r>
          </w:p>
        </w:tc>
        <w:tc>
          <w:tcPr>
            <w:tcW w:w="1985" w:type="dxa"/>
            <w:tcBorders>
              <w:top w:val="single" w:color="000000" w:sz="4" w:space="0"/>
              <w:left w:val="nil"/>
              <w:bottom w:val="single" w:color="000000" w:sz="4" w:space="0"/>
              <w:right w:val="single" w:color="000000" w:sz="4" w:space="0"/>
            </w:tcBorders>
            <w:vAlign w:val="center"/>
          </w:tcPr>
          <w:p w14:paraId="5996305C">
            <w:pPr>
              <w:keepNext w:val="0"/>
              <w:keepLines w:val="0"/>
              <w:suppressLineNumbers w:val="0"/>
              <w:spacing w:before="0" w:beforeAutospacing="0" w:after="0" w:afterAutospacing="0" w:line="500" w:lineRule="exact"/>
              <w:ind w:left="0" w:right="0"/>
              <w:jc w:val="center"/>
              <w:rPr>
                <w:rFonts w:hint="default"/>
                <w:color w:val="000000"/>
                <w:szCs w:val="32"/>
              </w:rPr>
            </w:pPr>
            <w:r>
              <w:rPr>
                <w:rFonts w:hint="eastAsia"/>
                <w:color w:val="000000"/>
                <w:szCs w:val="32"/>
              </w:rPr>
              <w:t>身份证号</w:t>
            </w:r>
          </w:p>
        </w:tc>
        <w:tc>
          <w:tcPr>
            <w:tcW w:w="709" w:type="dxa"/>
            <w:tcBorders>
              <w:top w:val="single" w:color="000000" w:sz="4" w:space="0"/>
              <w:left w:val="nil"/>
              <w:bottom w:val="single" w:color="000000" w:sz="4" w:space="0"/>
              <w:right w:val="single" w:color="000000" w:sz="4" w:space="0"/>
            </w:tcBorders>
            <w:vAlign w:val="center"/>
          </w:tcPr>
          <w:p w14:paraId="644CF18B">
            <w:pPr>
              <w:keepNext w:val="0"/>
              <w:keepLines w:val="0"/>
              <w:suppressLineNumbers w:val="0"/>
              <w:spacing w:before="0" w:beforeAutospacing="0" w:after="0" w:afterAutospacing="0" w:line="500" w:lineRule="exact"/>
              <w:ind w:left="0" w:right="0"/>
              <w:jc w:val="center"/>
              <w:rPr>
                <w:rFonts w:hint="default"/>
                <w:color w:val="000000"/>
                <w:szCs w:val="32"/>
              </w:rPr>
            </w:pPr>
            <w:r>
              <w:rPr>
                <w:rFonts w:hint="eastAsia"/>
                <w:color w:val="000000"/>
                <w:szCs w:val="32"/>
              </w:rPr>
              <w:t>性</w:t>
            </w:r>
          </w:p>
          <w:p w14:paraId="5F88F7DD">
            <w:pPr>
              <w:keepNext w:val="0"/>
              <w:keepLines w:val="0"/>
              <w:suppressLineNumbers w:val="0"/>
              <w:spacing w:before="0" w:beforeAutospacing="0" w:after="0" w:afterAutospacing="0" w:line="500" w:lineRule="exact"/>
              <w:ind w:left="0" w:right="0"/>
              <w:jc w:val="center"/>
              <w:rPr>
                <w:rFonts w:hint="default"/>
                <w:color w:val="000000"/>
                <w:szCs w:val="32"/>
              </w:rPr>
            </w:pPr>
            <w:r>
              <w:rPr>
                <w:rFonts w:hint="eastAsia"/>
                <w:color w:val="000000"/>
                <w:szCs w:val="32"/>
              </w:rPr>
              <w:t>别</w:t>
            </w:r>
          </w:p>
        </w:tc>
        <w:tc>
          <w:tcPr>
            <w:tcW w:w="708" w:type="dxa"/>
            <w:tcBorders>
              <w:top w:val="single" w:color="000000" w:sz="4" w:space="0"/>
              <w:left w:val="nil"/>
              <w:bottom w:val="single" w:color="000000" w:sz="4" w:space="0"/>
              <w:right w:val="single" w:color="000000" w:sz="4" w:space="0"/>
            </w:tcBorders>
            <w:vAlign w:val="center"/>
          </w:tcPr>
          <w:p w14:paraId="38FA685A">
            <w:pPr>
              <w:keepNext w:val="0"/>
              <w:keepLines w:val="0"/>
              <w:suppressLineNumbers w:val="0"/>
              <w:spacing w:before="0" w:beforeAutospacing="0" w:after="0" w:afterAutospacing="0" w:line="500" w:lineRule="exact"/>
              <w:ind w:left="0" w:right="0"/>
              <w:jc w:val="center"/>
              <w:rPr>
                <w:rFonts w:hint="default"/>
                <w:color w:val="000000"/>
                <w:szCs w:val="32"/>
              </w:rPr>
            </w:pPr>
            <w:r>
              <w:rPr>
                <w:rFonts w:hint="eastAsia"/>
                <w:color w:val="000000"/>
                <w:szCs w:val="32"/>
              </w:rPr>
              <w:t>民</w:t>
            </w:r>
          </w:p>
          <w:p w14:paraId="4EBD53DD">
            <w:pPr>
              <w:keepNext w:val="0"/>
              <w:keepLines w:val="0"/>
              <w:suppressLineNumbers w:val="0"/>
              <w:spacing w:before="0" w:beforeAutospacing="0" w:after="0" w:afterAutospacing="0" w:line="500" w:lineRule="exact"/>
              <w:ind w:left="0" w:right="0"/>
              <w:jc w:val="center"/>
              <w:rPr>
                <w:rFonts w:hint="default"/>
                <w:color w:val="000000"/>
                <w:szCs w:val="32"/>
              </w:rPr>
            </w:pPr>
            <w:r>
              <w:rPr>
                <w:rFonts w:hint="eastAsia"/>
                <w:color w:val="000000"/>
                <w:szCs w:val="32"/>
              </w:rPr>
              <w:t>族</w:t>
            </w:r>
          </w:p>
        </w:tc>
        <w:tc>
          <w:tcPr>
            <w:tcW w:w="1276" w:type="dxa"/>
            <w:tcBorders>
              <w:top w:val="single" w:color="000000" w:sz="4" w:space="0"/>
              <w:left w:val="nil"/>
              <w:bottom w:val="single" w:color="000000" w:sz="4" w:space="0"/>
              <w:right w:val="single" w:color="000000" w:sz="4" w:space="0"/>
            </w:tcBorders>
            <w:vAlign w:val="center"/>
          </w:tcPr>
          <w:p w14:paraId="0B6F7506">
            <w:pPr>
              <w:keepNext w:val="0"/>
              <w:keepLines w:val="0"/>
              <w:suppressLineNumbers w:val="0"/>
              <w:spacing w:before="0" w:beforeAutospacing="0" w:after="0" w:afterAutospacing="0" w:line="500" w:lineRule="exact"/>
              <w:ind w:left="0" w:right="0"/>
              <w:jc w:val="center"/>
              <w:rPr>
                <w:rFonts w:hint="default"/>
                <w:color w:val="000000"/>
                <w:szCs w:val="32"/>
              </w:rPr>
            </w:pPr>
            <w:r>
              <w:rPr>
                <w:rFonts w:hint="eastAsia"/>
                <w:color w:val="000000"/>
                <w:szCs w:val="32"/>
              </w:rPr>
              <w:t>户籍</w:t>
            </w:r>
          </w:p>
          <w:p w14:paraId="5E4BD4D8">
            <w:pPr>
              <w:keepNext w:val="0"/>
              <w:keepLines w:val="0"/>
              <w:suppressLineNumbers w:val="0"/>
              <w:spacing w:before="0" w:beforeAutospacing="0" w:after="0" w:afterAutospacing="0" w:line="500" w:lineRule="exact"/>
              <w:ind w:left="0" w:right="0"/>
              <w:jc w:val="center"/>
              <w:rPr>
                <w:rFonts w:hint="default"/>
                <w:color w:val="000000"/>
                <w:szCs w:val="32"/>
              </w:rPr>
            </w:pPr>
            <w:r>
              <w:rPr>
                <w:rFonts w:hint="eastAsia"/>
                <w:color w:val="000000"/>
                <w:szCs w:val="32"/>
              </w:rPr>
              <w:t>所在地</w:t>
            </w:r>
          </w:p>
        </w:tc>
        <w:tc>
          <w:tcPr>
            <w:tcW w:w="2126" w:type="dxa"/>
            <w:tcBorders>
              <w:top w:val="single" w:color="000000" w:sz="4" w:space="0"/>
              <w:left w:val="nil"/>
              <w:bottom w:val="single" w:color="000000" w:sz="4" w:space="0"/>
              <w:right w:val="single" w:color="000000" w:sz="4" w:space="0"/>
            </w:tcBorders>
            <w:vAlign w:val="center"/>
          </w:tcPr>
          <w:p w14:paraId="485C718E">
            <w:pPr>
              <w:keepNext w:val="0"/>
              <w:keepLines w:val="0"/>
              <w:suppressLineNumbers w:val="0"/>
              <w:spacing w:before="0" w:beforeAutospacing="0" w:after="0" w:afterAutospacing="0" w:line="500" w:lineRule="exact"/>
              <w:ind w:left="0" w:right="0"/>
              <w:jc w:val="center"/>
              <w:rPr>
                <w:rFonts w:hint="default"/>
                <w:color w:val="000000"/>
                <w:szCs w:val="32"/>
              </w:rPr>
            </w:pPr>
            <w:r>
              <w:rPr>
                <w:rFonts w:hint="eastAsia"/>
                <w:color w:val="000000"/>
                <w:szCs w:val="32"/>
              </w:rPr>
              <w:t>石狮</w:t>
            </w:r>
          </w:p>
          <w:p w14:paraId="45A89421">
            <w:pPr>
              <w:keepNext w:val="0"/>
              <w:keepLines w:val="0"/>
              <w:suppressLineNumbers w:val="0"/>
              <w:spacing w:before="0" w:beforeAutospacing="0" w:after="0" w:afterAutospacing="0" w:line="500" w:lineRule="exact"/>
              <w:ind w:left="0" w:right="0"/>
              <w:jc w:val="center"/>
              <w:rPr>
                <w:rFonts w:hint="default"/>
                <w:color w:val="000000"/>
                <w:szCs w:val="32"/>
              </w:rPr>
            </w:pPr>
            <w:r>
              <w:rPr>
                <w:rFonts w:hint="eastAsia"/>
                <w:color w:val="000000"/>
                <w:szCs w:val="32"/>
              </w:rPr>
              <w:t>房产地址</w:t>
            </w:r>
          </w:p>
        </w:tc>
        <w:tc>
          <w:tcPr>
            <w:tcW w:w="1843" w:type="dxa"/>
            <w:tcBorders>
              <w:top w:val="single" w:color="000000" w:sz="4" w:space="0"/>
              <w:left w:val="nil"/>
              <w:bottom w:val="single" w:color="000000" w:sz="4" w:space="0"/>
              <w:right w:val="single" w:color="000000" w:sz="4" w:space="0"/>
            </w:tcBorders>
            <w:vAlign w:val="center"/>
          </w:tcPr>
          <w:p w14:paraId="2D51E50F">
            <w:pPr>
              <w:keepNext w:val="0"/>
              <w:keepLines w:val="0"/>
              <w:suppressLineNumbers w:val="0"/>
              <w:spacing w:before="0" w:beforeAutospacing="0" w:after="0" w:afterAutospacing="0" w:line="500" w:lineRule="exact"/>
              <w:ind w:left="0" w:right="0"/>
              <w:jc w:val="center"/>
              <w:rPr>
                <w:rFonts w:hint="default"/>
                <w:color w:val="000000"/>
                <w:szCs w:val="32"/>
              </w:rPr>
            </w:pPr>
            <w:r>
              <w:rPr>
                <w:rFonts w:hint="eastAsia"/>
                <w:color w:val="000000"/>
                <w:szCs w:val="32"/>
              </w:rPr>
              <w:t>石狮</w:t>
            </w:r>
          </w:p>
          <w:p w14:paraId="5D6311C0">
            <w:pPr>
              <w:keepNext w:val="0"/>
              <w:keepLines w:val="0"/>
              <w:suppressLineNumbers w:val="0"/>
              <w:spacing w:before="0" w:beforeAutospacing="0" w:after="0" w:afterAutospacing="0" w:line="500" w:lineRule="exact"/>
              <w:ind w:left="0" w:right="0"/>
              <w:jc w:val="center"/>
              <w:rPr>
                <w:rFonts w:hint="default"/>
                <w:color w:val="000000"/>
                <w:szCs w:val="32"/>
              </w:rPr>
            </w:pPr>
            <w:r>
              <w:rPr>
                <w:rFonts w:hint="eastAsia"/>
                <w:color w:val="000000"/>
                <w:szCs w:val="32"/>
              </w:rPr>
              <w:t>居住地址</w:t>
            </w:r>
          </w:p>
        </w:tc>
        <w:tc>
          <w:tcPr>
            <w:tcW w:w="1559" w:type="dxa"/>
            <w:tcBorders>
              <w:top w:val="single" w:color="000000" w:sz="4" w:space="0"/>
              <w:left w:val="single" w:color="auto" w:sz="4" w:space="0"/>
              <w:bottom w:val="single" w:color="000000" w:sz="4" w:space="0"/>
              <w:right w:val="single" w:color="auto" w:sz="4" w:space="0"/>
            </w:tcBorders>
            <w:vAlign w:val="center"/>
          </w:tcPr>
          <w:p w14:paraId="5210C08B">
            <w:pPr>
              <w:keepNext w:val="0"/>
              <w:keepLines w:val="0"/>
              <w:suppressLineNumbers w:val="0"/>
              <w:tabs>
                <w:tab w:val="left" w:pos="305"/>
              </w:tabs>
              <w:spacing w:before="0" w:beforeAutospacing="0" w:after="0" w:afterAutospacing="0" w:line="500" w:lineRule="exact"/>
              <w:ind w:left="0" w:right="-93" w:rightChars="-29"/>
              <w:jc w:val="center"/>
              <w:rPr>
                <w:rFonts w:hint="default"/>
                <w:color w:val="000000"/>
                <w:szCs w:val="32"/>
              </w:rPr>
            </w:pPr>
            <w:r>
              <w:rPr>
                <w:rFonts w:hint="eastAsia"/>
                <w:color w:val="000000"/>
                <w:szCs w:val="32"/>
              </w:rPr>
              <w:t>家长</w:t>
            </w:r>
          </w:p>
          <w:p w14:paraId="0B6D62A9">
            <w:pPr>
              <w:keepNext w:val="0"/>
              <w:keepLines w:val="0"/>
              <w:suppressLineNumbers w:val="0"/>
              <w:tabs>
                <w:tab w:val="left" w:pos="305"/>
              </w:tabs>
              <w:spacing w:before="0" w:beforeAutospacing="0" w:after="0" w:afterAutospacing="0" w:line="500" w:lineRule="exact"/>
              <w:ind w:left="0" w:right="-93" w:rightChars="-29"/>
              <w:jc w:val="center"/>
              <w:rPr>
                <w:rFonts w:hint="default"/>
                <w:color w:val="000000"/>
                <w:szCs w:val="32"/>
              </w:rPr>
            </w:pPr>
            <w:r>
              <w:rPr>
                <w:rFonts w:hint="eastAsia"/>
                <w:color w:val="000000"/>
                <w:szCs w:val="32"/>
              </w:rPr>
              <w:t>联系电话</w:t>
            </w:r>
          </w:p>
        </w:tc>
        <w:tc>
          <w:tcPr>
            <w:tcW w:w="993" w:type="dxa"/>
            <w:tcBorders>
              <w:top w:val="single" w:color="000000" w:sz="4" w:space="0"/>
              <w:left w:val="nil"/>
              <w:bottom w:val="single" w:color="000000" w:sz="4" w:space="0"/>
              <w:right w:val="single" w:color="auto" w:sz="4" w:space="0"/>
            </w:tcBorders>
            <w:vAlign w:val="center"/>
          </w:tcPr>
          <w:p w14:paraId="26180F62">
            <w:pPr>
              <w:keepNext w:val="0"/>
              <w:keepLines w:val="0"/>
              <w:suppressLineNumbers w:val="0"/>
              <w:tabs>
                <w:tab w:val="left" w:pos="305"/>
              </w:tabs>
              <w:spacing w:before="0" w:beforeAutospacing="0" w:after="0" w:afterAutospacing="0" w:line="500" w:lineRule="exact"/>
              <w:ind w:left="0" w:right="0"/>
              <w:jc w:val="center"/>
              <w:rPr>
                <w:rFonts w:hint="default"/>
                <w:color w:val="000000"/>
                <w:szCs w:val="32"/>
              </w:rPr>
            </w:pPr>
            <w:r>
              <w:rPr>
                <w:rFonts w:hint="eastAsia"/>
                <w:color w:val="000000"/>
                <w:szCs w:val="32"/>
              </w:rPr>
              <w:t>批次类别</w:t>
            </w:r>
          </w:p>
        </w:tc>
        <w:tc>
          <w:tcPr>
            <w:tcW w:w="1682" w:type="dxa"/>
            <w:tcBorders>
              <w:top w:val="single" w:color="000000" w:sz="4" w:space="0"/>
              <w:left w:val="nil"/>
              <w:bottom w:val="single" w:color="000000" w:sz="4" w:space="0"/>
              <w:right w:val="single" w:color="auto" w:sz="4" w:space="0"/>
            </w:tcBorders>
            <w:vAlign w:val="center"/>
          </w:tcPr>
          <w:p w14:paraId="0A24764B">
            <w:pPr>
              <w:keepNext w:val="0"/>
              <w:keepLines w:val="0"/>
              <w:suppressLineNumbers w:val="0"/>
              <w:tabs>
                <w:tab w:val="left" w:pos="305"/>
              </w:tabs>
              <w:spacing w:before="0" w:beforeAutospacing="0" w:after="0" w:afterAutospacing="0" w:line="500" w:lineRule="exact"/>
              <w:ind w:left="0" w:right="0"/>
              <w:jc w:val="center"/>
              <w:rPr>
                <w:rFonts w:hint="default"/>
                <w:color w:val="000000"/>
                <w:szCs w:val="32"/>
              </w:rPr>
            </w:pPr>
            <w:r>
              <w:rPr>
                <w:rFonts w:hint="eastAsia"/>
                <w:color w:val="000000"/>
                <w:szCs w:val="32"/>
              </w:rPr>
              <w:t>备注</w:t>
            </w:r>
          </w:p>
        </w:tc>
      </w:tr>
      <w:tr w14:paraId="63B59403">
        <w:tblPrEx>
          <w:tblCellMar>
            <w:top w:w="0" w:type="dxa"/>
            <w:left w:w="108" w:type="dxa"/>
            <w:bottom w:w="0" w:type="dxa"/>
            <w:right w:w="108" w:type="dxa"/>
          </w:tblCellMar>
        </w:tblPrEx>
        <w:trPr>
          <w:jc w:val="center"/>
        </w:trPr>
        <w:tc>
          <w:tcPr>
            <w:tcW w:w="1147" w:type="dxa"/>
            <w:tcBorders>
              <w:top w:val="single" w:color="000000" w:sz="4" w:space="0"/>
              <w:left w:val="single" w:color="000000" w:sz="4" w:space="0"/>
              <w:bottom w:val="single" w:color="000000" w:sz="4" w:space="0"/>
              <w:right w:val="single" w:color="000000" w:sz="4" w:space="0"/>
            </w:tcBorders>
            <w:vAlign w:val="center"/>
          </w:tcPr>
          <w:p w14:paraId="20AA40DA">
            <w:pPr>
              <w:keepNext w:val="0"/>
              <w:keepLines w:val="0"/>
              <w:suppressLineNumbers w:val="0"/>
              <w:spacing w:before="0" w:beforeAutospacing="0" w:after="0" w:afterAutospacing="0" w:line="500" w:lineRule="exact"/>
              <w:ind w:left="0" w:right="0"/>
              <w:rPr>
                <w:rFonts w:hint="default"/>
                <w:color w:val="000000"/>
                <w:szCs w:val="32"/>
              </w:rPr>
            </w:pPr>
          </w:p>
        </w:tc>
        <w:tc>
          <w:tcPr>
            <w:tcW w:w="1985" w:type="dxa"/>
            <w:tcBorders>
              <w:top w:val="single" w:color="000000" w:sz="4" w:space="0"/>
              <w:left w:val="nil"/>
              <w:bottom w:val="single" w:color="000000" w:sz="4" w:space="0"/>
              <w:right w:val="single" w:color="000000" w:sz="4" w:space="0"/>
            </w:tcBorders>
            <w:vAlign w:val="center"/>
          </w:tcPr>
          <w:p w14:paraId="26372B04">
            <w:pPr>
              <w:keepNext w:val="0"/>
              <w:keepLines w:val="0"/>
              <w:suppressLineNumbers w:val="0"/>
              <w:spacing w:before="0" w:beforeAutospacing="0" w:after="0" w:afterAutospacing="0" w:line="500" w:lineRule="exact"/>
              <w:ind w:left="0" w:right="0"/>
              <w:rPr>
                <w:rFonts w:hint="default"/>
                <w:color w:val="000000"/>
                <w:szCs w:val="32"/>
              </w:rPr>
            </w:pPr>
          </w:p>
        </w:tc>
        <w:tc>
          <w:tcPr>
            <w:tcW w:w="709" w:type="dxa"/>
            <w:tcBorders>
              <w:top w:val="single" w:color="000000" w:sz="4" w:space="0"/>
              <w:left w:val="nil"/>
              <w:bottom w:val="single" w:color="000000" w:sz="4" w:space="0"/>
              <w:right w:val="single" w:color="000000" w:sz="4" w:space="0"/>
            </w:tcBorders>
            <w:vAlign w:val="center"/>
          </w:tcPr>
          <w:p w14:paraId="142D480A">
            <w:pPr>
              <w:keepNext w:val="0"/>
              <w:keepLines w:val="0"/>
              <w:suppressLineNumbers w:val="0"/>
              <w:spacing w:before="0" w:beforeAutospacing="0" w:after="0" w:afterAutospacing="0" w:line="500" w:lineRule="exact"/>
              <w:ind w:left="0" w:right="0"/>
              <w:rPr>
                <w:rFonts w:hint="default"/>
                <w:color w:val="000000"/>
                <w:szCs w:val="32"/>
              </w:rPr>
            </w:pPr>
          </w:p>
        </w:tc>
        <w:tc>
          <w:tcPr>
            <w:tcW w:w="708" w:type="dxa"/>
            <w:tcBorders>
              <w:top w:val="single" w:color="000000" w:sz="4" w:space="0"/>
              <w:left w:val="nil"/>
              <w:bottom w:val="single" w:color="000000" w:sz="4" w:space="0"/>
              <w:right w:val="single" w:color="000000" w:sz="4" w:space="0"/>
            </w:tcBorders>
            <w:vAlign w:val="center"/>
          </w:tcPr>
          <w:p w14:paraId="7524C335">
            <w:pPr>
              <w:keepNext w:val="0"/>
              <w:keepLines w:val="0"/>
              <w:suppressLineNumbers w:val="0"/>
              <w:spacing w:before="0" w:beforeAutospacing="0" w:after="0" w:afterAutospacing="0" w:line="500" w:lineRule="exact"/>
              <w:ind w:left="0" w:right="0"/>
              <w:rPr>
                <w:rFonts w:hint="default"/>
                <w:color w:val="000000"/>
                <w:szCs w:val="32"/>
              </w:rPr>
            </w:pPr>
          </w:p>
        </w:tc>
        <w:tc>
          <w:tcPr>
            <w:tcW w:w="1276" w:type="dxa"/>
            <w:tcBorders>
              <w:top w:val="single" w:color="000000" w:sz="4" w:space="0"/>
              <w:left w:val="nil"/>
              <w:bottom w:val="single" w:color="000000" w:sz="4" w:space="0"/>
              <w:right w:val="single" w:color="000000" w:sz="4" w:space="0"/>
            </w:tcBorders>
            <w:vAlign w:val="center"/>
          </w:tcPr>
          <w:p w14:paraId="05466576">
            <w:pPr>
              <w:keepNext w:val="0"/>
              <w:keepLines w:val="0"/>
              <w:suppressLineNumbers w:val="0"/>
              <w:spacing w:before="0" w:beforeAutospacing="0" w:after="0" w:afterAutospacing="0" w:line="500" w:lineRule="exact"/>
              <w:ind w:left="0" w:right="0"/>
              <w:rPr>
                <w:rFonts w:hint="default"/>
                <w:color w:val="000000"/>
                <w:szCs w:val="32"/>
              </w:rPr>
            </w:pPr>
          </w:p>
        </w:tc>
        <w:tc>
          <w:tcPr>
            <w:tcW w:w="2126" w:type="dxa"/>
            <w:tcBorders>
              <w:top w:val="single" w:color="000000" w:sz="4" w:space="0"/>
              <w:left w:val="nil"/>
              <w:bottom w:val="single" w:color="000000" w:sz="4" w:space="0"/>
              <w:right w:val="single" w:color="000000" w:sz="4" w:space="0"/>
            </w:tcBorders>
            <w:vAlign w:val="center"/>
          </w:tcPr>
          <w:p w14:paraId="6338F3CA">
            <w:pPr>
              <w:keepNext w:val="0"/>
              <w:keepLines w:val="0"/>
              <w:suppressLineNumbers w:val="0"/>
              <w:spacing w:before="0" w:beforeAutospacing="0" w:after="0" w:afterAutospacing="0" w:line="500" w:lineRule="exact"/>
              <w:ind w:left="0" w:right="0"/>
              <w:rPr>
                <w:rFonts w:hint="default"/>
                <w:color w:val="000000"/>
                <w:szCs w:val="32"/>
              </w:rPr>
            </w:pPr>
          </w:p>
        </w:tc>
        <w:tc>
          <w:tcPr>
            <w:tcW w:w="1843" w:type="dxa"/>
            <w:tcBorders>
              <w:top w:val="single" w:color="000000" w:sz="4" w:space="0"/>
              <w:left w:val="nil"/>
              <w:bottom w:val="single" w:color="000000" w:sz="4" w:space="0"/>
              <w:right w:val="single" w:color="000000" w:sz="4" w:space="0"/>
            </w:tcBorders>
            <w:vAlign w:val="center"/>
          </w:tcPr>
          <w:p w14:paraId="32256216">
            <w:pPr>
              <w:keepNext w:val="0"/>
              <w:keepLines w:val="0"/>
              <w:suppressLineNumbers w:val="0"/>
              <w:spacing w:before="0" w:beforeAutospacing="0" w:after="0" w:afterAutospacing="0" w:line="500" w:lineRule="exact"/>
              <w:ind w:left="0" w:right="0"/>
              <w:rPr>
                <w:rFonts w:hint="default"/>
                <w:color w:val="000000"/>
                <w:szCs w:val="32"/>
              </w:rPr>
            </w:pPr>
          </w:p>
        </w:tc>
        <w:tc>
          <w:tcPr>
            <w:tcW w:w="1559" w:type="dxa"/>
            <w:tcBorders>
              <w:top w:val="single" w:color="000000" w:sz="4" w:space="0"/>
              <w:left w:val="single" w:color="auto" w:sz="4" w:space="0"/>
              <w:bottom w:val="single" w:color="000000" w:sz="4" w:space="0"/>
              <w:right w:val="single" w:color="auto" w:sz="4" w:space="0"/>
            </w:tcBorders>
          </w:tcPr>
          <w:p w14:paraId="242385FF">
            <w:pPr>
              <w:keepNext w:val="0"/>
              <w:keepLines w:val="0"/>
              <w:suppressLineNumbers w:val="0"/>
              <w:spacing w:before="0" w:beforeAutospacing="0" w:after="0" w:afterAutospacing="0" w:line="500" w:lineRule="exact"/>
              <w:ind w:left="0" w:right="0"/>
              <w:rPr>
                <w:rFonts w:hint="default"/>
                <w:color w:val="000000"/>
                <w:szCs w:val="32"/>
              </w:rPr>
            </w:pPr>
          </w:p>
        </w:tc>
        <w:tc>
          <w:tcPr>
            <w:tcW w:w="993" w:type="dxa"/>
            <w:tcBorders>
              <w:top w:val="single" w:color="000000" w:sz="4" w:space="0"/>
              <w:left w:val="nil"/>
              <w:bottom w:val="single" w:color="000000" w:sz="4" w:space="0"/>
              <w:right w:val="single" w:color="auto" w:sz="4" w:space="0"/>
            </w:tcBorders>
          </w:tcPr>
          <w:p w14:paraId="2C77E463">
            <w:pPr>
              <w:keepNext w:val="0"/>
              <w:keepLines w:val="0"/>
              <w:suppressLineNumbers w:val="0"/>
              <w:spacing w:before="0" w:beforeAutospacing="0" w:after="0" w:afterAutospacing="0" w:line="500" w:lineRule="exact"/>
              <w:ind w:left="0" w:right="0"/>
              <w:rPr>
                <w:rFonts w:hint="default"/>
                <w:color w:val="000000"/>
                <w:szCs w:val="32"/>
              </w:rPr>
            </w:pPr>
          </w:p>
        </w:tc>
        <w:tc>
          <w:tcPr>
            <w:tcW w:w="1682" w:type="dxa"/>
            <w:tcBorders>
              <w:top w:val="single" w:color="000000" w:sz="4" w:space="0"/>
              <w:left w:val="nil"/>
              <w:bottom w:val="single" w:color="000000" w:sz="4" w:space="0"/>
              <w:right w:val="single" w:color="auto" w:sz="4" w:space="0"/>
            </w:tcBorders>
          </w:tcPr>
          <w:p w14:paraId="2A439F35">
            <w:pPr>
              <w:keepNext w:val="0"/>
              <w:keepLines w:val="0"/>
              <w:suppressLineNumbers w:val="0"/>
              <w:spacing w:before="0" w:beforeAutospacing="0" w:after="0" w:afterAutospacing="0" w:line="500" w:lineRule="exact"/>
              <w:ind w:left="0" w:right="0"/>
              <w:rPr>
                <w:rFonts w:hint="default"/>
                <w:color w:val="000000"/>
                <w:szCs w:val="32"/>
              </w:rPr>
            </w:pPr>
          </w:p>
        </w:tc>
      </w:tr>
      <w:tr w14:paraId="204D5A90">
        <w:tblPrEx>
          <w:tblCellMar>
            <w:top w:w="0" w:type="dxa"/>
            <w:left w:w="108" w:type="dxa"/>
            <w:bottom w:w="0" w:type="dxa"/>
            <w:right w:w="108" w:type="dxa"/>
          </w:tblCellMar>
        </w:tblPrEx>
        <w:trPr>
          <w:jc w:val="center"/>
        </w:trPr>
        <w:tc>
          <w:tcPr>
            <w:tcW w:w="1147" w:type="dxa"/>
            <w:tcBorders>
              <w:top w:val="single" w:color="000000" w:sz="4" w:space="0"/>
              <w:left w:val="single" w:color="000000" w:sz="4" w:space="0"/>
              <w:bottom w:val="single" w:color="000000" w:sz="4" w:space="0"/>
              <w:right w:val="single" w:color="000000" w:sz="4" w:space="0"/>
            </w:tcBorders>
            <w:vAlign w:val="center"/>
          </w:tcPr>
          <w:p w14:paraId="4620EE1B">
            <w:pPr>
              <w:keepNext w:val="0"/>
              <w:keepLines w:val="0"/>
              <w:suppressLineNumbers w:val="0"/>
              <w:spacing w:before="0" w:beforeAutospacing="0" w:after="0" w:afterAutospacing="0" w:line="500" w:lineRule="exact"/>
              <w:ind w:left="0" w:right="0"/>
              <w:rPr>
                <w:rFonts w:hint="default"/>
                <w:color w:val="000000"/>
                <w:szCs w:val="32"/>
              </w:rPr>
            </w:pPr>
          </w:p>
        </w:tc>
        <w:tc>
          <w:tcPr>
            <w:tcW w:w="1985" w:type="dxa"/>
            <w:tcBorders>
              <w:top w:val="single" w:color="000000" w:sz="4" w:space="0"/>
              <w:left w:val="nil"/>
              <w:bottom w:val="single" w:color="000000" w:sz="4" w:space="0"/>
              <w:right w:val="single" w:color="000000" w:sz="4" w:space="0"/>
            </w:tcBorders>
            <w:vAlign w:val="center"/>
          </w:tcPr>
          <w:p w14:paraId="5E563042">
            <w:pPr>
              <w:keepNext w:val="0"/>
              <w:keepLines w:val="0"/>
              <w:suppressLineNumbers w:val="0"/>
              <w:spacing w:before="0" w:beforeAutospacing="0" w:after="0" w:afterAutospacing="0" w:line="500" w:lineRule="exact"/>
              <w:ind w:left="0" w:right="0"/>
              <w:rPr>
                <w:rFonts w:hint="default"/>
                <w:color w:val="000000"/>
                <w:szCs w:val="32"/>
              </w:rPr>
            </w:pPr>
          </w:p>
        </w:tc>
        <w:tc>
          <w:tcPr>
            <w:tcW w:w="709" w:type="dxa"/>
            <w:tcBorders>
              <w:top w:val="single" w:color="000000" w:sz="4" w:space="0"/>
              <w:left w:val="nil"/>
              <w:bottom w:val="single" w:color="000000" w:sz="4" w:space="0"/>
              <w:right w:val="single" w:color="000000" w:sz="4" w:space="0"/>
            </w:tcBorders>
            <w:vAlign w:val="center"/>
          </w:tcPr>
          <w:p w14:paraId="783985A8">
            <w:pPr>
              <w:keepNext w:val="0"/>
              <w:keepLines w:val="0"/>
              <w:suppressLineNumbers w:val="0"/>
              <w:spacing w:before="0" w:beforeAutospacing="0" w:after="0" w:afterAutospacing="0" w:line="500" w:lineRule="exact"/>
              <w:ind w:left="0" w:right="0"/>
              <w:rPr>
                <w:rFonts w:hint="default"/>
                <w:color w:val="000000"/>
                <w:szCs w:val="32"/>
              </w:rPr>
            </w:pPr>
          </w:p>
        </w:tc>
        <w:tc>
          <w:tcPr>
            <w:tcW w:w="708" w:type="dxa"/>
            <w:tcBorders>
              <w:top w:val="single" w:color="000000" w:sz="4" w:space="0"/>
              <w:left w:val="nil"/>
              <w:bottom w:val="single" w:color="000000" w:sz="4" w:space="0"/>
              <w:right w:val="single" w:color="000000" w:sz="4" w:space="0"/>
            </w:tcBorders>
            <w:vAlign w:val="center"/>
          </w:tcPr>
          <w:p w14:paraId="696FE4E9">
            <w:pPr>
              <w:keepNext w:val="0"/>
              <w:keepLines w:val="0"/>
              <w:suppressLineNumbers w:val="0"/>
              <w:spacing w:before="0" w:beforeAutospacing="0" w:after="0" w:afterAutospacing="0" w:line="500" w:lineRule="exact"/>
              <w:ind w:left="0" w:right="0"/>
              <w:rPr>
                <w:rFonts w:hint="default"/>
                <w:color w:val="000000"/>
                <w:szCs w:val="32"/>
              </w:rPr>
            </w:pPr>
          </w:p>
        </w:tc>
        <w:tc>
          <w:tcPr>
            <w:tcW w:w="1276" w:type="dxa"/>
            <w:tcBorders>
              <w:top w:val="single" w:color="000000" w:sz="4" w:space="0"/>
              <w:left w:val="nil"/>
              <w:bottom w:val="single" w:color="000000" w:sz="4" w:space="0"/>
              <w:right w:val="single" w:color="000000" w:sz="4" w:space="0"/>
            </w:tcBorders>
            <w:vAlign w:val="center"/>
          </w:tcPr>
          <w:p w14:paraId="4D11B90D">
            <w:pPr>
              <w:keepNext w:val="0"/>
              <w:keepLines w:val="0"/>
              <w:suppressLineNumbers w:val="0"/>
              <w:spacing w:before="0" w:beforeAutospacing="0" w:after="0" w:afterAutospacing="0" w:line="500" w:lineRule="exact"/>
              <w:ind w:left="0" w:right="0"/>
              <w:rPr>
                <w:rFonts w:hint="default"/>
                <w:color w:val="000000"/>
                <w:szCs w:val="32"/>
              </w:rPr>
            </w:pPr>
          </w:p>
        </w:tc>
        <w:tc>
          <w:tcPr>
            <w:tcW w:w="2126" w:type="dxa"/>
            <w:tcBorders>
              <w:top w:val="single" w:color="000000" w:sz="4" w:space="0"/>
              <w:left w:val="nil"/>
              <w:bottom w:val="single" w:color="000000" w:sz="4" w:space="0"/>
              <w:right w:val="single" w:color="000000" w:sz="4" w:space="0"/>
            </w:tcBorders>
            <w:vAlign w:val="center"/>
          </w:tcPr>
          <w:p w14:paraId="7DC7165C">
            <w:pPr>
              <w:keepNext w:val="0"/>
              <w:keepLines w:val="0"/>
              <w:suppressLineNumbers w:val="0"/>
              <w:spacing w:before="0" w:beforeAutospacing="0" w:after="0" w:afterAutospacing="0" w:line="500" w:lineRule="exact"/>
              <w:ind w:left="0" w:right="0"/>
              <w:rPr>
                <w:rFonts w:hint="default"/>
                <w:color w:val="000000"/>
                <w:szCs w:val="32"/>
              </w:rPr>
            </w:pPr>
          </w:p>
        </w:tc>
        <w:tc>
          <w:tcPr>
            <w:tcW w:w="1843" w:type="dxa"/>
            <w:tcBorders>
              <w:top w:val="single" w:color="000000" w:sz="4" w:space="0"/>
              <w:left w:val="nil"/>
              <w:bottom w:val="single" w:color="000000" w:sz="4" w:space="0"/>
              <w:right w:val="single" w:color="000000" w:sz="4" w:space="0"/>
            </w:tcBorders>
            <w:vAlign w:val="center"/>
          </w:tcPr>
          <w:p w14:paraId="496D9F37">
            <w:pPr>
              <w:keepNext w:val="0"/>
              <w:keepLines w:val="0"/>
              <w:suppressLineNumbers w:val="0"/>
              <w:spacing w:before="0" w:beforeAutospacing="0" w:after="0" w:afterAutospacing="0" w:line="500" w:lineRule="exact"/>
              <w:ind w:left="0" w:right="0"/>
              <w:rPr>
                <w:rFonts w:hint="default"/>
                <w:color w:val="000000"/>
                <w:szCs w:val="32"/>
              </w:rPr>
            </w:pPr>
          </w:p>
        </w:tc>
        <w:tc>
          <w:tcPr>
            <w:tcW w:w="1559" w:type="dxa"/>
            <w:tcBorders>
              <w:top w:val="single" w:color="000000" w:sz="4" w:space="0"/>
              <w:left w:val="single" w:color="auto" w:sz="4" w:space="0"/>
              <w:bottom w:val="single" w:color="000000" w:sz="4" w:space="0"/>
              <w:right w:val="single" w:color="auto" w:sz="4" w:space="0"/>
            </w:tcBorders>
          </w:tcPr>
          <w:p w14:paraId="30E78E6A">
            <w:pPr>
              <w:keepNext w:val="0"/>
              <w:keepLines w:val="0"/>
              <w:suppressLineNumbers w:val="0"/>
              <w:spacing w:before="0" w:beforeAutospacing="0" w:after="0" w:afterAutospacing="0" w:line="500" w:lineRule="exact"/>
              <w:ind w:left="0" w:right="0"/>
              <w:rPr>
                <w:rFonts w:hint="default"/>
                <w:color w:val="000000"/>
                <w:szCs w:val="32"/>
              </w:rPr>
            </w:pPr>
          </w:p>
        </w:tc>
        <w:tc>
          <w:tcPr>
            <w:tcW w:w="993" w:type="dxa"/>
            <w:tcBorders>
              <w:top w:val="single" w:color="000000" w:sz="4" w:space="0"/>
              <w:left w:val="nil"/>
              <w:bottom w:val="single" w:color="000000" w:sz="4" w:space="0"/>
              <w:right w:val="single" w:color="auto" w:sz="4" w:space="0"/>
            </w:tcBorders>
          </w:tcPr>
          <w:p w14:paraId="290902B0">
            <w:pPr>
              <w:keepNext w:val="0"/>
              <w:keepLines w:val="0"/>
              <w:suppressLineNumbers w:val="0"/>
              <w:spacing w:before="0" w:beforeAutospacing="0" w:after="0" w:afterAutospacing="0" w:line="500" w:lineRule="exact"/>
              <w:ind w:left="0" w:right="0"/>
              <w:rPr>
                <w:rFonts w:hint="default"/>
                <w:color w:val="000000"/>
                <w:szCs w:val="32"/>
              </w:rPr>
            </w:pPr>
          </w:p>
        </w:tc>
        <w:tc>
          <w:tcPr>
            <w:tcW w:w="1682" w:type="dxa"/>
            <w:tcBorders>
              <w:top w:val="single" w:color="000000" w:sz="4" w:space="0"/>
              <w:left w:val="nil"/>
              <w:bottom w:val="single" w:color="000000" w:sz="4" w:space="0"/>
              <w:right w:val="single" w:color="auto" w:sz="4" w:space="0"/>
            </w:tcBorders>
          </w:tcPr>
          <w:p w14:paraId="2DDABF7B">
            <w:pPr>
              <w:keepNext w:val="0"/>
              <w:keepLines w:val="0"/>
              <w:suppressLineNumbers w:val="0"/>
              <w:spacing w:before="0" w:beforeAutospacing="0" w:after="0" w:afterAutospacing="0" w:line="500" w:lineRule="exact"/>
              <w:ind w:left="0" w:right="0"/>
              <w:rPr>
                <w:rFonts w:hint="default"/>
                <w:color w:val="000000"/>
                <w:szCs w:val="32"/>
              </w:rPr>
            </w:pPr>
          </w:p>
        </w:tc>
      </w:tr>
      <w:tr w14:paraId="04870519">
        <w:tblPrEx>
          <w:tblCellMar>
            <w:top w:w="0" w:type="dxa"/>
            <w:left w:w="108" w:type="dxa"/>
            <w:bottom w:w="0" w:type="dxa"/>
            <w:right w:w="108" w:type="dxa"/>
          </w:tblCellMar>
        </w:tblPrEx>
        <w:trPr>
          <w:jc w:val="center"/>
        </w:trPr>
        <w:tc>
          <w:tcPr>
            <w:tcW w:w="1147" w:type="dxa"/>
            <w:tcBorders>
              <w:top w:val="single" w:color="000000" w:sz="4" w:space="0"/>
              <w:left w:val="single" w:color="000000" w:sz="4" w:space="0"/>
              <w:bottom w:val="single" w:color="000000" w:sz="4" w:space="0"/>
              <w:right w:val="single" w:color="000000" w:sz="4" w:space="0"/>
            </w:tcBorders>
            <w:vAlign w:val="center"/>
          </w:tcPr>
          <w:p w14:paraId="46DC8C19">
            <w:pPr>
              <w:keepNext w:val="0"/>
              <w:keepLines w:val="0"/>
              <w:suppressLineNumbers w:val="0"/>
              <w:spacing w:before="0" w:beforeAutospacing="0" w:after="0" w:afterAutospacing="0" w:line="500" w:lineRule="exact"/>
              <w:ind w:left="0" w:right="0"/>
              <w:rPr>
                <w:rFonts w:hint="default"/>
                <w:color w:val="000000"/>
                <w:szCs w:val="32"/>
              </w:rPr>
            </w:pPr>
          </w:p>
        </w:tc>
        <w:tc>
          <w:tcPr>
            <w:tcW w:w="1985" w:type="dxa"/>
            <w:tcBorders>
              <w:top w:val="single" w:color="000000" w:sz="4" w:space="0"/>
              <w:left w:val="nil"/>
              <w:bottom w:val="single" w:color="000000" w:sz="4" w:space="0"/>
              <w:right w:val="single" w:color="000000" w:sz="4" w:space="0"/>
            </w:tcBorders>
            <w:vAlign w:val="center"/>
          </w:tcPr>
          <w:p w14:paraId="0A5244E7">
            <w:pPr>
              <w:keepNext w:val="0"/>
              <w:keepLines w:val="0"/>
              <w:suppressLineNumbers w:val="0"/>
              <w:spacing w:before="0" w:beforeAutospacing="0" w:after="0" w:afterAutospacing="0" w:line="500" w:lineRule="exact"/>
              <w:ind w:left="0" w:right="0"/>
              <w:rPr>
                <w:rFonts w:hint="default"/>
                <w:color w:val="000000"/>
                <w:szCs w:val="32"/>
              </w:rPr>
            </w:pPr>
          </w:p>
        </w:tc>
        <w:tc>
          <w:tcPr>
            <w:tcW w:w="709" w:type="dxa"/>
            <w:tcBorders>
              <w:top w:val="single" w:color="000000" w:sz="4" w:space="0"/>
              <w:left w:val="nil"/>
              <w:bottom w:val="single" w:color="000000" w:sz="4" w:space="0"/>
              <w:right w:val="single" w:color="000000" w:sz="4" w:space="0"/>
            </w:tcBorders>
            <w:vAlign w:val="center"/>
          </w:tcPr>
          <w:p w14:paraId="57ED45FD">
            <w:pPr>
              <w:keepNext w:val="0"/>
              <w:keepLines w:val="0"/>
              <w:suppressLineNumbers w:val="0"/>
              <w:spacing w:before="0" w:beforeAutospacing="0" w:after="0" w:afterAutospacing="0" w:line="500" w:lineRule="exact"/>
              <w:ind w:left="0" w:right="0"/>
              <w:rPr>
                <w:rFonts w:hint="default"/>
                <w:color w:val="000000"/>
                <w:szCs w:val="32"/>
              </w:rPr>
            </w:pPr>
          </w:p>
        </w:tc>
        <w:tc>
          <w:tcPr>
            <w:tcW w:w="708" w:type="dxa"/>
            <w:tcBorders>
              <w:top w:val="single" w:color="000000" w:sz="4" w:space="0"/>
              <w:left w:val="nil"/>
              <w:bottom w:val="single" w:color="000000" w:sz="4" w:space="0"/>
              <w:right w:val="single" w:color="000000" w:sz="4" w:space="0"/>
            </w:tcBorders>
            <w:vAlign w:val="center"/>
          </w:tcPr>
          <w:p w14:paraId="7981552F">
            <w:pPr>
              <w:keepNext w:val="0"/>
              <w:keepLines w:val="0"/>
              <w:suppressLineNumbers w:val="0"/>
              <w:spacing w:before="0" w:beforeAutospacing="0" w:after="0" w:afterAutospacing="0" w:line="500" w:lineRule="exact"/>
              <w:ind w:left="0" w:right="0"/>
              <w:rPr>
                <w:rFonts w:hint="default"/>
                <w:color w:val="000000"/>
                <w:szCs w:val="32"/>
              </w:rPr>
            </w:pPr>
          </w:p>
        </w:tc>
        <w:tc>
          <w:tcPr>
            <w:tcW w:w="1276" w:type="dxa"/>
            <w:tcBorders>
              <w:top w:val="single" w:color="000000" w:sz="4" w:space="0"/>
              <w:left w:val="nil"/>
              <w:bottom w:val="single" w:color="000000" w:sz="4" w:space="0"/>
              <w:right w:val="single" w:color="000000" w:sz="4" w:space="0"/>
            </w:tcBorders>
            <w:vAlign w:val="center"/>
          </w:tcPr>
          <w:p w14:paraId="511E0BA1">
            <w:pPr>
              <w:keepNext w:val="0"/>
              <w:keepLines w:val="0"/>
              <w:suppressLineNumbers w:val="0"/>
              <w:spacing w:before="0" w:beforeAutospacing="0" w:after="0" w:afterAutospacing="0" w:line="500" w:lineRule="exact"/>
              <w:ind w:left="0" w:right="0"/>
              <w:rPr>
                <w:rFonts w:hint="default"/>
                <w:color w:val="000000"/>
                <w:szCs w:val="32"/>
              </w:rPr>
            </w:pPr>
          </w:p>
        </w:tc>
        <w:tc>
          <w:tcPr>
            <w:tcW w:w="2126" w:type="dxa"/>
            <w:tcBorders>
              <w:top w:val="single" w:color="000000" w:sz="4" w:space="0"/>
              <w:left w:val="nil"/>
              <w:bottom w:val="single" w:color="000000" w:sz="4" w:space="0"/>
              <w:right w:val="single" w:color="000000" w:sz="4" w:space="0"/>
            </w:tcBorders>
            <w:vAlign w:val="center"/>
          </w:tcPr>
          <w:p w14:paraId="09BA123A">
            <w:pPr>
              <w:keepNext w:val="0"/>
              <w:keepLines w:val="0"/>
              <w:suppressLineNumbers w:val="0"/>
              <w:spacing w:before="0" w:beforeAutospacing="0" w:after="0" w:afterAutospacing="0" w:line="500" w:lineRule="exact"/>
              <w:ind w:left="0" w:right="0"/>
              <w:rPr>
                <w:rFonts w:hint="default"/>
                <w:color w:val="000000"/>
                <w:szCs w:val="32"/>
              </w:rPr>
            </w:pPr>
          </w:p>
        </w:tc>
        <w:tc>
          <w:tcPr>
            <w:tcW w:w="1843" w:type="dxa"/>
            <w:tcBorders>
              <w:top w:val="single" w:color="000000" w:sz="4" w:space="0"/>
              <w:left w:val="nil"/>
              <w:bottom w:val="single" w:color="000000" w:sz="4" w:space="0"/>
              <w:right w:val="single" w:color="000000" w:sz="4" w:space="0"/>
            </w:tcBorders>
            <w:vAlign w:val="center"/>
          </w:tcPr>
          <w:p w14:paraId="5F1F9FED">
            <w:pPr>
              <w:keepNext w:val="0"/>
              <w:keepLines w:val="0"/>
              <w:suppressLineNumbers w:val="0"/>
              <w:spacing w:before="0" w:beforeAutospacing="0" w:after="0" w:afterAutospacing="0" w:line="500" w:lineRule="exact"/>
              <w:ind w:left="0" w:right="0"/>
              <w:rPr>
                <w:rFonts w:hint="default"/>
                <w:color w:val="000000"/>
                <w:szCs w:val="32"/>
              </w:rPr>
            </w:pPr>
          </w:p>
        </w:tc>
        <w:tc>
          <w:tcPr>
            <w:tcW w:w="1559" w:type="dxa"/>
            <w:tcBorders>
              <w:top w:val="single" w:color="000000" w:sz="4" w:space="0"/>
              <w:left w:val="single" w:color="auto" w:sz="4" w:space="0"/>
              <w:bottom w:val="single" w:color="000000" w:sz="4" w:space="0"/>
              <w:right w:val="single" w:color="auto" w:sz="4" w:space="0"/>
            </w:tcBorders>
          </w:tcPr>
          <w:p w14:paraId="7EDCEE52">
            <w:pPr>
              <w:keepNext w:val="0"/>
              <w:keepLines w:val="0"/>
              <w:suppressLineNumbers w:val="0"/>
              <w:spacing w:before="0" w:beforeAutospacing="0" w:after="0" w:afterAutospacing="0" w:line="500" w:lineRule="exact"/>
              <w:ind w:left="0" w:right="0"/>
              <w:rPr>
                <w:rFonts w:hint="default"/>
                <w:color w:val="000000"/>
                <w:szCs w:val="32"/>
              </w:rPr>
            </w:pPr>
          </w:p>
        </w:tc>
        <w:tc>
          <w:tcPr>
            <w:tcW w:w="993" w:type="dxa"/>
            <w:tcBorders>
              <w:top w:val="single" w:color="000000" w:sz="4" w:space="0"/>
              <w:left w:val="nil"/>
              <w:bottom w:val="single" w:color="000000" w:sz="4" w:space="0"/>
              <w:right w:val="single" w:color="auto" w:sz="4" w:space="0"/>
            </w:tcBorders>
          </w:tcPr>
          <w:p w14:paraId="7F80E944">
            <w:pPr>
              <w:keepNext w:val="0"/>
              <w:keepLines w:val="0"/>
              <w:suppressLineNumbers w:val="0"/>
              <w:spacing w:before="0" w:beforeAutospacing="0" w:after="0" w:afterAutospacing="0" w:line="500" w:lineRule="exact"/>
              <w:ind w:left="0" w:right="0"/>
              <w:rPr>
                <w:rFonts w:hint="default"/>
                <w:color w:val="000000"/>
                <w:szCs w:val="32"/>
              </w:rPr>
            </w:pPr>
          </w:p>
        </w:tc>
        <w:tc>
          <w:tcPr>
            <w:tcW w:w="1682" w:type="dxa"/>
            <w:tcBorders>
              <w:top w:val="single" w:color="000000" w:sz="4" w:space="0"/>
              <w:left w:val="nil"/>
              <w:bottom w:val="single" w:color="000000" w:sz="4" w:space="0"/>
              <w:right w:val="single" w:color="auto" w:sz="4" w:space="0"/>
            </w:tcBorders>
          </w:tcPr>
          <w:p w14:paraId="35D94B5E">
            <w:pPr>
              <w:keepNext w:val="0"/>
              <w:keepLines w:val="0"/>
              <w:suppressLineNumbers w:val="0"/>
              <w:spacing w:before="0" w:beforeAutospacing="0" w:after="0" w:afterAutospacing="0" w:line="500" w:lineRule="exact"/>
              <w:ind w:left="0" w:right="0"/>
              <w:rPr>
                <w:rFonts w:hint="default"/>
                <w:color w:val="000000"/>
                <w:szCs w:val="32"/>
              </w:rPr>
            </w:pPr>
          </w:p>
        </w:tc>
      </w:tr>
      <w:tr w14:paraId="1F5FD613">
        <w:tblPrEx>
          <w:tblCellMar>
            <w:top w:w="0" w:type="dxa"/>
            <w:left w:w="108" w:type="dxa"/>
            <w:bottom w:w="0" w:type="dxa"/>
            <w:right w:w="108" w:type="dxa"/>
          </w:tblCellMar>
        </w:tblPrEx>
        <w:trPr>
          <w:jc w:val="center"/>
        </w:trPr>
        <w:tc>
          <w:tcPr>
            <w:tcW w:w="1147" w:type="dxa"/>
            <w:tcBorders>
              <w:top w:val="single" w:color="000000" w:sz="4" w:space="0"/>
              <w:left w:val="single" w:color="000000" w:sz="4" w:space="0"/>
              <w:bottom w:val="single" w:color="000000" w:sz="4" w:space="0"/>
              <w:right w:val="single" w:color="000000" w:sz="4" w:space="0"/>
            </w:tcBorders>
            <w:vAlign w:val="center"/>
          </w:tcPr>
          <w:p w14:paraId="6C18661A">
            <w:pPr>
              <w:keepNext w:val="0"/>
              <w:keepLines w:val="0"/>
              <w:suppressLineNumbers w:val="0"/>
              <w:spacing w:before="0" w:beforeAutospacing="0" w:after="0" w:afterAutospacing="0" w:line="500" w:lineRule="exact"/>
              <w:ind w:left="0" w:right="0"/>
              <w:rPr>
                <w:rFonts w:hint="default"/>
                <w:color w:val="000000"/>
                <w:szCs w:val="32"/>
              </w:rPr>
            </w:pPr>
          </w:p>
        </w:tc>
        <w:tc>
          <w:tcPr>
            <w:tcW w:w="1985" w:type="dxa"/>
            <w:tcBorders>
              <w:top w:val="single" w:color="000000" w:sz="4" w:space="0"/>
              <w:left w:val="nil"/>
              <w:bottom w:val="single" w:color="000000" w:sz="4" w:space="0"/>
              <w:right w:val="single" w:color="000000" w:sz="4" w:space="0"/>
            </w:tcBorders>
            <w:vAlign w:val="center"/>
          </w:tcPr>
          <w:p w14:paraId="2BEA3731">
            <w:pPr>
              <w:keepNext w:val="0"/>
              <w:keepLines w:val="0"/>
              <w:suppressLineNumbers w:val="0"/>
              <w:spacing w:before="0" w:beforeAutospacing="0" w:after="0" w:afterAutospacing="0" w:line="500" w:lineRule="exact"/>
              <w:ind w:left="0" w:right="0"/>
              <w:rPr>
                <w:rFonts w:hint="default"/>
                <w:color w:val="000000"/>
                <w:szCs w:val="32"/>
              </w:rPr>
            </w:pPr>
          </w:p>
        </w:tc>
        <w:tc>
          <w:tcPr>
            <w:tcW w:w="709" w:type="dxa"/>
            <w:tcBorders>
              <w:top w:val="single" w:color="000000" w:sz="4" w:space="0"/>
              <w:left w:val="nil"/>
              <w:bottom w:val="single" w:color="000000" w:sz="4" w:space="0"/>
              <w:right w:val="single" w:color="000000" w:sz="4" w:space="0"/>
            </w:tcBorders>
            <w:vAlign w:val="center"/>
          </w:tcPr>
          <w:p w14:paraId="038D053A">
            <w:pPr>
              <w:keepNext w:val="0"/>
              <w:keepLines w:val="0"/>
              <w:suppressLineNumbers w:val="0"/>
              <w:spacing w:before="0" w:beforeAutospacing="0" w:after="0" w:afterAutospacing="0" w:line="500" w:lineRule="exact"/>
              <w:ind w:left="0" w:right="0"/>
              <w:rPr>
                <w:rFonts w:hint="default"/>
                <w:color w:val="000000"/>
                <w:szCs w:val="32"/>
              </w:rPr>
            </w:pPr>
          </w:p>
        </w:tc>
        <w:tc>
          <w:tcPr>
            <w:tcW w:w="708" w:type="dxa"/>
            <w:tcBorders>
              <w:top w:val="single" w:color="000000" w:sz="4" w:space="0"/>
              <w:left w:val="nil"/>
              <w:bottom w:val="single" w:color="000000" w:sz="4" w:space="0"/>
              <w:right w:val="single" w:color="000000" w:sz="4" w:space="0"/>
            </w:tcBorders>
            <w:vAlign w:val="center"/>
          </w:tcPr>
          <w:p w14:paraId="1842EAFA">
            <w:pPr>
              <w:keepNext w:val="0"/>
              <w:keepLines w:val="0"/>
              <w:suppressLineNumbers w:val="0"/>
              <w:spacing w:before="0" w:beforeAutospacing="0" w:after="0" w:afterAutospacing="0" w:line="500" w:lineRule="exact"/>
              <w:ind w:left="0" w:right="0"/>
              <w:rPr>
                <w:rFonts w:hint="default"/>
                <w:color w:val="000000"/>
                <w:szCs w:val="32"/>
              </w:rPr>
            </w:pPr>
          </w:p>
        </w:tc>
        <w:tc>
          <w:tcPr>
            <w:tcW w:w="1276" w:type="dxa"/>
            <w:tcBorders>
              <w:top w:val="single" w:color="000000" w:sz="4" w:space="0"/>
              <w:left w:val="nil"/>
              <w:bottom w:val="single" w:color="000000" w:sz="4" w:space="0"/>
              <w:right w:val="single" w:color="000000" w:sz="4" w:space="0"/>
            </w:tcBorders>
            <w:vAlign w:val="center"/>
          </w:tcPr>
          <w:p w14:paraId="5AE87613">
            <w:pPr>
              <w:keepNext w:val="0"/>
              <w:keepLines w:val="0"/>
              <w:suppressLineNumbers w:val="0"/>
              <w:spacing w:before="0" w:beforeAutospacing="0" w:after="0" w:afterAutospacing="0" w:line="500" w:lineRule="exact"/>
              <w:ind w:left="0" w:right="0"/>
              <w:rPr>
                <w:rFonts w:hint="default"/>
                <w:color w:val="000000"/>
                <w:szCs w:val="32"/>
              </w:rPr>
            </w:pPr>
          </w:p>
        </w:tc>
        <w:tc>
          <w:tcPr>
            <w:tcW w:w="2126" w:type="dxa"/>
            <w:tcBorders>
              <w:top w:val="single" w:color="000000" w:sz="4" w:space="0"/>
              <w:left w:val="nil"/>
              <w:bottom w:val="single" w:color="000000" w:sz="4" w:space="0"/>
              <w:right w:val="single" w:color="000000" w:sz="4" w:space="0"/>
            </w:tcBorders>
            <w:vAlign w:val="center"/>
          </w:tcPr>
          <w:p w14:paraId="413B7EAF">
            <w:pPr>
              <w:keepNext w:val="0"/>
              <w:keepLines w:val="0"/>
              <w:suppressLineNumbers w:val="0"/>
              <w:spacing w:before="0" w:beforeAutospacing="0" w:after="0" w:afterAutospacing="0" w:line="500" w:lineRule="exact"/>
              <w:ind w:left="0" w:right="0"/>
              <w:rPr>
                <w:rFonts w:hint="default"/>
                <w:color w:val="000000"/>
                <w:szCs w:val="32"/>
              </w:rPr>
            </w:pPr>
          </w:p>
        </w:tc>
        <w:tc>
          <w:tcPr>
            <w:tcW w:w="1843" w:type="dxa"/>
            <w:tcBorders>
              <w:top w:val="single" w:color="000000" w:sz="4" w:space="0"/>
              <w:left w:val="nil"/>
              <w:bottom w:val="single" w:color="000000" w:sz="4" w:space="0"/>
              <w:right w:val="single" w:color="000000" w:sz="4" w:space="0"/>
            </w:tcBorders>
            <w:vAlign w:val="center"/>
          </w:tcPr>
          <w:p w14:paraId="1069198A">
            <w:pPr>
              <w:keepNext w:val="0"/>
              <w:keepLines w:val="0"/>
              <w:suppressLineNumbers w:val="0"/>
              <w:spacing w:before="0" w:beforeAutospacing="0" w:after="0" w:afterAutospacing="0" w:line="500" w:lineRule="exact"/>
              <w:ind w:left="0" w:right="0"/>
              <w:rPr>
                <w:rFonts w:hint="default"/>
                <w:color w:val="000000"/>
                <w:szCs w:val="32"/>
              </w:rPr>
            </w:pPr>
          </w:p>
        </w:tc>
        <w:tc>
          <w:tcPr>
            <w:tcW w:w="1559" w:type="dxa"/>
            <w:tcBorders>
              <w:top w:val="single" w:color="000000" w:sz="4" w:space="0"/>
              <w:left w:val="single" w:color="auto" w:sz="4" w:space="0"/>
              <w:bottom w:val="single" w:color="000000" w:sz="4" w:space="0"/>
              <w:right w:val="single" w:color="auto" w:sz="4" w:space="0"/>
            </w:tcBorders>
          </w:tcPr>
          <w:p w14:paraId="1D0002D9">
            <w:pPr>
              <w:keepNext w:val="0"/>
              <w:keepLines w:val="0"/>
              <w:suppressLineNumbers w:val="0"/>
              <w:spacing w:before="0" w:beforeAutospacing="0" w:after="0" w:afterAutospacing="0" w:line="500" w:lineRule="exact"/>
              <w:ind w:left="0" w:right="0"/>
              <w:rPr>
                <w:rFonts w:hint="default"/>
                <w:color w:val="000000"/>
                <w:szCs w:val="32"/>
              </w:rPr>
            </w:pPr>
          </w:p>
        </w:tc>
        <w:tc>
          <w:tcPr>
            <w:tcW w:w="993" w:type="dxa"/>
            <w:tcBorders>
              <w:top w:val="single" w:color="000000" w:sz="4" w:space="0"/>
              <w:left w:val="nil"/>
              <w:bottom w:val="single" w:color="000000" w:sz="4" w:space="0"/>
              <w:right w:val="single" w:color="auto" w:sz="4" w:space="0"/>
            </w:tcBorders>
          </w:tcPr>
          <w:p w14:paraId="088D7DD5">
            <w:pPr>
              <w:keepNext w:val="0"/>
              <w:keepLines w:val="0"/>
              <w:suppressLineNumbers w:val="0"/>
              <w:spacing w:before="0" w:beforeAutospacing="0" w:after="0" w:afterAutospacing="0" w:line="500" w:lineRule="exact"/>
              <w:ind w:left="0" w:right="0"/>
              <w:rPr>
                <w:rFonts w:hint="default"/>
                <w:color w:val="000000"/>
                <w:szCs w:val="32"/>
              </w:rPr>
            </w:pPr>
          </w:p>
        </w:tc>
        <w:tc>
          <w:tcPr>
            <w:tcW w:w="1682" w:type="dxa"/>
            <w:tcBorders>
              <w:top w:val="single" w:color="000000" w:sz="4" w:space="0"/>
              <w:left w:val="nil"/>
              <w:bottom w:val="single" w:color="000000" w:sz="4" w:space="0"/>
              <w:right w:val="single" w:color="auto" w:sz="4" w:space="0"/>
            </w:tcBorders>
          </w:tcPr>
          <w:p w14:paraId="52042943">
            <w:pPr>
              <w:keepNext w:val="0"/>
              <w:keepLines w:val="0"/>
              <w:suppressLineNumbers w:val="0"/>
              <w:spacing w:before="0" w:beforeAutospacing="0" w:after="0" w:afterAutospacing="0" w:line="500" w:lineRule="exact"/>
              <w:ind w:left="0" w:right="0"/>
              <w:rPr>
                <w:rFonts w:hint="default"/>
                <w:color w:val="000000"/>
                <w:szCs w:val="32"/>
              </w:rPr>
            </w:pPr>
          </w:p>
        </w:tc>
      </w:tr>
      <w:tr w14:paraId="411C7865">
        <w:tblPrEx>
          <w:tblCellMar>
            <w:top w:w="0" w:type="dxa"/>
            <w:left w:w="108" w:type="dxa"/>
            <w:bottom w:w="0" w:type="dxa"/>
            <w:right w:w="108" w:type="dxa"/>
          </w:tblCellMar>
        </w:tblPrEx>
        <w:trPr>
          <w:jc w:val="center"/>
        </w:trPr>
        <w:tc>
          <w:tcPr>
            <w:tcW w:w="1147" w:type="dxa"/>
            <w:tcBorders>
              <w:top w:val="single" w:color="000000" w:sz="4" w:space="0"/>
              <w:left w:val="single" w:color="000000" w:sz="4" w:space="0"/>
              <w:bottom w:val="single" w:color="000000" w:sz="4" w:space="0"/>
              <w:right w:val="single" w:color="000000" w:sz="4" w:space="0"/>
            </w:tcBorders>
            <w:vAlign w:val="center"/>
          </w:tcPr>
          <w:p w14:paraId="37B7263D">
            <w:pPr>
              <w:keepNext w:val="0"/>
              <w:keepLines w:val="0"/>
              <w:suppressLineNumbers w:val="0"/>
              <w:spacing w:before="0" w:beforeAutospacing="0" w:after="0" w:afterAutospacing="0" w:line="500" w:lineRule="exact"/>
              <w:ind w:left="0" w:right="0"/>
              <w:rPr>
                <w:rFonts w:hint="default"/>
                <w:color w:val="000000"/>
                <w:szCs w:val="32"/>
              </w:rPr>
            </w:pPr>
          </w:p>
        </w:tc>
        <w:tc>
          <w:tcPr>
            <w:tcW w:w="1985" w:type="dxa"/>
            <w:tcBorders>
              <w:top w:val="single" w:color="000000" w:sz="4" w:space="0"/>
              <w:left w:val="nil"/>
              <w:bottom w:val="single" w:color="000000" w:sz="4" w:space="0"/>
              <w:right w:val="single" w:color="000000" w:sz="4" w:space="0"/>
            </w:tcBorders>
            <w:vAlign w:val="center"/>
          </w:tcPr>
          <w:p w14:paraId="1E0F3740">
            <w:pPr>
              <w:keepNext w:val="0"/>
              <w:keepLines w:val="0"/>
              <w:suppressLineNumbers w:val="0"/>
              <w:spacing w:before="0" w:beforeAutospacing="0" w:after="0" w:afterAutospacing="0" w:line="500" w:lineRule="exact"/>
              <w:ind w:left="0" w:right="0"/>
              <w:rPr>
                <w:rFonts w:hint="default"/>
                <w:color w:val="000000"/>
                <w:szCs w:val="32"/>
              </w:rPr>
            </w:pPr>
          </w:p>
        </w:tc>
        <w:tc>
          <w:tcPr>
            <w:tcW w:w="709" w:type="dxa"/>
            <w:tcBorders>
              <w:top w:val="single" w:color="000000" w:sz="4" w:space="0"/>
              <w:left w:val="nil"/>
              <w:bottom w:val="single" w:color="000000" w:sz="4" w:space="0"/>
              <w:right w:val="single" w:color="000000" w:sz="4" w:space="0"/>
            </w:tcBorders>
            <w:vAlign w:val="center"/>
          </w:tcPr>
          <w:p w14:paraId="5338A885">
            <w:pPr>
              <w:keepNext w:val="0"/>
              <w:keepLines w:val="0"/>
              <w:suppressLineNumbers w:val="0"/>
              <w:spacing w:before="0" w:beforeAutospacing="0" w:after="0" w:afterAutospacing="0" w:line="500" w:lineRule="exact"/>
              <w:ind w:left="0" w:right="0"/>
              <w:rPr>
                <w:rFonts w:hint="default"/>
                <w:color w:val="000000"/>
                <w:szCs w:val="32"/>
              </w:rPr>
            </w:pPr>
          </w:p>
        </w:tc>
        <w:tc>
          <w:tcPr>
            <w:tcW w:w="708" w:type="dxa"/>
            <w:tcBorders>
              <w:top w:val="single" w:color="000000" w:sz="4" w:space="0"/>
              <w:left w:val="nil"/>
              <w:bottom w:val="single" w:color="000000" w:sz="4" w:space="0"/>
              <w:right w:val="single" w:color="000000" w:sz="4" w:space="0"/>
            </w:tcBorders>
            <w:vAlign w:val="center"/>
          </w:tcPr>
          <w:p w14:paraId="742B77E4">
            <w:pPr>
              <w:keepNext w:val="0"/>
              <w:keepLines w:val="0"/>
              <w:suppressLineNumbers w:val="0"/>
              <w:spacing w:before="0" w:beforeAutospacing="0" w:after="0" w:afterAutospacing="0" w:line="500" w:lineRule="exact"/>
              <w:ind w:left="0" w:right="0"/>
              <w:rPr>
                <w:rFonts w:hint="default"/>
                <w:color w:val="000000"/>
                <w:szCs w:val="32"/>
              </w:rPr>
            </w:pPr>
          </w:p>
        </w:tc>
        <w:tc>
          <w:tcPr>
            <w:tcW w:w="1276" w:type="dxa"/>
            <w:tcBorders>
              <w:top w:val="single" w:color="000000" w:sz="4" w:space="0"/>
              <w:left w:val="nil"/>
              <w:bottom w:val="single" w:color="000000" w:sz="4" w:space="0"/>
              <w:right w:val="single" w:color="000000" w:sz="4" w:space="0"/>
            </w:tcBorders>
            <w:vAlign w:val="center"/>
          </w:tcPr>
          <w:p w14:paraId="5175AD7C">
            <w:pPr>
              <w:keepNext w:val="0"/>
              <w:keepLines w:val="0"/>
              <w:suppressLineNumbers w:val="0"/>
              <w:spacing w:before="0" w:beforeAutospacing="0" w:after="0" w:afterAutospacing="0" w:line="500" w:lineRule="exact"/>
              <w:ind w:left="0" w:right="0"/>
              <w:rPr>
                <w:rFonts w:hint="default"/>
                <w:color w:val="000000"/>
                <w:szCs w:val="32"/>
              </w:rPr>
            </w:pPr>
          </w:p>
        </w:tc>
        <w:tc>
          <w:tcPr>
            <w:tcW w:w="2126" w:type="dxa"/>
            <w:tcBorders>
              <w:top w:val="single" w:color="000000" w:sz="4" w:space="0"/>
              <w:left w:val="nil"/>
              <w:bottom w:val="single" w:color="000000" w:sz="4" w:space="0"/>
              <w:right w:val="single" w:color="000000" w:sz="4" w:space="0"/>
            </w:tcBorders>
            <w:vAlign w:val="center"/>
          </w:tcPr>
          <w:p w14:paraId="00D63FDD">
            <w:pPr>
              <w:keepNext w:val="0"/>
              <w:keepLines w:val="0"/>
              <w:suppressLineNumbers w:val="0"/>
              <w:spacing w:before="0" w:beforeAutospacing="0" w:after="0" w:afterAutospacing="0" w:line="500" w:lineRule="exact"/>
              <w:ind w:left="0" w:right="0"/>
              <w:rPr>
                <w:rFonts w:hint="default"/>
                <w:color w:val="000000"/>
                <w:szCs w:val="32"/>
              </w:rPr>
            </w:pPr>
          </w:p>
        </w:tc>
        <w:tc>
          <w:tcPr>
            <w:tcW w:w="1843" w:type="dxa"/>
            <w:tcBorders>
              <w:top w:val="single" w:color="000000" w:sz="4" w:space="0"/>
              <w:left w:val="nil"/>
              <w:bottom w:val="single" w:color="000000" w:sz="4" w:space="0"/>
              <w:right w:val="single" w:color="000000" w:sz="4" w:space="0"/>
            </w:tcBorders>
            <w:vAlign w:val="center"/>
          </w:tcPr>
          <w:p w14:paraId="6C2AA069">
            <w:pPr>
              <w:keepNext w:val="0"/>
              <w:keepLines w:val="0"/>
              <w:suppressLineNumbers w:val="0"/>
              <w:spacing w:before="0" w:beforeAutospacing="0" w:after="0" w:afterAutospacing="0" w:line="500" w:lineRule="exact"/>
              <w:ind w:left="0" w:right="0"/>
              <w:rPr>
                <w:rFonts w:hint="default"/>
                <w:color w:val="000000"/>
                <w:szCs w:val="32"/>
              </w:rPr>
            </w:pPr>
          </w:p>
        </w:tc>
        <w:tc>
          <w:tcPr>
            <w:tcW w:w="1559" w:type="dxa"/>
            <w:tcBorders>
              <w:top w:val="single" w:color="000000" w:sz="4" w:space="0"/>
              <w:left w:val="single" w:color="auto" w:sz="4" w:space="0"/>
              <w:bottom w:val="single" w:color="000000" w:sz="4" w:space="0"/>
              <w:right w:val="single" w:color="auto" w:sz="4" w:space="0"/>
            </w:tcBorders>
          </w:tcPr>
          <w:p w14:paraId="0FD6F495">
            <w:pPr>
              <w:keepNext w:val="0"/>
              <w:keepLines w:val="0"/>
              <w:suppressLineNumbers w:val="0"/>
              <w:spacing w:before="0" w:beforeAutospacing="0" w:after="0" w:afterAutospacing="0" w:line="500" w:lineRule="exact"/>
              <w:ind w:left="0" w:right="0"/>
              <w:rPr>
                <w:rFonts w:hint="default"/>
                <w:color w:val="000000"/>
                <w:szCs w:val="32"/>
              </w:rPr>
            </w:pPr>
          </w:p>
        </w:tc>
        <w:tc>
          <w:tcPr>
            <w:tcW w:w="993" w:type="dxa"/>
            <w:tcBorders>
              <w:top w:val="single" w:color="000000" w:sz="4" w:space="0"/>
              <w:left w:val="nil"/>
              <w:bottom w:val="single" w:color="000000" w:sz="4" w:space="0"/>
              <w:right w:val="single" w:color="auto" w:sz="4" w:space="0"/>
            </w:tcBorders>
          </w:tcPr>
          <w:p w14:paraId="5A04A3BA">
            <w:pPr>
              <w:keepNext w:val="0"/>
              <w:keepLines w:val="0"/>
              <w:suppressLineNumbers w:val="0"/>
              <w:spacing w:before="0" w:beforeAutospacing="0" w:after="0" w:afterAutospacing="0" w:line="500" w:lineRule="exact"/>
              <w:ind w:left="0" w:right="0"/>
              <w:rPr>
                <w:rFonts w:hint="default"/>
                <w:color w:val="000000"/>
                <w:szCs w:val="32"/>
              </w:rPr>
            </w:pPr>
          </w:p>
        </w:tc>
        <w:tc>
          <w:tcPr>
            <w:tcW w:w="1682" w:type="dxa"/>
            <w:tcBorders>
              <w:top w:val="single" w:color="000000" w:sz="4" w:space="0"/>
              <w:left w:val="nil"/>
              <w:bottom w:val="single" w:color="000000" w:sz="4" w:space="0"/>
              <w:right w:val="single" w:color="auto" w:sz="4" w:space="0"/>
            </w:tcBorders>
          </w:tcPr>
          <w:p w14:paraId="315C6638">
            <w:pPr>
              <w:keepNext w:val="0"/>
              <w:keepLines w:val="0"/>
              <w:suppressLineNumbers w:val="0"/>
              <w:spacing w:before="0" w:beforeAutospacing="0" w:after="0" w:afterAutospacing="0" w:line="500" w:lineRule="exact"/>
              <w:ind w:left="0" w:right="0"/>
              <w:rPr>
                <w:rFonts w:hint="default"/>
                <w:color w:val="000000"/>
                <w:szCs w:val="32"/>
              </w:rPr>
            </w:pPr>
          </w:p>
        </w:tc>
      </w:tr>
      <w:tr w14:paraId="291463F3">
        <w:tblPrEx>
          <w:tblCellMar>
            <w:top w:w="0" w:type="dxa"/>
            <w:left w:w="108" w:type="dxa"/>
            <w:bottom w:w="0" w:type="dxa"/>
            <w:right w:w="108" w:type="dxa"/>
          </w:tblCellMar>
        </w:tblPrEx>
        <w:trPr>
          <w:jc w:val="center"/>
        </w:trPr>
        <w:tc>
          <w:tcPr>
            <w:tcW w:w="1147" w:type="dxa"/>
            <w:tcBorders>
              <w:top w:val="single" w:color="000000" w:sz="4" w:space="0"/>
              <w:left w:val="single" w:color="000000" w:sz="4" w:space="0"/>
              <w:bottom w:val="single" w:color="000000" w:sz="4" w:space="0"/>
              <w:right w:val="single" w:color="000000" w:sz="4" w:space="0"/>
            </w:tcBorders>
            <w:vAlign w:val="center"/>
          </w:tcPr>
          <w:p w14:paraId="654AC3D5">
            <w:pPr>
              <w:keepNext w:val="0"/>
              <w:keepLines w:val="0"/>
              <w:suppressLineNumbers w:val="0"/>
              <w:spacing w:before="0" w:beforeAutospacing="0" w:after="0" w:afterAutospacing="0" w:line="500" w:lineRule="exact"/>
              <w:ind w:left="0" w:right="0"/>
              <w:rPr>
                <w:rFonts w:hint="default"/>
                <w:color w:val="000000"/>
                <w:szCs w:val="32"/>
              </w:rPr>
            </w:pPr>
          </w:p>
        </w:tc>
        <w:tc>
          <w:tcPr>
            <w:tcW w:w="1985" w:type="dxa"/>
            <w:tcBorders>
              <w:top w:val="single" w:color="000000" w:sz="4" w:space="0"/>
              <w:left w:val="nil"/>
              <w:bottom w:val="single" w:color="000000" w:sz="4" w:space="0"/>
              <w:right w:val="single" w:color="000000" w:sz="4" w:space="0"/>
            </w:tcBorders>
            <w:vAlign w:val="center"/>
          </w:tcPr>
          <w:p w14:paraId="71BA8BFD">
            <w:pPr>
              <w:keepNext w:val="0"/>
              <w:keepLines w:val="0"/>
              <w:suppressLineNumbers w:val="0"/>
              <w:spacing w:before="0" w:beforeAutospacing="0" w:after="0" w:afterAutospacing="0" w:line="500" w:lineRule="exact"/>
              <w:ind w:left="0" w:right="0"/>
              <w:rPr>
                <w:rFonts w:hint="default"/>
                <w:color w:val="000000"/>
                <w:szCs w:val="32"/>
              </w:rPr>
            </w:pPr>
          </w:p>
        </w:tc>
        <w:tc>
          <w:tcPr>
            <w:tcW w:w="709" w:type="dxa"/>
            <w:tcBorders>
              <w:top w:val="single" w:color="000000" w:sz="4" w:space="0"/>
              <w:left w:val="nil"/>
              <w:bottom w:val="single" w:color="000000" w:sz="4" w:space="0"/>
              <w:right w:val="single" w:color="000000" w:sz="4" w:space="0"/>
            </w:tcBorders>
            <w:vAlign w:val="center"/>
          </w:tcPr>
          <w:p w14:paraId="44A4BB5A">
            <w:pPr>
              <w:keepNext w:val="0"/>
              <w:keepLines w:val="0"/>
              <w:suppressLineNumbers w:val="0"/>
              <w:spacing w:before="0" w:beforeAutospacing="0" w:after="0" w:afterAutospacing="0" w:line="500" w:lineRule="exact"/>
              <w:ind w:left="0" w:right="0"/>
              <w:rPr>
                <w:rFonts w:hint="default"/>
                <w:color w:val="000000"/>
                <w:szCs w:val="32"/>
              </w:rPr>
            </w:pPr>
          </w:p>
        </w:tc>
        <w:tc>
          <w:tcPr>
            <w:tcW w:w="708" w:type="dxa"/>
            <w:tcBorders>
              <w:top w:val="single" w:color="000000" w:sz="4" w:space="0"/>
              <w:left w:val="nil"/>
              <w:bottom w:val="single" w:color="000000" w:sz="4" w:space="0"/>
              <w:right w:val="single" w:color="000000" w:sz="4" w:space="0"/>
            </w:tcBorders>
            <w:vAlign w:val="center"/>
          </w:tcPr>
          <w:p w14:paraId="05B2A167">
            <w:pPr>
              <w:keepNext w:val="0"/>
              <w:keepLines w:val="0"/>
              <w:suppressLineNumbers w:val="0"/>
              <w:spacing w:before="0" w:beforeAutospacing="0" w:after="0" w:afterAutospacing="0" w:line="500" w:lineRule="exact"/>
              <w:ind w:left="0" w:right="0"/>
              <w:rPr>
                <w:rFonts w:hint="default"/>
                <w:color w:val="000000"/>
                <w:szCs w:val="32"/>
              </w:rPr>
            </w:pPr>
          </w:p>
        </w:tc>
        <w:tc>
          <w:tcPr>
            <w:tcW w:w="1276" w:type="dxa"/>
            <w:tcBorders>
              <w:top w:val="single" w:color="000000" w:sz="4" w:space="0"/>
              <w:left w:val="nil"/>
              <w:bottom w:val="single" w:color="000000" w:sz="4" w:space="0"/>
              <w:right w:val="single" w:color="000000" w:sz="4" w:space="0"/>
            </w:tcBorders>
            <w:vAlign w:val="center"/>
          </w:tcPr>
          <w:p w14:paraId="23FC3AA4">
            <w:pPr>
              <w:keepNext w:val="0"/>
              <w:keepLines w:val="0"/>
              <w:suppressLineNumbers w:val="0"/>
              <w:spacing w:before="0" w:beforeAutospacing="0" w:after="0" w:afterAutospacing="0" w:line="500" w:lineRule="exact"/>
              <w:ind w:left="0" w:right="0"/>
              <w:rPr>
                <w:rFonts w:hint="default"/>
                <w:color w:val="000000"/>
                <w:szCs w:val="32"/>
              </w:rPr>
            </w:pPr>
          </w:p>
        </w:tc>
        <w:tc>
          <w:tcPr>
            <w:tcW w:w="2126" w:type="dxa"/>
            <w:tcBorders>
              <w:top w:val="single" w:color="000000" w:sz="4" w:space="0"/>
              <w:left w:val="nil"/>
              <w:bottom w:val="single" w:color="000000" w:sz="4" w:space="0"/>
              <w:right w:val="single" w:color="000000" w:sz="4" w:space="0"/>
            </w:tcBorders>
            <w:vAlign w:val="center"/>
          </w:tcPr>
          <w:p w14:paraId="73EF0ED7">
            <w:pPr>
              <w:keepNext w:val="0"/>
              <w:keepLines w:val="0"/>
              <w:suppressLineNumbers w:val="0"/>
              <w:spacing w:before="0" w:beforeAutospacing="0" w:after="0" w:afterAutospacing="0" w:line="500" w:lineRule="exact"/>
              <w:ind w:left="0" w:right="0"/>
              <w:rPr>
                <w:rFonts w:hint="default"/>
                <w:color w:val="000000"/>
                <w:szCs w:val="32"/>
              </w:rPr>
            </w:pPr>
          </w:p>
        </w:tc>
        <w:tc>
          <w:tcPr>
            <w:tcW w:w="1843" w:type="dxa"/>
            <w:tcBorders>
              <w:top w:val="single" w:color="000000" w:sz="4" w:space="0"/>
              <w:left w:val="nil"/>
              <w:bottom w:val="single" w:color="000000" w:sz="4" w:space="0"/>
              <w:right w:val="single" w:color="000000" w:sz="4" w:space="0"/>
            </w:tcBorders>
            <w:vAlign w:val="center"/>
          </w:tcPr>
          <w:p w14:paraId="4B124D01">
            <w:pPr>
              <w:keepNext w:val="0"/>
              <w:keepLines w:val="0"/>
              <w:suppressLineNumbers w:val="0"/>
              <w:spacing w:before="0" w:beforeAutospacing="0" w:after="0" w:afterAutospacing="0" w:line="500" w:lineRule="exact"/>
              <w:ind w:left="0" w:right="0"/>
              <w:rPr>
                <w:rFonts w:hint="default"/>
                <w:color w:val="000000"/>
                <w:szCs w:val="32"/>
              </w:rPr>
            </w:pPr>
          </w:p>
        </w:tc>
        <w:tc>
          <w:tcPr>
            <w:tcW w:w="1559" w:type="dxa"/>
            <w:tcBorders>
              <w:top w:val="single" w:color="000000" w:sz="4" w:space="0"/>
              <w:left w:val="single" w:color="auto" w:sz="4" w:space="0"/>
              <w:bottom w:val="single" w:color="000000" w:sz="4" w:space="0"/>
              <w:right w:val="single" w:color="auto" w:sz="4" w:space="0"/>
            </w:tcBorders>
          </w:tcPr>
          <w:p w14:paraId="75E6C8AC">
            <w:pPr>
              <w:keepNext w:val="0"/>
              <w:keepLines w:val="0"/>
              <w:suppressLineNumbers w:val="0"/>
              <w:spacing w:before="0" w:beforeAutospacing="0" w:after="0" w:afterAutospacing="0" w:line="500" w:lineRule="exact"/>
              <w:ind w:left="0" w:right="0"/>
              <w:rPr>
                <w:rFonts w:hint="default"/>
                <w:color w:val="000000"/>
                <w:szCs w:val="32"/>
              </w:rPr>
            </w:pPr>
          </w:p>
        </w:tc>
        <w:tc>
          <w:tcPr>
            <w:tcW w:w="993" w:type="dxa"/>
            <w:tcBorders>
              <w:top w:val="single" w:color="000000" w:sz="4" w:space="0"/>
              <w:left w:val="nil"/>
              <w:bottom w:val="single" w:color="000000" w:sz="4" w:space="0"/>
              <w:right w:val="single" w:color="auto" w:sz="4" w:space="0"/>
            </w:tcBorders>
          </w:tcPr>
          <w:p w14:paraId="6AB2267A">
            <w:pPr>
              <w:keepNext w:val="0"/>
              <w:keepLines w:val="0"/>
              <w:suppressLineNumbers w:val="0"/>
              <w:spacing w:before="0" w:beforeAutospacing="0" w:after="0" w:afterAutospacing="0" w:line="500" w:lineRule="exact"/>
              <w:ind w:left="0" w:right="0"/>
              <w:rPr>
                <w:rFonts w:hint="default"/>
                <w:color w:val="000000"/>
                <w:szCs w:val="32"/>
              </w:rPr>
            </w:pPr>
          </w:p>
        </w:tc>
        <w:tc>
          <w:tcPr>
            <w:tcW w:w="1682" w:type="dxa"/>
            <w:tcBorders>
              <w:top w:val="single" w:color="000000" w:sz="4" w:space="0"/>
              <w:left w:val="nil"/>
              <w:bottom w:val="single" w:color="000000" w:sz="4" w:space="0"/>
              <w:right w:val="single" w:color="auto" w:sz="4" w:space="0"/>
            </w:tcBorders>
          </w:tcPr>
          <w:p w14:paraId="3104D1FF">
            <w:pPr>
              <w:keepNext w:val="0"/>
              <w:keepLines w:val="0"/>
              <w:suppressLineNumbers w:val="0"/>
              <w:spacing w:before="0" w:beforeAutospacing="0" w:after="0" w:afterAutospacing="0" w:line="500" w:lineRule="exact"/>
              <w:ind w:left="0" w:right="0"/>
              <w:rPr>
                <w:rFonts w:hint="default"/>
                <w:color w:val="000000"/>
                <w:szCs w:val="32"/>
              </w:rPr>
            </w:pPr>
          </w:p>
        </w:tc>
      </w:tr>
      <w:tr w14:paraId="6BAA581C">
        <w:tblPrEx>
          <w:tblCellMar>
            <w:top w:w="0" w:type="dxa"/>
            <w:left w:w="108" w:type="dxa"/>
            <w:bottom w:w="0" w:type="dxa"/>
            <w:right w:w="108" w:type="dxa"/>
          </w:tblCellMar>
        </w:tblPrEx>
        <w:trPr>
          <w:jc w:val="center"/>
        </w:trPr>
        <w:tc>
          <w:tcPr>
            <w:tcW w:w="1147" w:type="dxa"/>
            <w:tcBorders>
              <w:top w:val="single" w:color="000000" w:sz="4" w:space="0"/>
              <w:left w:val="single" w:color="000000" w:sz="4" w:space="0"/>
              <w:bottom w:val="single" w:color="000000" w:sz="4" w:space="0"/>
              <w:right w:val="single" w:color="000000" w:sz="4" w:space="0"/>
            </w:tcBorders>
            <w:vAlign w:val="center"/>
          </w:tcPr>
          <w:p w14:paraId="43E72C0D">
            <w:pPr>
              <w:keepNext w:val="0"/>
              <w:keepLines w:val="0"/>
              <w:suppressLineNumbers w:val="0"/>
              <w:spacing w:before="0" w:beforeAutospacing="0" w:after="0" w:afterAutospacing="0" w:line="500" w:lineRule="exact"/>
              <w:ind w:left="0" w:right="0"/>
              <w:rPr>
                <w:rFonts w:hint="default"/>
                <w:color w:val="000000"/>
                <w:szCs w:val="32"/>
              </w:rPr>
            </w:pPr>
          </w:p>
        </w:tc>
        <w:tc>
          <w:tcPr>
            <w:tcW w:w="1985" w:type="dxa"/>
            <w:tcBorders>
              <w:top w:val="single" w:color="000000" w:sz="4" w:space="0"/>
              <w:left w:val="nil"/>
              <w:bottom w:val="single" w:color="000000" w:sz="4" w:space="0"/>
              <w:right w:val="single" w:color="000000" w:sz="4" w:space="0"/>
            </w:tcBorders>
            <w:vAlign w:val="center"/>
          </w:tcPr>
          <w:p w14:paraId="0484AC16">
            <w:pPr>
              <w:keepNext w:val="0"/>
              <w:keepLines w:val="0"/>
              <w:suppressLineNumbers w:val="0"/>
              <w:spacing w:before="0" w:beforeAutospacing="0" w:after="0" w:afterAutospacing="0" w:line="500" w:lineRule="exact"/>
              <w:ind w:left="0" w:right="0"/>
              <w:rPr>
                <w:rFonts w:hint="default"/>
                <w:color w:val="000000"/>
                <w:szCs w:val="32"/>
              </w:rPr>
            </w:pPr>
          </w:p>
        </w:tc>
        <w:tc>
          <w:tcPr>
            <w:tcW w:w="709" w:type="dxa"/>
            <w:tcBorders>
              <w:top w:val="single" w:color="000000" w:sz="4" w:space="0"/>
              <w:left w:val="nil"/>
              <w:bottom w:val="single" w:color="000000" w:sz="4" w:space="0"/>
              <w:right w:val="single" w:color="000000" w:sz="4" w:space="0"/>
            </w:tcBorders>
            <w:vAlign w:val="center"/>
          </w:tcPr>
          <w:p w14:paraId="4248E4F3">
            <w:pPr>
              <w:keepNext w:val="0"/>
              <w:keepLines w:val="0"/>
              <w:suppressLineNumbers w:val="0"/>
              <w:spacing w:before="0" w:beforeAutospacing="0" w:after="0" w:afterAutospacing="0" w:line="500" w:lineRule="exact"/>
              <w:ind w:left="0" w:right="0"/>
              <w:rPr>
                <w:rFonts w:hint="default"/>
                <w:color w:val="000000"/>
                <w:szCs w:val="32"/>
              </w:rPr>
            </w:pPr>
          </w:p>
        </w:tc>
        <w:tc>
          <w:tcPr>
            <w:tcW w:w="708" w:type="dxa"/>
            <w:tcBorders>
              <w:top w:val="single" w:color="000000" w:sz="4" w:space="0"/>
              <w:left w:val="nil"/>
              <w:bottom w:val="single" w:color="000000" w:sz="4" w:space="0"/>
              <w:right w:val="single" w:color="000000" w:sz="4" w:space="0"/>
            </w:tcBorders>
            <w:vAlign w:val="center"/>
          </w:tcPr>
          <w:p w14:paraId="60F77580">
            <w:pPr>
              <w:keepNext w:val="0"/>
              <w:keepLines w:val="0"/>
              <w:suppressLineNumbers w:val="0"/>
              <w:spacing w:before="0" w:beforeAutospacing="0" w:after="0" w:afterAutospacing="0" w:line="500" w:lineRule="exact"/>
              <w:ind w:left="0" w:right="0"/>
              <w:rPr>
                <w:rFonts w:hint="default"/>
                <w:color w:val="000000"/>
                <w:szCs w:val="32"/>
              </w:rPr>
            </w:pPr>
          </w:p>
        </w:tc>
        <w:tc>
          <w:tcPr>
            <w:tcW w:w="1276" w:type="dxa"/>
            <w:tcBorders>
              <w:top w:val="single" w:color="000000" w:sz="4" w:space="0"/>
              <w:left w:val="nil"/>
              <w:bottom w:val="single" w:color="000000" w:sz="4" w:space="0"/>
              <w:right w:val="single" w:color="000000" w:sz="4" w:space="0"/>
            </w:tcBorders>
            <w:vAlign w:val="center"/>
          </w:tcPr>
          <w:p w14:paraId="31A54B8A">
            <w:pPr>
              <w:keepNext w:val="0"/>
              <w:keepLines w:val="0"/>
              <w:suppressLineNumbers w:val="0"/>
              <w:spacing w:before="0" w:beforeAutospacing="0" w:after="0" w:afterAutospacing="0" w:line="500" w:lineRule="exact"/>
              <w:ind w:left="0" w:right="0"/>
              <w:rPr>
                <w:rFonts w:hint="default"/>
                <w:color w:val="000000"/>
                <w:szCs w:val="32"/>
              </w:rPr>
            </w:pPr>
          </w:p>
        </w:tc>
        <w:tc>
          <w:tcPr>
            <w:tcW w:w="2126" w:type="dxa"/>
            <w:tcBorders>
              <w:top w:val="single" w:color="000000" w:sz="4" w:space="0"/>
              <w:left w:val="nil"/>
              <w:bottom w:val="single" w:color="000000" w:sz="4" w:space="0"/>
              <w:right w:val="single" w:color="000000" w:sz="4" w:space="0"/>
            </w:tcBorders>
            <w:vAlign w:val="center"/>
          </w:tcPr>
          <w:p w14:paraId="5C204C98">
            <w:pPr>
              <w:keepNext w:val="0"/>
              <w:keepLines w:val="0"/>
              <w:suppressLineNumbers w:val="0"/>
              <w:spacing w:before="0" w:beforeAutospacing="0" w:after="0" w:afterAutospacing="0" w:line="500" w:lineRule="exact"/>
              <w:ind w:left="0" w:right="0"/>
              <w:rPr>
                <w:rFonts w:hint="default"/>
                <w:color w:val="000000"/>
                <w:szCs w:val="32"/>
              </w:rPr>
            </w:pPr>
          </w:p>
        </w:tc>
        <w:tc>
          <w:tcPr>
            <w:tcW w:w="1843" w:type="dxa"/>
            <w:tcBorders>
              <w:top w:val="single" w:color="000000" w:sz="4" w:space="0"/>
              <w:left w:val="nil"/>
              <w:bottom w:val="single" w:color="000000" w:sz="4" w:space="0"/>
              <w:right w:val="single" w:color="000000" w:sz="4" w:space="0"/>
            </w:tcBorders>
            <w:vAlign w:val="center"/>
          </w:tcPr>
          <w:p w14:paraId="69F23F8B">
            <w:pPr>
              <w:keepNext w:val="0"/>
              <w:keepLines w:val="0"/>
              <w:suppressLineNumbers w:val="0"/>
              <w:spacing w:before="0" w:beforeAutospacing="0" w:after="0" w:afterAutospacing="0" w:line="500" w:lineRule="exact"/>
              <w:ind w:left="0" w:right="0"/>
              <w:rPr>
                <w:rFonts w:hint="default"/>
                <w:color w:val="000000"/>
                <w:szCs w:val="32"/>
              </w:rPr>
            </w:pPr>
          </w:p>
        </w:tc>
        <w:tc>
          <w:tcPr>
            <w:tcW w:w="1559" w:type="dxa"/>
            <w:tcBorders>
              <w:top w:val="single" w:color="000000" w:sz="4" w:space="0"/>
              <w:left w:val="single" w:color="auto" w:sz="4" w:space="0"/>
              <w:bottom w:val="single" w:color="000000" w:sz="4" w:space="0"/>
              <w:right w:val="single" w:color="auto" w:sz="4" w:space="0"/>
            </w:tcBorders>
          </w:tcPr>
          <w:p w14:paraId="79575104">
            <w:pPr>
              <w:keepNext w:val="0"/>
              <w:keepLines w:val="0"/>
              <w:suppressLineNumbers w:val="0"/>
              <w:spacing w:before="0" w:beforeAutospacing="0" w:after="0" w:afterAutospacing="0" w:line="500" w:lineRule="exact"/>
              <w:ind w:left="0" w:right="0"/>
              <w:rPr>
                <w:rFonts w:hint="default"/>
                <w:color w:val="000000"/>
                <w:szCs w:val="32"/>
              </w:rPr>
            </w:pPr>
          </w:p>
        </w:tc>
        <w:tc>
          <w:tcPr>
            <w:tcW w:w="993" w:type="dxa"/>
            <w:tcBorders>
              <w:top w:val="single" w:color="000000" w:sz="4" w:space="0"/>
              <w:left w:val="nil"/>
              <w:bottom w:val="single" w:color="000000" w:sz="4" w:space="0"/>
              <w:right w:val="single" w:color="auto" w:sz="4" w:space="0"/>
            </w:tcBorders>
          </w:tcPr>
          <w:p w14:paraId="4E009BB1">
            <w:pPr>
              <w:keepNext w:val="0"/>
              <w:keepLines w:val="0"/>
              <w:suppressLineNumbers w:val="0"/>
              <w:spacing w:before="0" w:beforeAutospacing="0" w:after="0" w:afterAutospacing="0" w:line="500" w:lineRule="exact"/>
              <w:ind w:left="0" w:right="0"/>
              <w:rPr>
                <w:rFonts w:hint="default"/>
                <w:color w:val="000000"/>
                <w:szCs w:val="32"/>
              </w:rPr>
            </w:pPr>
          </w:p>
        </w:tc>
        <w:tc>
          <w:tcPr>
            <w:tcW w:w="1682" w:type="dxa"/>
            <w:tcBorders>
              <w:top w:val="single" w:color="000000" w:sz="4" w:space="0"/>
              <w:left w:val="nil"/>
              <w:bottom w:val="single" w:color="000000" w:sz="4" w:space="0"/>
              <w:right w:val="single" w:color="auto" w:sz="4" w:space="0"/>
            </w:tcBorders>
          </w:tcPr>
          <w:p w14:paraId="195FC4CB">
            <w:pPr>
              <w:keepNext w:val="0"/>
              <w:keepLines w:val="0"/>
              <w:suppressLineNumbers w:val="0"/>
              <w:spacing w:before="0" w:beforeAutospacing="0" w:after="0" w:afterAutospacing="0" w:line="500" w:lineRule="exact"/>
              <w:ind w:left="0" w:right="0"/>
              <w:rPr>
                <w:rFonts w:hint="default"/>
                <w:color w:val="000000"/>
                <w:szCs w:val="32"/>
              </w:rPr>
            </w:pPr>
          </w:p>
        </w:tc>
      </w:tr>
      <w:tr w14:paraId="4B303F26">
        <w:tblPrEx>
          <w:tblCellMar>
            <w:top w:w="0" w:type="dxa"/>
            <w:left w:w="108" w:type="dxa"/>
            <w:bottom w:w="0" w:type="dxa"/>
            <w:right w:w="108" w:type="dxa"/>
          </w:tblCellMar>
        </w:tblPrEx>
        <w:trPr>
          <w:jc w:val="center"/>
        </w:trPr>
        <w:tc>
          <w:tcPr>
            <w:tcW w:w="1147" w:type="dxa"/>
            <w:tcBorders>
              <w:top w:val="single" w:color="000000" w:sz="4" w:space="0"/>
              <w:left w:val="single" w:color="000000" w:sz="4" w:space="0"/>
              <w:bottom w:val="single" w:color="000000" w:sz="4" w:space="0"/>
              <w:right w:val="single" w:color="000000" w:sz="4" w:space="0"/>
            </w:tcBorders>
            <w:vAlign w:val="center"/>
          </w:tcPr>
          <w:p w14:paraId="23FD2057">
            <w:pPr>
              <w:keepNext w:val="0"/>
              <w:keepLines w:val="0"/>
              <w:suppressLineNumbers w:val="0"/>
              <w:spacing w:before="0" w:beforeAutospacing="0" w:after="0" w:afterAutospacing="0" w:line="500" w:lineRule="exact"/>
              <w:ind w:left="0" w:right="0"/>
              <w:rPr>
                <w:rFonts w:hint="default"/>
                <w:color w:val="000000"/>
                <w:szCs w:val="32"/>
              </w:rPr>
            </w:pPr>
          </w:p>
        </w:tc>
        <w:tc>
          <w:tcPr>
            <w:tcW w:w="1985" w:type="dxa"/>
            <w:tcBorders>
              <w:top w:val="single" w:color="000000" w:sz="4" w:space="0"/>
              <w:left w:val="nil"/>
              <w:bottom w:val="single" w:color="000000" w:sz="4" w:space="0"/>
              <w:right w:val="single" w:color="000000" w:sz="4" w:space="0"/>
            </w:tcBorders>
            <w:vAlign w:val="center"/>
          </w:tcPr>
          <w:p w14:paraId="36A89AB7">
            <w:pPr>
              <w:keepNext w:val="0"/>
              <w:keepLines w:val="0"/>
              <w:suppressLineNumbers w:val="0"/>
              <w:spacing w:before="0" w:beforeAutospacing="0" w:after="0" w:afterAutospacing="0" w:line="500" w:lineRule="exact"/>
              <w:ind w:left="0" w:right="0"/>
              <w:rPr>
                <w:rFonts w:hint="default"/>
                <w:color w:val="000000"/>
                <w:szCs w:val="32"/>
              </w:rPr>
            </w:pPr>
          </w:p>
        </w:tc>
        <w:tc>
          <w:tcPr>
            <w:tcW w:w="709" w:type="dxa"/>
            <w:tcBorders>
              <w:top w:val="single" w:color="000000" w:sz="4" w:space="0"/>
              <w:left w:val="nil"/>
              <w:bottom w:val="single" w:color="000000" w:sz="4" w:space="0"/>
              <w:right w:val="single" w:color="000000" w:sz="4" w:space="0"/>
            </w:tcBorders>
            <w:vAlign w:val="center"/>
          </w:tcPr>
          <w:p w14:paraId="084309F2">
            <w:pPr>
              <w:keepNext w:val="0"/>
              <w:keepLines w:val="0"/>
              <w:suppressLineNumbers w:val="0"/>
              <w:spacing w:before="0" w:beforeAutospacing="0" w:after="0" w:afterAutospacing="0" w:line="500" w:lineRule="exact"/>
              <w:ind w:left="0" w:right="0"/>
              <w:rPr>
                <w:rFonts w:hint="default"/>
                <w:color w:val="000000"/>
                <w:szCs w:val="32"/>
              </w:rPr>
            </w:pPr>
          </w:p>
        </w:tc>
        <w:tc>
          <w:tcPr>
            <w:tcW w:w="708" w:type="dxa"/>
            <w:tcBorders>
              <w:top w:val="single" w:color="000000" w:sz="4" w:space="0"/>
              <w:left w:val="nil"/>
              <w:bottom w:val="single" w:color="000000" w:sz="4" w:space="0"/>
              <w:right w:val="single" w:color="000000" w:sz="4" w:space="0"/>
            </w:tcBorders>
            <w:vAlign w:val="center"/>
          </w:tcPr>
          <w:p w14:paraId="69CB3267">
            <w:pPr>
              <w:keepNext w:val="0"/>
              <w:keepLines w:val="0"/>
              <w:suppressLineNumbers w:val="0"/>
              <w:spacing w:before="0" w:beforeAutospacing="0" w:after="0" w:afterAutospacing="0" w:line="500" w:lineRule="exact"/>
              <w:ind w:left="0" w:right="0"/>
              <w:rPr>
                <w:rFonts w:hint="default"/>
                <w:color w:val="000000"/>
                <w:szCs w:val="32"/>
              </w:rPr>
            </w:pPr>
          </w:p>
        </w:tc>
        <w:tc>
          <w:tcPr>
            <w:tcW w:w="1276" w:type="dxa"/>
            <w:tcBorders>
              <w:top w:val="single" w:color="000000" w:sz="4" w:space="0"/>
              <w:left w:val="nil"/>
              <w:bottom w:val="single" w:color="000000" w:sz="4" w:space="0"/>
              <w:right w:val="single" w:color="000000" w:sz="4" w:space="0"/>
            </w:tcBorders>
            <w:vAlign w:val="center"/>
          </w:tcPr>
          <w:p w14:paraId="1246124F">
            <w:pPr>
              <w:keepNext w:val="0"/>
              <w:keepLines w:val="0"/>
              <w:suppressLineNumbers w:val="0"/>
              <w:spacing w:before="0" w:beforeAutospacing="0" w:after="0" w:afterAutospacing="0" w:line="500" w:lineRule="exact"/>
              <w:ind w:left="0" w:right="0"/>
              <w:rPr>
                <w:rFonts w:hint="default"/>
                <w:color w:val="000000"/>
                <w:szCs w:val="32"/>
              </w:rPr>
            </w:pPr>
          </w:p>
        </w:tc>
        <w:tc>
          <w:tcPr>
            <w:tcW w:w="2126" w:type="dxa"/>
            <w:tcBorders>
              <w:top w:val="single" w:color="000000" w:sz="4" w:space="0"/>
              <w:left w:val="nil"/>
              <w:bottom w:val="single" w:color="000000" w:sz="4" w:space="0"/>
              <w:right w:val="single" w:color="000000" w:sz="4" w:space="0"/>
            </w:tcBorders>
            <w:vAlign w:val="center"/>
          </w:tcPr>
          <w:p w14:paraId="4128F5EC">
            <w:pPr>
              <w:keepNext w:val="0"/>
              <w:keepLines w:val="0"/>
              <w:suppressLineNumbers w:val="0"/>
              <w:spacing w:before="0" w:beforeAutospacing="0" w:after="0" w:afterAutospacing="0" w:line="500" w:lineRule="exact"/>
              <w:ind w:left="0" w:right="0"/>
              <w:rPr>
                <w:rFonts w:hint="default"/>
                <w:color w:val="000000"/>
                <w:szCs w:val="32"/>
              </w:rPr>
            </w:pPr>
          </w:p>
        </w:tc>
        <w:tc>
          <w:tcPr>
            <w:tcW w:w="1843" w:type="dxa"/>
            <w:tcBorders>
              <w:top w:val="single" w:color="000000" w:sz="4" w:space="0"/>
              <w:left w:val="nil"/>
              <w:bottom w:val="single" w:color="000000" w:sz="4" w:space="0"/>
              <w:right w:val="single" w:color="000000" w:sz="4" w:space="0"/>
            </w:tcBorders>
            <w:vAlign w:val="center"/>
          </w:tcPr>
          <w:p w14:paraId="6D41EF3F">
            <w:pPr>
              <w:keepNext w:val="0"/>
              <w:keepLines w:val="0"/>
              <w:suppressLineNumbers w:val="0"/>
              <w:spacing w:before="0" w:beforeAutospacing="0" w:after="0" w:afterAutospacing="0" w:line="500" w:lineRule="exact"/>
              <w:ind w:left="0" w:right="0"/>
              <w:rPr>
                <w:rFonts w:hint="default"/>
                <w:color w:val="000000"/>
                <w:szCs w:val="32"/>
              </w:rPr>
            </w:pPr>
          </w:p>
        </w:tc>
        <w:tc>
          <w:tcPr>
            <w:tcW w:w="1559" w:type="dxa"/>
            <w:tcBorders>
              <w:top w:val="single" w:color="000000" w:sz="4" w:space="0"/>
              <w:left w:val="single" w:color="auto" w:sz="4" w:space="0"/>
              <w:bottom w:val="single" w:color="000000" w:sz="4" w:space="0"/>
              <w:right w:val="single" w:color="auto" w:sz="4" w:space="0"/>
            </w:tcBorders>
          </w:tcPr>
          <w:p w14:paraId="3070F056">
            <w:pPr>
              <w:keepNext w:val="0"/>
              <w:keepLines w:val="0"/>
              <w:suppressLineNumbers w:val="0"/>
              <w:spacing w:before="0" w:beforeAutospacing="0" w:after="0" w:afterAutospacing="0" w:line="500" w:lineRule="exact"/>
              <w:ind w:left="0" w:right="0"/>
              <w:rPr>
                <w:rFonts w:hint="default"/>
                <w:color w:val="000000"/>
                <w:szCs w:val="32"/>
              </w:rPr>
            </w:pPr>
          </w:p>
        </w:tc>
        <w:tc>
          <w:tcPr>
            <w:tcW w:w="993" w:type="dxa"/>
            <w:tcBorders>
              <w:top w:val="single" w:color="000000" w:sz="4" w:space="0"/>
              <w:left w:val="nil"/>
              <w:bottom w:val="single" w:color="000000" w:sz="4" w:space="0"/>
              <w:right w:val="single" w:color="auto" w:sz="4" w:space="0"/>
            </w:tcBorders>
          </w:tcPr>
          <w:p w14:paraId="3DFDFBEB">
            <w:pPr>
              <w:keepNext w:val="0"/>
              <w:keepLines w:val="0"/>
              <w:suppressLineNumbers w:val="0"/>
              <w:spacing w:before="0" w:beforeAutospacing="0" w:after="0" w:afterAutospacing="0" w:line="500" w:lineRule="exact"/>
              <w:ind w:left="0" w:right="0"/>
              <w:rPr>
                <w:rFonts w:hint="default"/>
                <w:color w:val="000000"/>
                <w:szCs w:val="32"/>
              </w:rPr>
            </w:pPr>
          </w:p>
        </w:tc>
        <w:tc>
          <w:tcPr>
            <w:tcW w:w="1682" w:type="dxa"/>
            <w:tcBorders>
              <w:top w:val="single" w:color="000000" w:sz="4" w:space="0"/>
              <w:left w:val="nil"/>
              <w:bottom w:val="single" w:color="000000" w:sz="4" w:space="0"/>
              <w:right w:val="single" w:color="auto" w:sz="4" w:space="0"/>
            </w:tcBorders>
          </w:tcPr>
          <w:p w14:paraId="1D6E575D">
            <w:pPr>
              <w:keepNext w:val="0"/>
              <w:keepLines w:val="0"/>
              <w:suppressLineNumbers w:val="0"/>
              <w:spacing w:before="0" w:beforeAutospacing="0" w:after="0" w:afterAutospacing="0" w:line="500" w:lineRule="exact"/>
              <w:ind w:left="0" w:right="0"/>
              <w:rPr>
                <w:rFonts w:hint="default"/>
                <w:color w:val="000000"/>
                <w:szCs w:val="32"/>
              </w:rPr>
            </w:pPr>
          </w:p>
        </w:tc>
      </w:tr>
    </w:tbl>
    <w:p w14:paraId="1543A6FB">
      <w:pPr>
        <w:spacing w:line="400" w:lineRule="exact"/>
        <w:ind w:left="954" w:leftChars="43" w:hanging="816" w:hangingChars="340"/>
        <w:rPr>
          <w:rFonts w:hint="eastAsia"/>
          <w:b w:val="0"/>
          <w:bCs/>
          <w:color w:val="000000"/>
          <w:sz w:val="24"/>
        </w:rPr>
      </w:pPr>
      <w:r>
        <w:rPr>
          <w:rFonts w:hint="eastAsia"/>
          <w:b w:val="0"/>
          <w:bCs/>
          <w:color w:val="000000"/>
          <w:sz w:val="24"/>
        </w:rPr>
        <w:t>备注：</w:t>
      </w:r>
      <w:r>
        <w:rPr>
          <w:b w:val="0"/>
          <w:bCs/>
          <w:color w:val="000000"/>
          <w:sz w:val="24"/>
        </w:rPr>
        <w:t>1</w:t>
      </w:r>
      <w:r>
        <w:rPr>
          <w:rFonts w:hint="eastAsia"/>
          <w:b w:val="0"/>
          <w:bCs/>
          <w:color w:val="000000"/>
          <w:sz w:val="24"/>
        </w:rPr>
        <w:t>．招生类别按各批次类别顺序填报并注明类别，如一</w:t>
      </w:r>
      <w:r>
        <w:rPr>
          <w:b w:val="0"/>
          <w:bCs/>
          <w:color w:val="000000"/>
          <w:sz w:val="24"/>
        </w:rPr>
        <w:t>.1</w:t>
      </w:r>
      <w:r>
        <w:rPr>
          <w:rFonts w:hint="eastAsia"/>
          <w:b w:val="0"/>
          <w:bCs/>
          <w:color w:val="000000"/>
          <w:sz w:val="24"/>
        </w:rPr>
        <w:t>、一</w:t>
      </w:r>
      <w:r>
        <w:rPr>
          <w:b w:val="0"/>
          <w:bCs/>
          <w:color w:val="000000"/>
          <w:sz w:val="24"/>
        </w:rPr>
        <w:t>.2</w:t>
      </w:r>
      <w:r>
        <w:rPr>
          <w:rFonts w:hint="eastAsia"/>
          <w:b w:val="0"/>
          <w:bCs/>
          <w:color w:val="000000"/>
          <w:sz w:val="24"/>
        </w:rPr>
        <w:t>、……三</w:t>
      </w:r>
      <w:r>
        <w:rPr>
          <w:b w:val="0"/>
          <w:bCs/>
          <w:color w:val="000000"/>
          <w:sz w:val="24"/>
        </w:rPr>
        <w:t>.8</w:t>
      </w:r>
      <w:r>
        <w:rPr>
          <w:rFonts w:hint="eastAsia"/>
          <w:b w:val="0"/>
          <w:bCs/>
          <w:color w:val="000000"/>
          <w:sz w:val="24"/>
        </w:rPr>
        <w:t>；</w:t>
      </w:r>
    </w:p>
    <w:p w14:paraId="51D1FBCC">
      <w:pPr>
        <w:spacing w:line="400" w:lineRule="exact"/>
        <w:ind w:left="947" w:leftChars="267" w:hanging="93" w:hangingChars="39"/>
        <w:rPr>
          <w:color w:val="000000"/>
          <w:sz w:val="24"/>
        </w:rPr>
      </w:pPr>
      <w:r>
        <w:rPr>
          <w:color w:val="000000"/>
          <w:sz w:val="24"/>
        </w:rPr>
        <w:t>2</w:t>
      </w:r>
      <w:r>
        <w:rPr>
          <w:rFonts w:hint="eastAsia"/>
          <w:color w:val="000000"/>
          <w:sz w:val="24"/>
        </w:rPr>
        <w:t>．特殊照顾对象或特殊类型的应在备注栏注明清楚；</w:t>
      </w:r>
      <w:r>
        <w:rPr>
          <w:color w:val="000000"/>
          <w:sz w:val="24"/>
        </w:rPr>
        <w:t xml:space="preserve"> </w:t>
      </w:r>
    </w:p>
    <w:p w14:paraId="38E9B18E">
      <w:pPr>
        <w:keepNext w:val="0"/>
        <w:keepLines w:val="0"/>
        <w:pageBreakBefore w:val="0"/>
        <w:widowControl w:val="0"/>
        <w:kinsoku/>
        <w:wordWrap/>
        <w:overflowPunct/>
        <w:topLinePunct w:val="0"/>
        <w:autoSpaceDE/>
        <w:autoSpaceDN/>
        <w:bidi w:val="0"/>
        <w:adjustRightInd/>
        <w:snapToGrid/>
        <w:spacing w:line="400" w:lineRule="exact"/>
        <w:ind w:firstLine="840" w:firstLineChars="350"/>
        <w:textAlignment w:val="auto"/>
        <w:rPr>
          <w:rFonts w:hint="eastAsia"/>
          <w:color w:val="000000"/>
          <w:sz w:val="24"/>
        </w:rPr>
        <w:sectPr>
          <w:footerReference r:id="rId6" w:type="even"/>
          <w:pgSz w:w="16838" w:h="11906" w:orient="landscape"/>
          <w:pgMar w:top="2041" w:right="1418" w:bottom="1701" w:left="1418" w:header="1134" w:footer="964" w:gutter="0"/>
          <w:pgBorders>
            <w:top w:val="none" w:sz="0" w:space="0"/>
            <w:left w:val="none" w:sz="0" w:space="0"/>
            <w:bottom w:val="none" w:sz="0" w:space="0"/>
            <w:right w:val="none" w:sz="0" w:space="0"/>
          </w:pgBorders>
          <w:pgNumType w:fmt="decimal"/>
          <w:cols w:space="720" w:num="1"/>
          <w:titlePg/>
          <w:docGrid w:linePitch="435" w:charSpace="0"/>
        </w:sectPr>
      </w:pPr>
      <w:r>
        <w:rPr>
          <w:color w:val="000000"/>
          <w:sz w:val="24"/>
        </w:rPr>
        <w:t xml:space="preserve">3. </w:t>
      </w:r>
      <w:r>
        <w:rPr>
          <w:rFonts w:hint="eastAsia"/>
          <w:color w:val="000000"/>
          <w:sz w:val="24"/>
        </w:rPr>
        <w:t>花名册统一转换为</w:t>
      </w:r>
      <w:r>
        <w:rPr>
          <w:color w:val="000000"/>
          <w:sz w:val="24"/>
        </w:rPr>
        <w:t>Excel</w:t>
      </w:r>
      <w:r>
        <w:rPr>
          <w:rFonts w:hint="eastAsia"/>
          <w:color w:val="000000"/>
          <w:sz w:val="24"/>
        </w:rPr>
        <w:t>格式，电子版和纸质版（盖章）于</w:t>
      </w:r>
      <w:r>
        <w:rPr>
          <w:color w:val="000000"/>
          <w:sz w:val="24"/>
        </w:rPr>
        <w:t>2025</w:t>
      </w:r>
      <w:r>
        <w:rPr>
          <w:rFonts w:hint="eastAsia"/>
          <w:color w:val="000000"/>
          <w:sz w:val="24"/>
        </w:rPr>
        <w:t>年</w:t>
      </w:r>
      <w:r>
        <w:rPr>
          <w:color w:val="000000"/>
          <w:sz w:val="24"/>
        </w:rPr>
        <w:t>8</w:t>
      </w:r>
      <w:r>
        <w:rPr>
          <w:rFonts w:hint="eastAsia"/>
          <w:color w:val="000000"/>
          <w:sz w:val="24"/>
        </w:rPr>
        <w:t>月</w:t>
      </w:r>
      <w:r>
        <w:rPr>
          <w:color w:val="000000"/>
          <w:sz w:val="24"/>
        </w:rPr>
        <w:t>31</w:t>
      </w:r>
      <w:r>
        <w:rPr>
          <w:rFonts w:hint="eastAsia"/>
          <w:color w:val="000000"/>
          <w:sz w:val="24"/>
        </w:rPr>
        <w:t>日前送交市教育局初教股。</w:t>
      </w:r>
    </w:p>
    <w:p w14:paraId="2E9EA115">
      <w:pPr>
        <w:keepNext w:val="0"/>
        <w:keepLines w:val="0"/>
        <w:pageBreakBefore w:val="0"/>
        <w:widowControl w:val="0"/>
        <w:kinsoku/>
        <w:wordWrap/>
        <w:overflowPunct/>
        <w:topLinePunct w:val="0"/>
        <w:autoSpaceDE/>
        <w:autoSpaceDN/>
        <w:bidi w:val="0"/>
        <w:adjustRightInd/>
        <w:snapToGrid/>
        <w:spacing w:line="400" w:lineRule="exact"/>
        <w:ind w:firstLine="840" w:firstLineChars="350"/>
        <w:textAlignment w:val="auto"/>
        <w:rPr>
          <w:rFonts w:hint="eastAsia"/>
          <w:color w:val="000000"/>
          <w:sz w:val="24"/>
        </w:rPr>
      </w:pPr>
    </w:p>
    <w:p w14:paraId="64CBBB68">
      <w:pPr>
        <w:keepNext w:val="0"/>
        <w:keepLines w:val="0"/>
        <w:pageBreakBefore w:val="0"/>
        <w:widowControl w:val="0"/>
        <w:kinsoku/>
        <w:wordWrap/>
        <w:overflowPunct/>
        <w:topLinePunct w:val="0"/>
        <w:autoSpaceDE/>
        <w:autoSpaceDN/>
        <w:bidi w:val="0"/>
        <w:adjustRightInd/>
        <w:snapToGrid/>
        <w:spacing w:line="400" w:lineRule="exact"/>
        <w:ind w:firstLine="840" w:firstLineChars="350"/>
        <w:textAlignment w:val="auto"/>
        <w:rPr>
          <w:rFonts w:hint="eastAsia"/>
          <w:color w:val="000000"/>
          <w:sz w:val="24"/>
        </w:rPr>
      </w:pPr>
    </w:p>
    <w:p w14:paraId="202281AA">
      <w:pPr>
        <w:keepNext w:val="0"/>
        <w:keepLines w:val="0"/>
        <w:pageBreakBefore w:val="0"/>
        <w:widowControl w:val="0"/>
        <w:kinsoku/>
        <w:wordWrap/>
        <w:overflowPunct/>
        <w:topLinePunct w:val="0"/>
        <w:autoSpaceDE/>
        <w:autoSpaceDN/>
        <w:bidi w:val="0"/>
        <w:adjustRightInd/>
        <w:snapToGrid/>
        <w:spacing w:line="400" w:lineRule="exact"/>
        <w:ind w:firstLine="840" w:firstLineChars="350"/>
        <w:textAlignment w:val="auto"/>
        <w:rPr>
          <w:rFonts w:hint="eastAsia"/>
          <w:color w:val="000000"/>
          <w:sz w:val="24"/>
        </w:rPr>
      </w:pPr>
    </w:p>
    <w:p w14:paraId="3B26442D">
      <w:pPr>
        <w:keepNext w:val="0"/>
        <w:keepLines w:val="0"/>
        <w:pageBreakBefore w:val="0"/>
        <w:widowControl w:val="0"/>
        <w:kinsoku/>
        <w:wordWrap/>
        <w:overflowPunct/>
        <w:topLinePunct w:val="0"/>
        <w:autoSpaceDE/>
        <w:autoSpaceDN/>
        <w:bidi w:val="0"/>
        <w:adjustRightInd/>
        <w:snapToGrid/>
        <w:spacing w:line="400" w:lineRule="exact"/>
        <w:ind w:firstLine="840" w:firstLineChars="350"/>
        <w:textAlignment w:val="auto"/>
        <w:rPr>
          <w:rFonts w:hint="eastAsia"/>
          <w:color w:val="000000"/>
          <w:sz w:val="24"/>
        </w:rPr>
      </w:pPr>
    </w:p>
    <w:tbl>
      <w:tblPr>
        <w:tblStyle w:val="10"/>
        <w:tblpPr w:leftFromText="180" w:rightFromText="180" w:vertAnchor="page" w:horzAnchor="page" w:tblpXSpec="center" w:tblpY="14503"/>
        <w:tblW w:w="8526" w:type="dxa"/>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7F06C5E6">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6" w:type="dxa"/>
            <w:noWrap w:val="0"/>
            <w:vAlign w:val="center"/>
          </w:tcPr>
          <w:p w14:paraId="430CD3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140" w:firstLineChars="5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石狮市招生考试委员会  　   　</w:t>
            </w:r>
            <w:r>
              <w:rPr>
                <w:rFonts w:hint="eastAsia" w:ascii="仿宋_GB2312" w:hAnsi="仿宋"/>
                <w:color w:val="000000"/>
                <w:sz w:val="28"/>
                <w:szCs w:val="28"/>
                <w:lang w:val="en-US" w:eastAsia="zh-CN"/>
              </w:rPr>
              <w:t xml:space="preserve">  </w:t>
            </w:r>
            <w:r>
              <w:rPr>
                <w:rFonts w:hint="eastAsia" w:ascii="仿宋_GB2312" w:hAnsi="仿宋" w:eastAsia="仿宋_GB2312"/>
                <w:color w:val="000000"/>
                <w:sz w:val="28"/>
                <w:szCs w:val="28"/>
              </w:rPr>
              <w:t>　 　　</w:t>
            </w:r>
            <w:r>
              <w:rPr>
                <w:rFonts w:hint="eastAsia" w:ascii="仿宋_GB2312" w:hAnsi="仿宋" w:eastAsia="仿宋_GB2312"/>
                <w:color w:val="000000"/>
                <w:sz w:val="28"/>
                <w:szCs w:val="28"/>
                <w:lang w:eastAsia="zh-CN"/>
              </w:rPr>
              <w:t>2025</w:t>
            </w:r>
            <w:r>
              <w:rPr>
                <w:rFonts w:hint="eastAsia" w:ascii="仿宋_GB2312" w:hAnsi="仿宋" w:eastAsia="仿宋_GB2312"/>
                <w:color w:val="auto"/>
                <w:sz w:val="28"/>
                <w:szCs w:val="28"/>
              </w:rPr>
              <w:t>年</w:t>
            </w:r>
            <w:r>
              <w:rPr>
                <w:rFonts w:hint="eastAsia" w:ascii="仿宋_GB2312" w:hAnsi="仿宋"/>
                <w:color w:val="auto"/>
                <w:sz w:val="28"/>
                <w:szCs w:val="28"/>
                <w:lang w:val="en-US" w:eastAsia="zh-CN"/>
              </w:rPr>
              <w:t>6</w:t>
            </w:r>
            <w:r>
              <w:rPr>
                <w:rFonts w:hint="eastAsia" w:ascii="仿宋_GB2312" w:hAnsi="仿宋" w:eastAsia="仿宋_GB2312"/>
                <w:color w:val="auto"/>
                <w:sz w:val="28"/>
                <w:szCs w:val="28"/>
              </w:rPr>
              <w:t>月</w:t>
            </w:r>
            <w:r>
              <w:rPr>
                <w:rFonts w:hint="eastAsia" w:ascii="仿宋_GB2312" w:hAnsi="仿宋"/>
                <w:color w:val="auto"/>
                <w:sz w:val="28"/>
                <w:szCs w:val="28"/>
                <w:lang w:val="en-US" w:eastAsia="zh-CN"/>
              </w:rPr>
              <w:t>1</w:t>
            </w:r>
            <w:r>
              <w:rPr>
                <w:rFonts w:hint="eastAsia" w:ascii="仿宋_GB2312" w:hAnsi="仿宋" w:eastAsia="仿宋_GB2312"/>
                <w:color w:val="auto"/>
                <w:sz w:val="28"/>
                <w:szCs w:val="28"/>
                <w:lang w:val="en-US" w:eastAsia="zh-CN"/>
              </w:rPr>
              <w:t>2</w:t>
            </w:r>
            <w:r>
              <w:rPr>
                <w:rFonts w:hint="eastAsia" w:ascii="仿宋_GB2312" w:hAnsi="仿宋" w:eastAsia="仿宋_GB2312"/>
                <w:color w:val="auto"/>
                <w:sz w:val="28"/>
                <w:szCs w:val="28"/>
              </w:rPr>
              <w:t>日</w:t>
            </w:r>
            <w:r>
              <w:rPr>
                <w:rFonts w:hint="eastAsia" w:ascii="仿宋_GB2312" w:hAnsi="仿宋" w:eastAsia="仿宋_GB2312"/>
                <w:color w:val="000000"/>
                <w:sz w:val="28"/>
                <w:szCs w:val="28"/>
              </w:rPr>
              <w:t>印发</w:t>
            </w:r>
          </w:p>
        </w:tc>
      </w:tr>
    </w:tbl>
    <w:p w14:paraId="37DE0E69">
      <w:pPr>
        <w:keepNext w:val="0"/>
        <w:keepLines w:val="0"/>
        <w:pageBreakBefore w:val="0"/>
        <w:widowControl w:val="0"/>
        <w:kinsoku/>
        <w:wordWrap/>
        <w:overflowPunct/>
        <w:topLinePunct w:val="0"/>
        <w:autoSpaceDE/>
        <w:autoSpaceDN/>
        <w:bidi w:val="0"/>
        <w:adjustRightInd/>
        <w:snapToGrid/>
        <w:spacing w:line="400" w:lineRule="exact"/>
        <w:ind w:firstLine="840" w:firstLineChars="350"/>
        <w:textAlignment w:val="auto"/>
        <w:rPr>
          <w:rFonts w:hint="eastAsia"/>
          <w:color w:val="000000"/>
          <w:sz w:val="24"/>
        </w:rPr>
      </w:pPr>
    </w:p>
    <w:sectPr>
      <w:pgSz w:w="11906" w:h="16838"/>
      <w:pgMar w:top="2041" w:right="1531" w:bottom="1701" w:left="1644" w:header="1134" w:footer="964" w:gutter="0"/>
      <w:pgBorders>
        <w:top w:val="none" w:sz="0" w:space="0"/>
        <w:left w:val="none" w:sz="0" w:space="0"/>
        <w:bottom w:val="none" w:sz="0" w:space="0"/>
        <w:right w:val="none" w:sz="0" w:space="0"/>
      </w:pgBorders>
      <w:pgNumType w:fmt="decimal"/>
      <w:cols w:space="0" w:num="1"/>
      <w:titlePg/>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FBA7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70C762">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4E70C762">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234F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974597">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5A974597">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15EA">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4C1396">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ZYhM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vZYhMoBAACcAwAADgAAAAAAAAABACAAAAAeAQAAZHJzL2Uyb0Rv&#10;Yy54bWxQSwUGAAAAAAYABgBZAQAAWgUAAAAA&#10;">
              <v:fill on="f" focussize="0,0"/>
              <v:stroke on="f"/>
              <v:imagedata o:title=""/>
              <o:lock v:ext="edit" aspectratio="f"/>
              <v:textbox inset="0mm,0mm,0mm,0mm" style="mso-fit-shape-to-text:t;">
                <w:txbxContent>
                  <w:p w14:paraId="054C1396">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F23FD">
    <w:pPr>
      <w:pStyle w:val="6"/>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717E66">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- 18 -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cUhcsBAACc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jHFIXLAQAAnAMAAA4AAAAAAAAAAQAgAAAAHgEAAGRycy9lMm9E&#10;b2MueG1sUEsFBgAAAAAGAAYAWQEAAFsFAAAAAA==&#10;">
              <v:fill on="f" focussize="0,0"/>
              <v:stroke on="f"/>
              <v:imagedata o:title=""/>
              <o:lock v:ext="edit" aspectratio="f"/>
              <v:textbox inset="0mm,0mm,0mm,0mm" style="mso-fit-shape-to-text:t;">
                <w:txbxContent>
                  <w:p w14:paraId="09717E66">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- 18 -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YTQzZTUxZTEzM2YzZjI5ODE5OWRhMGFmNDFhMDUifQ=="/>
  </w:docVars>
  <w:rsids>
    <w:rsidRoot w:val="0088532F"/>
    <w:rsid w:val="000017BE"/>
    <w:rsid w:val="00003D63"/>
    <w:rsid w:val="00007F0A"/>
    <w:rsid w:val="0001120F"/>
    <w:rsid w:val="000116A4"/>
    <w:rsid w:val="00012A96"/>
    <w:rsid w:val="00013433"/>
    <w:rsid w:val="0001343C"/>
    <w:rsid w:val="00020965"/>
    <w:rsid w:val="00021EE8"/>
    <w:rsid w:val="0002251F"/>
    <w:rsid w:val="00031E56"/>
    <w:rsid w:val="00036DD6"/>
    <w:rsid w:val="00040C76"/>
    <w:rsid w:val="00042F6C"/>
    <w:rsid w:val="00043D7E"/>
    <w:rsid w:val="00045563"/>
    <w:rsid w:val="00045D4C"/>
    <w:rsid w:val="0005257A"/>
    <w:rsid w:val="0005566B"/>
    <w:rsid w:val="0005581D"/>
    <w:rsid w:val="000610AD"/>
    <w:rsid w:val="000617AF"/>
    <w:rsid w:val="000636FF"/>
    <w:rsid w:val="00063F84"/>
    <w:rsid w:val="00065430"/>
    <w:rsid w:val="00066791"/>
    <w:rsid w:val="000679A2"/>
    <w:rsid w:val="00071EDD"/>
    <w:rsid w:val="00073DCE"/>
    <w:rsid w:val="000767D8"/>
    <w:rsid w:val="000805F2"/>
    <w:rsid w:val="00082536"/>
    <w:rsid w:val="00086419"/>
    <w:rsid w:val="00086864"/>
    <w:rsid w:val="00092430"/>
    <w:rsid w:val="000929D0"/>
    <w:rsid w:val="000932E0"/>
    <w:rsid w:val="000937CB"/>
    <w:rsid w:val="0009633A"/>
    <w:rsid w:val="00096CCF"/>
    <w:rsid w:val="00097EA9"/>
    <w:rsid w:val="000A4197"/>
    <w:rsid w:val="000A46D5"/>
    <w:rsid w:val="000B0ED7"/>
    <w:rsid w:val="000B20BA"/>
    <w:rsid w:val="000B2F70"/>
    <w:rsid w:val="000B311D"/>
    <w:rsid w:val="000B349A"/>
    <w:rsid w:val="000B4681"/>
    <w:rsid w:val="000C42FB"/>
    <w:rsid w:val="000C4AEB"/>
    <w:rsid w:val="000D3E8F"/>
    <w:rsid w:val="000D4193"/>
    <w:rsid w:val="000D6953"/>
    <w:rsid w:val="000E2C33"/>
    <w:rsid w:val="000E5387"/>
    <w:rsid w:val="000F03A9"/>
    <w:rsid w:val="000F2CDF"/>
    <w:rsid w:val="00110A03"/>
    <w:rsid w:val="00113BF6"/>
    <w:rsid w:val="00113E9A"/>
    <w:rsid w:val="001162D0"/>
    <w:rsid w:val="00121CB7"/>
    <w:rsid w:val="0012405E"/>
    <w:rsid w:val="00124074"/>
    <w:rsid w:val="00127D74"/>
    <w:rsid w:val="0013585B"/>
    <w:rsid w:val="001408F5"/>
    <w:rsid w:val="00146715"/>
    <w:rsid w:val="00150880"/>
    <w:rsid w:val="0015110A"/>
    <w:rsid w:val="0015131B"/>
    <w:rsid w:val="00152DB2"/>
    <w:rsid w:val="0015461D"/>
    <w:rsid w:val="0015468F"/>
    <w:rsid w:val="00162B5A"/>
    <w:rsid w:val="00163341"/>
    <w:rsid w:val="0016341F"/>
    <w:rsid w:val="001711D1"/>
    <w:rsid w:val="00171CF3"/>
    <w:rsid w:val="00173393"/>
    <w:rsid w:val="0018189F"/>
    <w:rsid w:val="001871F8"/>
    <w:rsid w:val="00193A59"/>
    <w:rsid w:val="00195761"/>
    <w:rsid w:val="001A00C2"/>
    <w:rsid w:val="001A01D7"/>
    <w:rsid w:val="001A05BA"/>
    <w:rsid w:val="001A499B"/>
    <w:rsid w:val="001A62B3"/>
    <w:rsid w:val="001A79CA"/>
    <w:rsid w:val="001B24F8"/>
    <w:rsid w:val="001B3CB2"/>
    <w:rsid w:val="001B41E5"/>
    <w:rsid w:val="001C00A8"/>
    <w:rsid w:val="001C1065"/>
    <w:rsid w:val="001C1F11"/>
    <w:rsid w:val="001C3C9E"/>
    <w:rsid w:val="001C4D6D"/>
    <w:rsid w:val="001C6A14"/>
    <w:rsid w:val="001D4354"/>
    <w:rsid w:val="001D556B"/>
    <w:rsid w:val="001D56C8"/>
    <w:rsid w:val="001D5DE6"/>
    <w:rsid w:val="001E3477"/>
    <w:rsid w:val="001E4F0A"/>
    <w:rsid w:val="001E7BA1"/>
    <w:rsid w:val="001F290B"/>
    <w:rsid w:val="001F553B"/>
    <w:rsid w:val="0020084F"/>
    <w:rsid w:val="002035B9"/>
    <w:rsid w:val="00205E16"/>
    <w:rsid w:val="00210B6A"/>
    <w:rsid w:val="00210FE3"/>
    <w:rsid w:val="00216F14"/>
    <w:rsid w:val="002204FA"/>
    <w:rsid w:val="002217A0"/>
    <w:rsid w:val="00225C91"/>
    <w:rsid w:val="002263EC"/>
    <w:rsid w:val="00226669"/>
    <w:rsid w:val="002274EA"/>
    <w:rsid w:val="00241C92"/>
    <w:rsid w:val="00241E5E"/>
    <w:rsid w:val="002435E0"/>
    <w:rsid w:val="00246FD7"/>
    <w:rsid w:val="00254721"/>
    <w:rsid w:val="00254AB4"/>
    <w:rsid w:val="00255C99"/>
    <w:rsid w:val="00257B0E"/>
    <w:rsid w:val="0026018D"/>
    <w:rsid w:val="00260BCF"/>
    <w:rsid w:val="00267010"/>
    <w:rsid w:val="00267D92"/>
    <w:rsid w:val="00282BD2"/>
    <w:rsid w:val="002878D6"/>
    <w:rsid w:val="00287A07"/>
    <w:rsid w:val="00290487"/>
    <w:rsid w:val="00292017"/>
    <w:rsid w:val="00296A17"/>
    <w:rsid w:val="002A13AE"/>
    <w:rsid w:val="002A72EF"/>
    <w:rsid w:val="002A7B6F"/>
    <w:rsid w:val="002B1FB9"/>
    <w:rsid w:val="002B3E33"/>
    <w:rsid w:val="002B60F2"/>
    <w:rsid w:val="002B7F3F"/>
    <w:rsid w:val="002C11FE"/>
    <w:rsid w:val="002C1BE5"/>
    <w:rsid w:val="002C2F73"/>
    <w:rsid w:val="002C6DCE"/>
    <w:rsid w:val="002D1278"/>
    <w:rsid w:val="002D176D"/>
    <w:rsid w:val="002D2262"/>
    <w:rsid w:val="002D3630"/>
    <w:rsid w:val="002D45CD"/>
    <w:rsid w:val="002D6790"/>
    <w:rsid w:val="002E10AB"/>
    <w:rsid w:val="002E1F03"/>
    <w:rsid w:val="002E7B4F"/>
    <w:rsid w:val="002F2F41"/>
    <w:rsid w:val="002F544A"/>
    <w:rsid w:val="00306260"/>
    <w:rsid w:val="003072B3"/>
    <w:rsid w:val="00312273"/>
    <w:rsid w:val="00317899"/>
    <w:rsid w:val="00317CA0"/>
    <w:rsid w:val="00320248"/>
    <w:rsid w:val="0032157F"/>
    <w:rsid w:val="00324B49"/>
    <w:rsid w:val="003259E7"/>
    <w:rsid w:val="00326802"/>
    <w:rsid w:val="00326DB4"/>
    <w:rsid w:val="00331BE0"/>
    <w:rsid w:val="00336428"/>
    <w:rsid w:val="00340E5A"/>
    <w:rsid w:val="00341256"/>
    <w:rsid w:val="003434FE"/>
    <w:rsid w:val="00347E19"/>
    <w:rsid w:val="00353F84"/>
    <w:rsid w:val="0035508E"/>
    <w:rsid w:val="00365C50"/>
    <w:rsid w:val="00371E13"/>
    <w:rsid w:val="003736F2"/>
    <w:rsid w:val="0037478D"/>
    <w:rsid w:val="00375BF0"/>
    <w:rsid w:val="00377B69"/>
    <w:rsid w:val="00384498"/>
    <w:rsid w:val="003906C0"/>
    <w:rsid w:val="003912E4"/>
    <w:rsid w:val="00391DEE"/>
    <w:rsid w:val="003924B5"/>
    <w:rsid w:val="003960DF"/>
    <w:rsid w:val="0039742F"/>
    <w:rsid w:val="003A1B0D"/>
    <w:rsid w:val="003A2303"/>
    <w:rsid w:val="003A4613"/>
    <w:rsid w:val="003A766F"/>
    <w:rsid w:val="003B047E"/>
    <w:rsid w:val="003B6FE2"/>
    <w:rsid w:val="003C0787"/>
    <w:rsid w:val="003C2C89"/>
    <w:rsid w:val="003C55E1"/>
    <w:rsid w:val="003C7290"/>
    <w:rsid w:val="003C7A12"/>
    <w:rsid w:val="003D3960"/>
    <w:rsid w:val="003D4783"/>
    <w:rsid w:val="003D4BBF"/>
    <w:rsid w:val="003D6DC9"/>
    <w:rsid w:val="003E21C7"/>
    <w:rsid w:val="003E2EC7"/>
    <w:rsid w:val="003E30DE"/>
    <w:rsid w:val="003E69DD"/>
    <w:rsid w:val="003F049B"/>
    <w:rsid w:val="003F0C4B"/>
    <w:rsid w:val="003F160B"/>
    <w:rsid w:val="003F1DDA"/>
    <w:rsid w:val="003F6B83"/>
    <w:rsid w:val="004010BE"/>
    <w:rsid w:val="00404F35"/>
    <w:rsid w:val="00411E46"/>
    <w:rsid w:val="00421E69"/>
    <w:rsid w:val="004226CB"/>
    <w:rsid w:val="00426009"/>
    <w:rsid w:val="00427EEF"/>
    <w:rsid w:val="004319C4"/>
    <w:rsid w:val="00431D5F"/>
    <w:rsid w:val="00434398"/>
    <w:rsid w:val="00437E78"/>
    <w:rsid w:val="00441578"/>
    <w:rsid w:val="004415AD"/>
    <w:rsid w:val="004415B0"/>
    <w:rsid w:val="00442E15"/>
    <w:rsid w:val="00446F3E"/>
    <w:rsid w:val="00453673"/>
    <w:rsid w:val="00454991"/>
    <w:rsid w:val="004635EB"/>
    <w:rsid w:val="00464FCE"/>
    <w:rsid w:val="00471314"/>
    <w:rsid w:val="0047359B"/>
    <w:rsid w:val="00473806"/>
    <w:rsid w:val="00473F0F"/>
    <w:rsid w:val="004753C1"/>
    <w:rsid w:val="00482F1F"/>
    <w:rsid w:val="00484613"/>
    <w:rsid w:val="00490E09"/>
    <w:rsid w:val="00490FB6"/>
    <w:rsid w:val="0049119D"/>
    <w:rsid w:val="00492943"/>
    <w:rsid w:val="00493EFC"/>
    <w:rsid w:val="0049654B"/>
    <w:rsid w:val="004974FA"/>
    <w:rsid w:val="004A2AA2"/>
    <w:rsid w:val="004A354B"/>
    <w:rsid w:val="004A5209"/>
    <w:rsid w:val="004A6EB9"/>
    <w:rsid w:val="004A7674"/>
    <w:rsid w:val="004B065A"/>
    <w:rsid w:val="004B16E4"/>
    <w:rsid w:val="004B3DFB"/>
    <w:rsid w:val="004B7396"/>
    <w:rsid w:val="004C760D"/>
    <w:rsid w:val="004D39C8"/>
    <w:rsid w:val="004E22A3"/>
    <w:rsid w:val="004E2BCB"/>
    <w:rsid w:val="004E3091"/>
    <w:rsid w:val="004E44ED"/>
    <w:rsid w:val="004F0732"/>
    <w:rsid w:val="004F20D3"/>
    <w:rsid w:val="004F35FB"/>
    <w:rsid w:val="004F41AA"/>
    <w:rsid w:val="004F596C"/>
    <w:rsid w:val="004F7E74"/>
    <w:rsid w:val="0050102C"/>
    <w:rsid w:val="00502ED8"/>
    <w:rsid w:val="00504751"/>
    <w:rsid w:val="0050742B"/>
    <w:rsid w:val="005121EE"/>
    <w:rsid w:val="00513B5C"/>
    <w:rsid w:val="00523B81"/>
    <w:rsid w:val="00526F6B"/>
    <w:rsid w:val="0052782C"/>
    <w:rsid w:val="00527BFF"/>
    <w:rsid w:val="005341CB"/>
    <w:rsid w:val="0053466D"/>
    <w:rsid w:val="00536AD7"/>
    <w:rsid w:val="00536DA6"/>
    <w:rsid w:val="00540258"/>
    <w:rsid w:val="00540685"/>
    <w:rsid w:val="00540977"/>
    <w:rsid w:val="00541548"/>
    <w:rsid w:val="00541B30"/>
    <w:rsid w:val="005442E0"/>
    <w:rsid w:val="00546246"/>
    <w:rsid w:val="00550BEC"/>
    <w:rsid w:val="0055291C"/>
    <w:rsid w:val="005546C0"/>
    <w:rsid w:val="00557576"/>
    <w:rsid w:val="005634DB"/>
    <w:rsid w:val="00564134"/>
    <w:rsid w:val="0056683B"/>
    <w:rsid w:val="0056766B"/>
    <w:rsid w:val="00567725"/>
    <w:rsid w:val="005730FD"/>
    <w:rsid w:val="00573D2B"/>
    <w:rsid w:val="00573E91"/>
    <w:rsid w:val="005774C3"/>
    <w:rsid w:val="005777C8"/>
    <w:rsid w:val="00580D8F"/>
    <w:rsid w:val="0058414D"/>
    <w:rsid w:val="005853B2"/>
    <w:rsid w:val="0058752B"/>
    <w:rsid w:val="0059129F"/>
    <w:rsid w:val="00591F53"/>
    <w:rsid w:val="00593AF9"/>
    <w:rsid w:val="00593F0A"/>
    <w:rsid w:val="00595E59"/>
    <w:rsid w:val="005A1130"/>
    <w:rsid w:val="005A45CF"/>
    <w:rsid w:val="005A5DE8"/>
    <w:rsid w:val="005C22F2"/>
    <w:rsid w:val="005C3B0E"/>
    <w:rsid w:val="005C4CA8"/>
    <w:rsid w:val="005C61E8"/>
    <w:rsid w:val="005C6F44"/>
    <w:rsid w:val="005D127A"/>
    <w:rsid w:val="005D68B2"/>
    <w:rsid w:val="005E2B46"/>
    <w:rsid w:val="005E348F"/>
    <w:rsid w:val="005E55E6"/>
    <w:rsid w:val="005E5DC9"/>
    <w:rsid w:val="005F2034"/>
    <w:rsid w:val="005F273B"/>
    <w:rsid w:val="005F277D"/>
    <w:rsid w:val="005F6A5D"/>
    <w:rsid w:val="005F7684"/>
    <w:rsid w:val="006003CE"/>
    <w:rsid w:val="006024CE"/>
    <w:rsid w:val="006037E7"/>
    <w:rsid w:val="0060509A"/>
    <w:rsid w:val="0060592A"/>
    <w:rsid w:val="006176B3"/>
    <w:rsid w:val="006223FA"/>
    <w:rsid w:val="00625268"/>
    <w:rsid w:val="00627F0A"/>
    <w:rsid w:val="0063199A"/>
    <w:rsid w:val="00631ABB"/>
    <w:rsid w:val="0063502C"/>
    <w:rsid w:val="006420A0"/>
    <w:rsid w:val="006423D8"/>
    <w:rsid w:val="006427A1"/>
    <w:rsid w:val="00645CF8"/>
    <w:rsid w:val="00651187"/>
    <w:rsid w:val="00653542"/>
    <w:rsid w:val="00660873"/>
    <w:rsid w:val="00660DC3"/>
    <w:rsid w:val="00665181"/>
    <w:rsid w:val="00666921"/>
    <w:rsid w:val="00672EA5"/>
    <w:rsid w:val="00674366"/>
    <w:rsid w:val="00675A91"/>
    <w:rsid w:val="0067676F"/>
    <w:rsid w:val="00682946"/>
    <w:rsid w:val="00692DB8"/>
    <w:rsid w:val="00693B0A"/>
    <w:rsid w:val="00694467"/>
    <w:rsid w:val="006A02B4"/>
    <w:rsid w:val="006A140A"/>
    <w:rsid w:val="006A3FA5"/>
    <w:rsid w:val="006A6F75"/>
    <w:rsid w:val="006A77DA"/>
    <w:rsid w:val="006B659C"/>
    <w:rsid w:val="006B72A7"/>
    <w:rsid w:val="006C2D07"/>
    <w:rsid w:val="006D1B38"/>
    <w:rsid w:val="006E466F"/>
    <w:rsid w:val="006E4920"/>
    <w:rsid w:val="006E4E35"/>
    <w:rsid w:val="006E7FA0"/>
    <w:rsid w:val="006F0294"/>
    <w:rsid w:val="006F13A8"/>
    <w:rsid w:val="006F4354"/>
    <w:rsid w:val="00701754"/>
    <w:rsid w:val="007023B4"/>
    <w:rsid w:val="007024DC"/>
    <w:rsid w:val="0070521A"/>
    <w:rsid w:val="00705437"/>
    <w:rsid w:val="00707140"/>
    <w:rsid w:val="00710E14"/>
    <w:rsid w:val="0071633B"/>
    <w:rsid w:val="00720016"/>
    <w:rsid w:val="00721B21"/>
    <w:rsid w:val="00722EE0"/>
    <w:rsid w:val="007231FC"/>
    <w:rsid w:val="007238D8"/>
    <w:rsid w:val="00732939"/>
    <w:rsid w:val="00732DC0"/>
    <w:rsid w:val="007374E0"/>
    <w:rsid w:val="00740331"/>
    <w:rsid w:val="00743245"/>
    <w:rsid w:val="00743BC7"/>
    <w:rsid w:val="007457F9"/>
    <w:rsid w:val="007467B4"/>
    <w:rsid w:val="00753BE1"/>
    <w:rsid w:val="00753D83"/>
    <w:rsid w:val="00754861"/>
    <w:rsid w:val="0076045A"/>
    <w:rsid w:val="007606D4"/>
    <w:rsid w:val="00763B98"/>
    <w:rsid w:val="00764D80"/>
    <w:rsid w:val="007662FC"/>
    <w:rsid w:val="007730B9"/>
    <w:rsid w:val="00780C70"/>
    <w:rsid w:val="00783BD7"/>
    <w:rsid w:val="00790B26"/>
    <w:rsid w:val="00790B54"/>
    <w:rsid w:val="007918FD"/>
    <w:rsid w:val="00794DDF"/>
    <w:rsid w:val="00795B76"/>
    <w:rsid w:val="007A08E7"/>
    <w:rsid w:val="007A2759"/>
    <w:rsid w:val="007A3155"/>
    <w:rsid w:val="007A3316"/>
    <w:rsid w:val="007A49E6"/>
    <w:rsid w:val="007A5F79"/>
    <w:rsid w:val="007A77F5"/>
    <w:rsid w:val="007A79DE"/>
    <w:rsid w:val="007B28E4"/>
    <w:rsid w:val="007C0ACC"/>
    <w:rsid w:val="007C32AD"/>
    <w:rsid w:val="007C365B"/>
    <w:rsid w:val="007C5179"/>
    <w:rsid w:val="007D29E8"/>
    <w:rsid w:val="007D3AEA"/>
    <w:rsid w:val="007D5FE6"/>
    <w:rsid w:val="007D66B8"/>
    <w:rsid w:val="007D707B"/>
    <w:rsid w:val="007D7714"/>
    <w:rsid w:val="007E0652"/>
    <w:rsid w:val="007E340B"/>
    <w:rsid w:val="007E36F1"/>
    <w:rsid w:val="007E5904"/>
    <w:rsid w:val="007F5E8B"/>
    <w:rsid w:val="00802E49"/>
    <w:rsid w:val="0080335B"/>
    <w:rsid w:val="00807C95"/>
    <w:rsid w:val="00811985"/>
    <w:rsid w:val="00814442"/>
    <w:rsid w:val="00814A27"/>
    <w:rsid w:val="00817326"/>
    <w:rsid w:val="00823454"/>
    <w:rsid w:val="00824AB1"/>
    <w:rsid w:val="0082638C"/>
    <w:rsid w:val="00827AFF"/>
    <w:rsid w:val="00830915"/>
    <w:rsid w:val="008335BE"/>
    <w:rsid w:val="00833855"/>
    <w:rsid w:val="00833975"/>
    <w:rsid w:val="00842EB3"/>
    <w:rsid w:val="00853202"/>
    <w:rsid w:val="00860EE9"/>
    <w:rsid w:val="008654CD"/>
    <w:rsid w:val="008667A8"/>
    <w:rsid w:val="00867FF8"/>
    <w:rsid w:val="00874D30"/>
    <w:rsid w:val="008767BC"/>
    <w:rsid w:val="008803F8"/>
    <w:rsid w:val="0088532F"/>
    <w:rsid w:val="008858FF"/>
    <w:rsid w:val="00885E34"/>
    <w:rsid w:val="0089495C"/>
    <w:rsid w:val="00895DD0"/>
    <w:rsid w:val="00896696"/>
    <w:rsid w:val="008A01A2"/>
    <w:rsid w:val="008A18BA"/>
    <w:rsid w:val="008A1976"/>
    <w:rsid w:val="008A208C"/>
    <w:rsid w:val="008B08BD"/>
    <w:rsid w:val="008B4C0B"/>
    <w:rsid w:val="008B5436"/>
    <w:rsid w:val="008B5548"/>
    <w:rsid w:val="008B613C"/>
    <w:rsid w:val="008C4F29"/>
    <w:rsid w:val="008D3A93"/>
    <w:rsid w:val="008D6CF5"/>
    <w:rsid w:val="008D7019"/>
    <w:rsid w:val="008D7F40"/>
    <w:rsid w:val="008E3578"/>
    <w:rsid w:val="008E3676"/>
    <w:rsid w:val="008E6BBE"/>
    <w:rsid w:val="008F14A9"/>
    <w:rsid w:val="00901096"/>
    <w:rsid w:val="009019FD"/>
    <w:rsid w:val="00902426"/>
    <w:rsid w:val="00905139"/>
    <w:rsid w:val="00905B75"/>
    <w:rsid w:val="009066FB"/>
    <w:rsid w:val="009127E9"/>
    <w:rsid w:val="009230DD"/>
    <w:rsid w:val="00926C9C"/>
    <w:rsid w:val="00930308"/>
    <w:rsid w:val="0093141B"/>
    <w:rsid w:val="00931F42"/>
    <w:rsid w:val="009364D6"/>
    <w:rsid w:val="00940A27"/>
    <w:rsid w:val="00943BF7"/>
    <w:rsid w:val="009459C4"/>
    <w:rsid w:val="00947F91"/>
    <w:rsid w:val="009537C3"/>
    <w:rsid w:val="00954CB2"/>
    <w:rsid w:val="00955D9A"/>
    <w:rsid w:val="009629B6"/>
    <w:rsid w:val="009635F5"/>
    <w:rsid w:val="0096671B"/>
    <w:rsid w:val="00970F55"/>
    <w:rsid w:val="00973E10"/>
    <w:rsid w:val="0097403B"/>
    <w:rsid w:val="00983980"/>
    <w:rsid w:val="00986875"/>
    <w:rsid w:val="00994671"/>
    <w:rsid w:val="009A0A9C"/>
    <w:rsid w:val="009A1043"/>
    <w:rsid w:val="009A462F"/>
    <w:rsid w:val="009A52A3"/>
    <w:rsid w:val="009B0187"/>
    <w:rsid w:val="009B100B"/>
    <w:rsid w:val="009B2C25"/>
    <w:rsid w:val="009B7D48"/>
    <w:rsid w:val="009C0680"/>
    <w:rsid w:val="009C1AD2"/>
    <w:rsid w:val="009C2220"/>
    <w:rsid w:val="009C40E1"/>
    <w:rsid w:val="009C6193"/>
    <w:rsid w:val="009C6A27"/>
    <w:rsid w:val="009C7654"/>
    <w:rsid w:val="009D0AC5"/>
    <w:rsid w:val="009D0AF4"/>
    <w:rsid w:val="009D2EF9"/>
    <w:rsid w:val="009E14F1"/>
    <w:rsid w:val="009E3649"/>
    <w:rsid w:val="009F25FE"/>
    <w:rsid w:val="009F3475"/>
    <w:rsid w:val="009F646F"/>
    <w:rsid w:val="009F672E"/>
    <w:rsid w:val="00A01852"/>
    <w:rsid w:val="00A054E6"/>
    <w:rsid w:val="00A05BB9"/>
    <w:rsid w:val="00A05DDC"/>
    <w:rsid w:val="00A07947"/>
    <w:rsid w:val="00A11D70"/>
    <w:rsid w:val="00A12C14"/>
    <w:rsid w:val="00A14CB3"/>
    <w:rsid w:val="00A20012"/>
    <w:rsid w:val="00A2625E"/>
    <w:rsid w:val="00A264DB"/>
    <w:rsid w:val="00A33B45"/>
    <w:rsid w:val="00A40361"/>
    <w:rsid w:val="00A40551"/>
    <w:rsid w:val="00A4099F"/>
    <w:rsid w:val="00A50EB5"/>
    <w:rsid w:val="00A56AB8"/>
    <w:rsid w:val="00A61699"/>
    <w:rsid w:val="00A63DD6"/>
    <w:rsid w:val="00A656D3"/>
    <w:rsid w:val="00A66210"/>
    <w:rsid w:val="00A70616"/>
    <w:rsid w:val="00A7104B"/>
    <w:rsid w:val="00A75B16"/>
    <w:rsid w:val="00A809BA"/>
    <w:rsid w:val="00A85307"/>
    <w:rsid w:val="00A86508"/>
    <w:rsid w:val="00A90041"/>
    <w:rsid w:val="00A9159E"/>
    <w:rsid w:val="00A91E84"/>
    <w:rsid w:val="00A9230E"/>
    <w:rsid w:val="00A92D39"/>
    <w:rsid w:val="00A93E66"/>
    <w:rsid w:val="00A942FF"/>
    <w:rsid w:val="00AA1850"/>
    <w:rsid w:val="00AA6005"/>
    <w:rsid w:val="00AB0742"/>
    <w:rsid w:val="00AB0D09"/>
    <w:rsid w:val="00AB2CB3"/>
    <w:rsid w:val="00AC02C3"/>
    <w:rsid w:val="00AC05DA"/>
    <w:rsid w:val="00AC0DAE"/>
    <w:rsid w:val="00AC2E1F"/>
    <w:rsid w:val="00AC77E2"/>
    <w:rsid w:val="00AD0E9A"/>
    <w:rsid w:val="00AD2471"/>
    <w:rsid w:val="00AD2796"/>
    <w:rsid w:val="00AD542D"/>
    <w:rsid w:val="00AE01BE"/>
    <w:rsid w:val="00AE1EA8"/>
    <w:rsid w:val="00AE3826"/>
    <w:rsid w:val="00AF179B"/>
    <w:rsid w:val="00AF2C21"/>
    <w:rsid w:val="00AF3A2C"/>
    <w:rsid w:val="00AF5AC7"/>
    <w:rsid w:val="00B07809"/>
    <w:rsid w:val="00B12C0B"/>
    <w:rsid w:val="00B12CD2"/>
    <w:rsid w:val="00B15B98"/>
    <w:rsid w:val="00B15FDA"/>
    <w:rsid w:val="00B1688B"/>
    <w:rsid w:val="00B23719"/>
    <w:rsid w:val="00B241B5"/>
    <w:rsid w:val="00B26769"/>
    <w:rsid w:val="00B3000F"/>
    <w:rsid w:val="00B3249C"/>
    <w:rsid w:val="00B33078"/>
    <w:rsid w:val="00B36570"/>
    <w:rsid w:val="00B40055"/>
    <w:rsid w:val="00B4083A"/>
    <w:rsid w:val="00B40A89"/>
    <w:rsid w:val="00B455CA"/>
    <w:rsid w:val="00B54D7D"/>
    <w:rsid w:val="00B575E5"/>
    <w:rsid w:val="00B57B8D"/>
    <w:rsid w:val="00B57DA9"/>
    <w:rsid w:val="00B603E3"/>
    <w:rsid w:val="00B63664"/>
    <w:rsid w:val="00B6586A"/>
    <w:rsid w:val="00B67A89"/>
    <w:rsid w:val="00B709B9"/>
    <w:rsid w:val="00B714B4"/>
    <w:rsid w:val="00B7335C"/>
    <w:rsid w:val="00B74C88"/>
    <w:rsid w:val="00B76568"/>
    <w:rsid w:val="00B80C70"/>
    <w:rsid w:val="00B82D88"/>
    <w:rsid w:val="00B84252"/>
    <w:rsid w:val="00B91478"/>
    <w:rsid w:val="00B92939"/>
    <w:rsid w:val="00B964A1"/>
    <w:rsid w:val="00BA0061"/>
    <w:rsid w:val="00BA18A7"/>
    <w:rsid w:val="00BA1D01"/>
    <w:rsid w:val="00BA1D26"/>
    <w:rsid w:val="00BA2835"/>
    <w:rsid w:val="00BA4987"/>
    <w:rsid w:val="00BA4FAB"/>
    <w:rsid w:val="00BA4FC6"/>
    <w:rsid w:val="00BB369C"/>
    <w:rsid w:val="00BB3706"/>
    <w:rsid w:val="00BB3B66"/>
    <w:rsid w:val="00BB4F28"/>
    <w:rsid w:val="00BB566B"/>
    <w:rsid w:val="00BB652C"/>
    <w:rsid w:val="00BC265A"/>
    <w:rsid w:val="00BC40FD"/>
    <w:rsid w:val="00BC6949"/>
    <w:rsid w:val="00BD4FC6"/>
    <w:rsid w:val="00BD6BDE"/>
    <w:rsid w:val="00BE0AB3"/>
    <w:rsid w:val="00BE2B80"/>
    <w:rsid w:val="00BE3314"/>
    <w:rsid w:val="00BE3CD0"/>
    <w:rsid w:val="00BE478F"/>
    <w:rsid w:val="00BE5BED"/>
    <w:rsid w:val="00BF0129"/>
    <w:rsid w:val="00BF6F2E"/>
    <w:rsid w:val="00BF783B"/>
    <w:rsid w:val="00C003C7"/>
    <w:rsid w:val="00C029A0"/>
    <w:rsid w:val="00C02AC3"/>
    <w:rsid w:val="00C06FA6"/>
    <w:rsid w:val="00C104C0"/>
    <w:rsid w:val="00C14243"/>
    <w:rsid w:val="00C15B0F"/>
    <w:rsid w:val="00C17CE2"/>
    <w:rsid w:val="00C23990"/>
    <w:rsid w:val="00C26237"/>
    <w:rsid w:val="00C361F2"/>
    <w:rsid w:val="00C37174"/>
    <w:rsid w:val="00C43FD3"/>
    <w:rsid w:val="00C44624"/>
    <w:rsid w:val="00C4469A"/>
    <w:rsid w:val="00C44B0E"/>
    <w:rsid w:val="00C5145C"/>
    <w:rsid w:val="00C52181"/>
    <w:rsid w:val="00C52992"/>
    <w:rsid w:val="00C52F3D"/>
    <w:rsid w:val="00C544B5"/>
    <w:rsid w:val="00C54E3E"/>
    <w:rsid w:val="00C55010"/>
    <w:rsid w:val="00C562C1"/>
    <w:rsid w:val="00C565C4"/>
    <w:rsid w:val="00C70FF5"/>
    <w:rsid w:val="00C73A01"/>
    <w:rsid w:val="00C744F4"/>
    <w:rsid w:val="00C74A44"/>
    <w:rsid w:val="00C75BA7"/>
    <w:rsid w:val="00C802F2"/>
    <w:rsid w:val="00C81065"/>
    <w:rsid w:val="00C841B0"/>
    <w:rsid w:val="00C87248"/>
    <w:rsid w:val="00C8767F"/>
    <w:rsid w:val="00C90442"/>
    <w:rsid w:val="00C9281C"/>
    <w:rsid w:val="00C947FE"/>
    <w:rsid w:val="00CA0498"/>
    <w:rsid w:val="00CA1075"/>
    <w:rsid w:val="00CB11ED"/>
    <w:rsid w:val="00CB19CC"/>
    <w:rsid w:val="00CB3AFB"/>
    <w:rsid w:val="00CB3B34"/>
    <w:rsid w:val="00CB6C07"/>
    <w:rsid w:val="00CC2592"/>
    <w:rsid w:val="00CC412D"/>
    <w:rsid w:val="00CC6FBD"/>
    <w:rsid w:val="00CC7C2E"/>
    <w:rsid w:val="00CC7E50"/>
    <w:rsid w:val="00CD0721"/>
    <w:rsid w:val="00CD382B"/>
    <w:rsid w:val="00CD464D"/>
    <w:rsid w:val="00CD68DE"/>
    <w:rsid w:val="00CE0639"/>
    <w:rsid w:val="00CE0E2F"/>
    <w:rsid w:val="00CE21C8"/>
    <w:rsid w:val="00CE436F"/>
    <w:rsid w:val="00CE6633"/>
    <w:rsid w:val="00CE7989"/>
    <w:rsid w:val="00CF21DC"/>
    <w:rsid w:val="00CF7E02"/>
    <w:rsid w:val="00D007BE"/>
    <w:rsid w:val="00D0219F"/>
    <w:rsid w:val="00D030E2"/>
    <w:rsid w:val="00D0612C"/>
    <w:rsid w:val="00D07EDE"/>
    <w:rsid w:val="00D12982"/>
    <w:rsid w:val="00D139F9"/>
    <w:rsid w:val="00D174BB"/>
    <w:rsid w:val="00D17C46"/>
    <w:rsid w:val="00D21840"/>
    <w:rsid w:val="00D23F8A"/>
    <w:rsid w:val="00D27749"/>
    <w:rsid w:val="00D30255"/>
    <w:rsid w:val="00D35867"/>
    <w:rsid w:val="00D358D2"/>
    <w:rsid w:val="00D373E3"/>
    <w:rsid w:val="00D40113"/>
    <w:rsid w:val="00D408EE"/>
    <w:rsid w:val="00D4238B"/>
    <w:rsid w:val="00D4262A"/>
    <w:rsid w:val="00D42A8F"/>
    <w:rsid w:val="00D47042"/>
    <w:rsid w:val="00D50A77"/>
    <w:rsid w:val="00D535D2"/>
    <w:rsid w:val="00D543C1"/>
    <w:rsid w:val="00D614C0"/>
    <w:rsid w:val="00D63A64"/>
    <w:rsid w:val="00D65A7D"/>
    <w:rsid w:val="00D65B0D"/>
    <w:rsid w:val="00D75120"/>
    <w:rsid w:val="00D7526A"/>
    <w:rsid w:val="00D75B4F"/>
    <w:rsid w:val="00D822B9"/>
    <w:rsid w:val="00D85911"/>
    <w:rsid w:val="00D85C2B"/>
    <w:rsid w:val="00D868A4"/>
    <w:rsid w:val="00D87502"/>
    <w:rsid w:val="00D918E7"/>
    <w:rsid w:val="00D91B5E"/>
    <w:rsid w:val="00D94137"/>
    <w:rsid w:val="00D954DA"/>
    <w:rsid w:val="00D9722B"/>
    <w:rsid w:val="00DA0FEF"/>
    <w:rsid w:val="00DA31D5"/>
    <w:rsid w:val="00DA4827"/>
    <w:rsid w:val="00DA62EA"/>
    <w:rsid w:val="00DA7015"/>
    <w:rsid w:val="00DA745B"/>
    <w:rsid w:val="00DA77A4"/>
    <w:rsid w:val="00DB01A2"/>
    <w:rsid w:val="00DB0501"/>
    <w:rsid w:val="00DB125B"/>
    <w:rsid w:val="00DB4669"/>
    <w:rsid w:val="00DB6CCE"/>
    <w:rsid w:val="00DC0A92"/>
    <w:rsid w:val="00DC159D"/>
    <w:rsid w:val="00DC193E"/>
    <w:rsid w:val="00DC5763"/>
    <w:rsid w:val="00DD790B"/>
    <w:rsid w:val="00DD7DB0"/>
    <w:rsid w:val="00DE0871"/>
    <w:rsid w:val="00DF09C4"/>
    <w:rsid w:val="00DF470D"/>
    <w:rsid w:val="00E00968"/>
    <w:rsid w:val="00E01E11"/>
    <w:rsid w:val="00E053A4"/>
    <w:rsid w:val="00E120E6"/>
    <w:rsid w:val="00E14F18"/>
    <w:rsid w:val="00E17FEE"/>
    <w:rsid w:val="00E20ADD"/>
    <w:rsid w:val="00E2223D"/>
    <w:rsid w:val="00E25AA4"/>
    <w:rsid w:val="00E27391"/>
    <w:rsid w:val="00E30BA5"/>
    <w:rsid w:val="00E323F9"/>
    <w:rsid w:val="00E34C42"/>
    <w:rsid w:val="00E4325A"/>
    <w:rsid w:val="00E439AE"/>
    <w:rsid w:val="00E45C42"/>
    <w:rsid w:val="00E527D2"/>
    <w:rsid w:val="00E53307"/>
    <w:rsid w:val="00E53B06"/>
    <w:rsid w:val="00E55164"/>
    <w:rsid w:val="00E56CB6"/>
    <w:rsid w:val="00E604A5"/>
    <w:rsid w:val="00E6091E"/>
    <w:rsid w:val="00E633B6"/>
    <w:rsid w:val="00E64D3A"/>
    <w:rsid w:val="00E67271"/>
    <w:rsid w:val="00E70D02"/>
    <w:rsid w:val="00E73589"/>
    <w:rsid w:val="00E860A0"/>
    <w:rsid w:val="00E874C4"/>
    <w:rsid w:val="00E928B6"/>
    <w:rsid w:val="00E92977"/>
    <w:rsid w:val="00E92B2B"/>
    <w:rsid w:val="00E97AC0"/>
    <w:rsid w:val="00E97BDE"/>
    <w:rsid w:val="00E97D11"/>
    <w:rsid w:val="00EA76C5"/>
    <w:rsid w:val="00EB17ED"/>
    <w:rsid w:val="00EB2D4F"/>
    <w:rsid w:val="00EB46EE"/>
    <w:rsid w:val="00EB7803"/>
    <w:rsid w:val="00EB7BFC"/>
    <w:rsid w:val="00EB7EEA"/>
    <w:rsid w:val="00EC09C7"/>
    <w:rsid w:val="00EC1E2E"/>
    <w:rsid w:val="00EC3396"/>
    <w:rsid w:val="00EC7C93"/>
    <w:rsid w:val="00ED0D2E"/>
    <w:rsid w:val="00ED7FA0"/>
    <w:rsid w:val="00EE2937"/>
    <w:rsid w:val="00EE2C19"/>
    <w:rsid w:val="00EE5463"/>
    <w:rsid w:val="00EE6C81"/>
    <w:rsid w:val="00EF0E37"/>
    <w:rsid w:val="00EF0F32"/>
    <w:rsid w:val="00EF126C"/>
    <w:rsid w:val="00EF77D3"/>
    <w:rsid w:val="00F00087"/>
    <w:rsid w:val="00F01FA2"/>
    <w:rsid w:val="00F02C45"/>
    <w:rsid w:val="00F0615D"/>
    <w:rsid w:val="00F061F0"/>
    <w:rsid w:val="00F129E2"/>
    <w:rsid w:val="00F138A5"/>
    <w:rsid w:val="00F161A3"/>
    <w:rsid w:val="00F1780A"/>
    <w:rsid w:val="00F323BF"/>
    <w:rsid w:val="00F335B6"/>
    <w:rsid w:val="00F3465C"/>
    <w:rsid w:val="00F40185"/>
    <w:rsid w:val="00F41465"/>
    <w:rsid w:val="00F4397C"/>
    <w:rsid w:val="00F45E00"/>
    <w:rsid w:val="00F50B52"/>
    <w:rsid w:val="00F51DD1"/>
    <w:rsid w:val="00F539AE"/>
    <w:rsid w:val="00F60121"/>
    <w:rsid w:val="00F60B0A"/>
    <w:rsid w:val="00F62AEF"/>
    <w:rsid w:val="00F64262"/>
    <w:rsid w:val="00F73E8F"/>
    <w:rsid w:val="00F774AA"/>
    <w:rsid w:val="00F808CC"/>
    <w:rsid w:val="00F81231"/>
    <w:rsid w:val="00F83C03"/>
    <w:rsid w:val="00F83E76"/>
    <w:rsid w:val="00F86A48"/>
    <w:rsid w:val="00F902CA"/>
    <w:rsid w:val="00F92E7E"/>
    <w:rsid w:val="00F94697"/>
    <w:rsid w:val="00FA174C"/>
    <w:rsid w:val="00FA54AE"/>
    <w:rsid w:val="00FB0D7E"/>
    <w:rsid w:val="00FC0E5A"/>
    <w:rsid w:val="00FC1090"/>
    <w:rsid w:val="00FC692E"/>
    <w:rsid w:val="00FC7B76"/>
    <w:rsid w:val="00FD03C9"/>
    <w:rsid w:val="00FD3AE5"/>
    <w:rsid w:val="00FD3C02"/>
    <w:rsid w:val="00FD3D1B"/>
    <w:rsid w:val="00FD5136"/>
    <w:rsid w:val="00FD79B6"/>
    <w:rsid w:val="00FE13BF"/>
    <w:rsid w:val="00FE74F4"/>
    <w:rsid w:val="00FF0DFB"/>
    <w:rsid w:val="00FF140B"/>
    <w:rsid w:val="00FF2941"/>
    <w:rsid w:val="00FF4DF0"/>
    <w:rsid w:val="00FF53B4"/>
    <w:rsid w:val="013A7D67"/>
    <w:rsid w:val="01B41630"/>
    <w:rsid w:val="01BD616A"/>
    <w:rsid w:val="021D70DF"/>
    <w:rsid w:val="02443CCC"/>
    <w:rsid w:val="025B36F3"/>
    <w:rsid w:val="02DB65A7"/>
    <w:rsid w:val="04B4093B"/>
    <w:rsid w:val="054B285F"/>
    <w:rsid w:val="05E25658"/>
    <w:rsid w:val="06BF1352"/>
    <w:rsid w:val="07576D47"/>
    <w:rsid w:val="07D15C84"/>
    <w:rsid w:val="07E05EE3"/>
    <w:rsid w:val="08703DE5"/>
    <w:rsid w:val="0A3C49F8"/>
    <w:rsid w:val="0AAC26AE"/>
    <w:rsid w:val="0B0F6592"/>
    <w:rsid w:val="0B474CB5"/>
    <w:rsid w:val="0CB5534C"/>
    <w:rsid w:val="0D911B28"/>
    <w:rsid w:val="0EFF02F4"/>
    <w:rsid w:val="0F32205A"/>
    <w:rsid w:val="0F897A79"/>
    <w:rsid w:val="10761A9D"/>
    <w:rsid w:val="11224F46"/>
    <w:rsid w:val="11A730C9"/>
    <w:rsid w:val="11FD2FB6"/>
    <w:rsid w:val="12272E09"/>
    <w:rsid w:val="127C39D5"/>
    <w:rsid w:val="127F73B7"/>
    <w:rsid w:val="135F513F"/>
    <w:rsid w:val="13891D18"/>
    <w:rsid w:val="13BB55D2"/>
    <w:rsid w:val="13FF7BB8"/>
    <w:rsid w:val="14E611A1"/>
    <w:rsid w:val="14EECF6C"/>
    <w:rsid w:val="15671D54"/>
    <w:rsid w:val="15963134"/>
    <w:rsid w:val="165A7E0A"/>
    <w:rsid w:val="169E5610"/>
    <w:rsid w:val="17A04DC9"/>
    <w:rsid w:val="19EC2827"/>
    <w:rsid w:val="1A332204"/>
    <w:rsid w:val="1A3ECA8E"/>
    <w:rsid w:val="1A732984"/>
    <w:rsid w:val="1A736C7F"/>
    <w:rsid w:val="1AA00B0A"/>
    <w:rsid w:val="1B16140A"/>
    <w:rsid w:val="1B9D24C1"/>
    <w:rsid w:val="1BAC06FB"/>
    <w:rsid w:val="1C636A16"/>
    <w:rsid w:val="1CFA4EE5"/>
    <w:rsid w:val="1D6650F5"/>
    <w:rsid w:val="1D937AD6"/>
    <w:rsid w:val="1DA7343B"/>
    <w:rsid w:val="1F437EC5"/>
    <w:rsid w:val="204E31B6"/>
    <w:rsid w:val="21562639"/>
    <w:rsid w:val="22F7125C"/>
    <w:rsid w:val="23416E47"/>
    <w:rsid w:val="237F5622"/>
    <w:rsid w:val="241B6114"/>
    <w:rsid w:val="25C451AE"/>
    <w:rsid w:val="25CE4A3A"/>
    <w:rsid w:val="267A6A8E"/>
    <w:rsid w:val="274129DB"/>
    <w:rsid w:val="2AD7368B"/>
    <w:rsid w:val="2D002FE2"/>
    <w:rsid w:val="2DFD6600"/>
    <w:rsid w:val="2EBB41AB"/>
    <w:rsid w:val="2F5C0C89"/>
    <w:rsid w:val="30DD2BDA"/>
    <w:rsid w:val="3162469E"/>
    <w:rsid w:val="31910BD4"/>
    <w:rsid w:val="31B32063"/>
    <w:rsid w:val="31CB1102"/>
    <w:rsid w:val="32761D25"/>
    <w:rsid w:val="357701D0"/>
    <w:rsid w:val="36F110A4"/>
    <w:rsid w:val="379B6E84"/>
    <w:rsid w:val="38207158"/>
    <w:rsid w:val="384855BD"/>
    <w:rsid w:val="387463B2"/>
    <w:rsid w:val="39302A8E"/>
    <w:rsid w:val="39897C3B"/>
    <w:rsid w:val="3B071080"/>
    <w:rsid w:val="3B4D78CA"/>
    <w:rsid w:val="3BB2380C"/>
    <w:rsid w:val="3C6C3297"/>
    <w:rsid w:val="3CD575F3"/>
    <w:rsid w:val="3CE02E72"/>
    <w:rsid w:val="3F0A29FB"/>
    <w:rsid w:val="3F184079"/>
    <w:rsid w:val="3F5D0BB6"/>
    <w:rsid w:val="41016F1D"/>
    <w:rsid w:val="423579F9"/>
    <w:rsid w:val="446D6C51"/>
    <w:rsid w:val="449F5BDB"/>
    <w:rsid w:val="44B1204F"/>
    <w:rsid w:val="45E33011"/>
    <w:rsid w:val="45F72E5D"/>
    <w:rsid w:val="47463C8C"/>
    <w:rsid w:val="474A4FA3"/>
    <w:rsid w:val="48747688"/>
    <w:rsid w:val="48874F3F"/>
    <w:rsid w:val="49D21F3B"/>
    <w:rsid w:val="49FE1F7F"/>
    <w:rsid w:val="4A3E61D7"/>
    <w:rsid w:val="4A6B4A46"/>
    <w:rsid w:val="4AC7411F"/>
    <w:rsid w:val="4B1264B5"/>
    <w:rsid w:val="4B857D0E"/>
    <w:rsid w:val="4BA4627A"/>
    <w:rsid w:val="4BAFB5A9"/>
    <w:rsid w:val="4CDC73E7"/>
    <w:rsid w:val="4D5465F1"/>
    <w:rsid w:val="4D6A62DC"/>
    <w:rsid w:val="4D79044C"/>
    <w:rsid w:val="4DA34BAE"/>
    <w:rsid w:val="4E832B29"/>
    <w:rsid w:val="5108066F"/>
    <w:rsid w:val="517F5754"/>
    <w:rsid w:val="51FF4FEB"/>
    <w:rsid w:val="521E3309"/>
    <w:rsid w:val="54174C3D"/>
    <w:rsid w:val="543F5A84"/>
    <w:rsid w:val="55F93F2B"/>
    <w:rsid w:val="573E32F4"/>
    <w:rsid w:val="574914B0"/>
    <w:rsid w:val="576246C6"/>
    <w:rsid w:val="57726D86"/>
    <w:rsid w:val="57881ECC"/>
    <w:rsid w:val="586662F8"/>
    <w:rsid w:val="59A717F7"/>
    <w:rsid w:val="5A28085D"/>
    <w:rsid w:val="5BFE7BBD"/>
    <w:rsid w:val="5EA04F5B"/>
    <w:rsid w:val="5F2624EE"/>
    <w:rsid w:val="60AE61B0"/>
    <w:rsid w:val="60D3773F"/>
    <w:rsid w:val="611565EE"/>
    <w:rsid w:val="625702B8"/>
    <w:rsid w:val="63575A6D"/>
    <w:rsid w:val="639A6CE1"/>
    <w:rsid w:val="640F4D5A"/>
    <w:rsid w:val="64B31625"/>
    <w:rsid w:val="64D05861"/>
    <w:rsid w:val="65313D9F"/>
    <w:rsid w:val="65B14957"/>
    <w:rsid w:val="65FA051E"/>
    <w:rsid w:val="66B57EAC"/>
    <w:rsid w:val="66CF7132"/>
    <w:rsid w:val="66F4208B"/>
    <w:rsid w:val="67136664"/>
    <w:rsid w:val="67FF7C1A"/>
    <w:rsid w:val="68B61F4A"/>
    <w:rsid w:val="6993684D"/>
    <w:rsid w:val="699D64F7"/>
    <w:rsid w:val="6A08101A"/>
    <w:rsid w:val="6ABF7653"/>
    <w:rsid w:val="6CAA7BF7"/>
    <w:rsid w:val="6CE1306D"/>
    <w:rsid w:val="6CE42641"/>
    <w:rsid w:val="6CFC3CA5"/>
    <w:rsid w:val="6D033D67"/>
    <w:rsid w:val="6DE43970"/>
    <w:rsid w:val="6E323E38"/>
    <w:rsid w:val="6E701026"/>
    <w:rsid w:val="6F515249"/>
    <w:rsid w:val="6F9B38EB"/>
    <w:rsid w:val="70B80BCE"/>
    <w:rsid w:val="70DC7694"/>
    <w:rsid w:val="72FEF881"/>
    <w:rsid w:val="73C24D80"/>
    <w:rsid w:val="73D82AB5"/>
    <w:rsid w:val="73DB2866"/>
    <w:rsid w:val="75262443"/>
    <w:rsid w:val="757E7F7A"/>
    <w:rsid w:val="76E508DD"/>
    <w:rsid w:val="77B91110"/>
    <w:rsid w:val="77F239C7"/>
    <w:rsid w:val="780D1CAC"/>
    <w:rsid w:val="785A085D"/>
    <w:rsid w:val="78874FF5"/>
    <w:rsid w:val="789F000A"/>
    <w:rsid w:val="78F75864"/>
    <w:rsid w:val="790D7CB1"/>
    <w:rsid w:val="79F3555B"/>
    <w:rsid w:val="7B04488C"/>
    <w:rsid w:val="7B5178B1"/>
    <w:rsid w:val="7CAA5A57"/>
    <w:rsid w:val="7D070000"/>
    <w:rsid w:val="7D29377A"/>
    <w:rsid w:val="7D400E92"/>
    <w:rsid w:val="7D953FAD"/>
    <w:rsid w:val="B1FE1EB0"/>
    <w:rsid w:val="BBDF05F9"/>
    <w:rsid w:val="D57F1B52"/>
    <w:rsid w:val="DF1F9A2D"/>
    <w:rsid w:val="EE6FB9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styleId="2">
    <w:name w:val="heading 1"/>
    <w:basedOn w:val="1"/>
    <w:next w:val="1"/>
    <w:link w:val="16"/>
    <w:qFormat/>
    <w:locked/>
    <w:uiPriority w:val="99"/>
    <w:pPr>
      <w:spacing w:beforeAutospacing="1" w:afterAutospacing="1"/>
      <w:jc w:val="left"/>
      <w:outlineLvl w:val="0"/>
    </w:pPr>
    <w:rPr>
      <w:rFonts w:ascii="宋体" w:hAnsi="宋体" w:eastAsia="宋体"/>
      <w:b/>
      <w:bCs/>
      <w:kern w:val="44"/>
      <w:sz w:val="48"/>
      <w:szCs w:val="48"/>
    </w:rPr>
  </w:style>
  <w:style w:type="paragraph" w:styleId="3">
    <w:name w:val="heading 2"/>
    <w:basedOn w:val="1"/>
    <w:next w:val="1"/>
    <w:link w:val="17"/>
    <w:qFormat/>
    <w:locked/>
    <w:uiPriority w:val="99"/>
    <w:pPr>
      <w:keepNext/>
      <w:keepLines/>
      <w:spacing w:line="600" w:lineRule="exact"/>
      <w:ind w:firstLine="872" w:firstLineChars="200"/>
      <w:outlineLvl w:val="1"/>
    </w:pPr>
    <w:rPr>
      <w:rFonts w:ascii="Arial" w:hAnsi="Arial" w:eastAsia="黑体"/>
      <w:color w:val="000000"/>
      <w:szCs w:val="32"/>
    </w:rPr>
  </w:style>
  <w:style w:type="character" w:default="1" w:styleId="12">
    <w:name w:val="Default Paragraph Font"/>
    <w:semiHidden/>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link w:val="18"/>
    <w:qFormat/>
    <w:uiPriority w:val="99"/>
    <w:rPr>
      <w:rFonts w:eastAsia="宋体"/>
      <w:sz w:val="44"/>
      <w:szCs w:val="24"/>
    </w:rPr>
  </w:style>
  <w:style w:type="paragraph" w:styleId="5">
    <w:name w:val="Balloon Text"/>
    <w:basedOn w:val="1"/>
    <w:link w:val="19"/>
    <w:semiHidden/>
    <w:qFormat/>
    <w:uiPriority w:val="99"/>
    <w:rPr>
      <w:sz w:val="18"/>
      <w:szCs w:val="18"/>
    </w:rPr>
  </w:style>
  <w:style w:type="paragraph" w:styleId="6">
    <w:name w:val="footer"/>
    <w:basedOn w:val="1"/>
    <w:link w:val="23"/>
    <w:qFormat/>
    <w:uiPriority w:val="99"/>
    <w:pPr>
      <w:tabs>
        <w:tab w:val="center" w:pos="4153"/>
        <w:tab w:val="right" w:pos="8306"/>
      </w:tabs>
      <w:snapToGrid w:val="0"/>
      <w:jc w:val="left"/>
    </w:pPr>
    <w:rPr>
      <w:kern w:val="0"/>
      <w:sz w:val="18"/>
      <w:szCs w:val="18"/>
    </w:rPr>
  </w:style>
  <w:style w:type="paragraph" w:styleId="7">
    <w:name w:val="header"/>
    <w:basedOn w:val="1"/>
    <w:link w:val="2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4"/>
    <w:link w:val="22"/>
    <w:qFormat/>
    <w:uiPriority w:val="99"/>
    <w:pPr>
      <w:ind w:firstLine="420" w:firstLineChars="100"/>
    </w:pPr>
    <w:rPr>
      <w:rFonts w:ascii="Calibri" w:hAnsi="Calibri"/>
      <w:kern w:val="0"/>
      <w:sz w:val="20"/>
      <w:szCs w:val="20"/>
    </w:rPr>
  </w:style>
  <w:style w:type="table" w:styleId="11">
    <w:name w:val="Table Grid"/>
    <w:basedOn w:val="10"/>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locked/>
    <w:uiPriority w:val="99"/>
    <w:rPr>
      <w:rFonts w:cs="Times New Roman"/>
      <w:b/>
      <w:bCs/>
    </w:rPr>
  </w:style>
  <w:style w:type="character" w:styleId="14">
    <w:name w:val="page number"/>
    <w:basedOn w:val="12"/>
    <w:qFormat/>
    <w:uiPriority w:val="99"/>
    <w:rPr>
      <w:rFonts w:ascii="Times New Roman" w:hAnsi="Times New Roman" w:eastAsia="宋体" w:cs="Times New Roman"/>
    </w:rPr>
  </w:style>
  <w:style w:type="character" w:styleId="15">
    <w:name w:val="Hyperlink"/>
    <w:basedOn w:val="12"/>
    <w:qFormat/>
    <w:uiPriority w:val="99"/>
    <w:rPr>
      <w:rFonts w:cs="Times New Roman"/>
      <w:color w:val="0000FF"/>
      <w:u w:val="single"/>
    </w:rPr>
  </w:style>
  <w:style w:type="character" w:customStyle="1" w:styleId="16">
    <w:name w:val="Heading 1 Char"/>
    <w:basedOn w:val="12"/>
    <w:link w:val="2"/>
    <w:qFormat/>
    <w:locked/>
    <w:uiPriority w:val="99"/>
    <w:rPr>
      <w:rFonts w:eastAsia="仿宋_GB2312" w:cs="Times New Roman"/>
      <w:b/>
      <w:bCs/>
      <w:kern w:val="44"/>
      <w:sz w:val="44"/>
      <w:szCs w:val="44"/>
    </w:rPr>
  </w:style>
  <w:style w:type="character" w:customStyle="1" w:styleId="17">
    <w:name w:val="Heading 2 Char"/>
    <w:basedOn w:val="12"/>
    <w:link w:val="3"/>
    <w:semiHidden/>
    <w:qFormat/>
    <w:locked/>
    <w:uiPriority w:val="99"/>
    <w:rPr>
      <w:rFonts w:ascii="Cambria" w:hAnsi="Cambria" w:eastAsia="宋体" w:cs="Times New Roman"/>
      <w:b/>
      <w:bCs/>
      <w:sz w:val="32"/>
      <w:szCs w:val="32"/>
    </w:rPr>
  </w:style>
  <w:style w:type="character" w:customStyle="1" w:styleId="18">
    <w:name w:val="Body Text Char"/>
    <w:basedOn w:val="12"/>
    <w:link w:val="4"/>
    <w:semiHidden/>
    <w:qFormat/>
    <w:locked/>
    <w:uiPriority w:val="99"/>
    <w:rPr>
      <w:rFonts w:ascii="Times New Roman" w:hAnsi="Times New Roman" w:eastAsia="仿宋_GB2312" w:cs="Times New Roman"/>
      <w:sz w:val="21"/>
      <w:szCs w:val="21"/>
    </w:rPr>
  </w:style>
  <w:style w:type="character" w:customStyle="1" w:styleId="19">
    <w:name w:val="Balloon Text Char"/>
    <w:basedOn w:val="12"/>
    <w:link w:val="5"/>
    <w:semiHidden/>
    <w:qFormat/>
    <w:locked/>
    <w:uiPriority w:val="99"/>
    <w:rPr>
      <w:rFonts w:ascii="Times New Roman" w:hAnsi="Times New Roman" w:eastAsia="仿宋_GB2312" w:cs="Times New Roman"/>
      <w:sz w:val="18"/>
      <w:szCs w:val="18"/>
    </w:rPr>
  </w:style>
  <w:style w:type="character" w:customStyle="1" w:styleId="20">
    <w:name w:val="Footer Char"/>
    <w:basedOn w:val="12"/>
    <w:link w:val="6"/>
    <w:qFormat/>
    <w:locked/>
    <w:uiPriority w:val="99"/>
    <w:rPr>
      <w:rFonts w:ascii="Times New Roman" w:hAnsi="Times New Roman" w:eastAsia="仿宋_GB2312" w:cs="Times New Roman"/>
      <w:sz w:val="18"/>
    </w:rPr>
  </w:style>
  <w:style w:type="character" w:customStyle="1" w:styleId="21">
    <w:name w:val="Header Char"/>
    <w:basedOn w:val="12"/>
    <w:link w:val="7"/>
    <w:semiHidden/>
    <w:qFormat/>
    <w:locked/>
    <w:uiPriority w:val="99"/>
    <w:rPr>
      <w:rFonts w:ascii="Times New Roman" w:hAnsi="Times New Roman" w:eastAsia="仿宋_GB2312" w:cs="Times New Roman"/>
      <w:sz w:val="18"/>
    </w:rPr>
  </w:style>
  <w:style w:type="character" w:customStyle="1" w:styleId="22">
    <w:name w:val="Body Text First Indent Char"/>
    <w:basedOn w:val="18"/>
    <w:link w:val="9"/>
    <w:semiHidden/>
    <w:qFormat/>
    <w:locked/>
    <w:uiPriority w:val="99"/>
  </w:style>
  <w:style w:type="character" w:customStyle="1" w:styleId="23">
    <w:name w:val="Footer Char1"/>
    <w:basedOn w:val="12"/>
    <w:link w:val="6"/>
    <w:semiHidden/>
    <w:qFormat/>
    <w:locked/>
    <w:uiPriority w:val="99"/>
    <w:rPr>
      <w:rFonts w:ascii="Times New Roman" w:hAnsi="Times New Roman" w:eastAsia="仿宋_GB2312" w:cs="Times New Roman"/>
      <w:sz w:val="18"/>
      <w:szCs w:val="18"/>
    </w:rPr>
  </w:style>
  <w:style w:type="character" w:customStyle="1" w:styleId="24">
    <w:name w:val="Header Char1"/>
    <w:basedOn w:val="12"/>
    <w:link w:val="7"/>
    <w:semiHidden/>
    <w:qFormat/>
    <w:locked/>
    <w:uiPriority w:val="99"/>
    <w:rPr>
      <w:rFonts w:ascii="Times New Roman" w:hAnsi="Times New Roman" w:eastAsia="仿宋_GB2312" w:cs="Times New Roman"/>
      <w:sz w:val="18"/>
      <w:szCs w:val="18"/>
    </w:rPr>
  </w:style>
  <w:style w:type="paragraph" w:styleId="25">
    <w:name w:val="List Paragraph"/>
    <w:basedOn w:val="1"/>
    <w:qFormat/>
    <w:uiPriority w:val="99"/>
    <w:pPr>
      <w:spacing w:line="500" w:lineRule="exact"/>
      <w:ind w:firstLine="420" w:firstLineChars="200"/>
    </w:pPr>
    <w:rPr>
      <w:rFonts w:ascii="Calibri" w:hAnsi="Calibri" w:eastAsia="宋体"/>
      <w:color w:val="FF0000"/>
      <w:szCs w:val="32"/>
      <w:u w:val="single" w:color="FF0000"/>
    </w:rPr>
  </w:style>
  <w:style w:type="paragraph" w:customStyle="1" w:styleId="26">
    <w:name w:val="批注框文本[858D7CFB-ED40-4347-BF05-701D383B685F][858D7CFB-ED40-4347-BF05-701D383B685F]"/>
    <w:basedOn w:val="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22</Pages>
  <Words>721</Words>
  <Characters>763</Characters>
  <Lines>0</Lines>
  <Paragraphs>0</Paragraphs>
  <TotalTime>4</TotalTime>
  <ScaleCrop>false</ScaleCrop>
  <LinksUpToDate>false</LinksUpToDate>
  <CharactersWithSpaces>823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2024-05-09T12:44:00Z</dcterms:created>
  <dc:creator>Lenovo</dc:creator>
  <cp:lastModifiedBy>王东瑜</cp:lastModifiedBy>
  <cp:lastPrinted>2025-06-14T00:26:00Z</cp:lastPrinted>
  <dcterms:modified xsi:type="dcterms:W3CDTF">2025-06-16T02:40:00Z</dcterms:modified>
  <dc:title>石狮市2022年小学招生工作意见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B23F913DBB4D4361BCABBD9057451BCF_13</vt:lpwstr>
  </property>
  <property fmtid="{D5CDD505-2E9C-101B-9397-08002B2CF9AE}" pid="4" name="KSOTemplateDocerSaveRecord">
    <vt:lpwstr>eyJoZGlkIjoiMDU0YTQzZTUxZTEzM2YzZjI5ODE5OWRhMGFmNDFhMDUifQ==</vt:lpwstr>
  </property>
</Properties>
</file>