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Cs w:val="32"/>
        </w:rPr>
      </w:pPr>
      <w:r>
        <w:rPr>
          <w:rFonts w:hint="eastAsia" w:ascii="黑体" w:hAnsi="黑体" w:eastAsia="黑体" w:cs="黑体"/>
          <w:szCs w:val="32"/>
        </w:rPr>
        <w:t>附件2</w:t>
      </w:r>
    </w:p>
    <w:p>
      <w:pPr>
        <w:spacing w:line="560" w:lineRule="exact"/>
        <w:jc w:val="center"/>
        <w:rPr>
          <w:rFonts w:ascii="仿宋_GB2312" w:hAnsi="仿宋_GB2312" w:cs="仿宋_GB2312"/>
          <w:b/>
          <w:szCs w:val="32"/>
        </w:rPr>
      </w:pPr>
      <w:r>
        <w:rPr>
          <w:rFonts w:hint="eastAsia" w:ascii="仿宋_GB2312" w:hAnsi="仿宋_GB2312" w:cs="仿宋_GB2312"/>
          <w:b/>
          <w:szCs w:val="32"/>
        </w:rPr>
        <w:t>石狮市退役军人事务局党员领导干部“不忘初心、牢记使命”主题教育任务清单</w:t>
      </w:r>
    </w:p>
    <w:tbl>
      <w:tblPr>
        <w:tblStyle w:val="4"/>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
        <w:gridCol w:w="1405"/>
        <w:gridCol w:w="8852"/>
        <w:gridCol w:w="1546"/>
        <w:gridCol w:w="14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3" w:hRule="atLeast"/>
        </w:trPr>
        <w:tc>
          <w:tcPr>
            <w:tcW w:w="921" w:type="dxa"/>
            <w:vAlign w:val="center"/>
          </w:tcPr>
          <w:p>
            <w:pPr>
              <w:spacing w:line="360" w:lineRule="exact"/>
              <w:jc w:val="center"/>
              <w:rPr>
                <w:rFonts w:ascii="仿宋_GB2312" w:hAnsi="仿宋_GB2312" w:cs="仿宋_GB2312"/>
                <w:szCs w:val="32"/>
              </w:rPr>
            </w:pPr>
            <w:r>
              <w:rPr>
                <w:rFonts w:hint="eastAsia" w:ascii="仿宋_GB2312" w:hAnsi="仿宋_GB2312" w:cs="仿宋_GB2312"/>
                <w:szCs w:val="32"/>
              </w:rPr>
              <w:t>重点</w:t>
            </w:r>
            <w:r>
              <w:rPr>
                <w:rFonts w:hint="eastAsia" w:ascii="仿宋_GB2312" w:hAnsi="仿宋_GB2312" w:cs="仿宋_GB2312"/>
                <w:szCs w:val="32"/>
              </w:rPr>
              <w:br w:type="textWrapping"/>
            </w:r>
            <w:r>
              <w:rPr>
                <w:rFonts w:hint="eastAsia" w:ascii="仿宋_GB2312" w:hAnsi="仿宋_GB2312" w:cs="仿宋_GB2312"/>
                <w:szCs w:val="32"/>
              </w:rPr>
              <w:t>措施</w:t>
            </w:r>
          </w:p>
        </w:tc>
        <w:tc>
          <w:tcPr>
            <w:tcW w:w="1405" w:type="dxa"/>
            <w:noWrap/>
            <w:vAlign w:val="center"/>
          </w:tcPr>
          <w:p>
            <w:pPr>
              <w:spacing w:line="560" w:lineRule="exact"/>
              <w:jc w:val="center"/>
              <w:rPr>
                <w:rFonts w:ascii="仿宋_GB2312" w:hAnsi="仿宋_GB2312" w:cs="仿宋_GB2312"/>
                <w:spacing w:val="-20"/>
                <w:szCs w:val="32"/>
              </w:rPr>
            </w:pPr>
            <w:r>
              <w:rPr>
                <w:rFonts w:hint="eastAsia" w:ascii="仿宋_GB2312" w:hAnsi="仿宋_GB2312" w:cs="仿宋_GB2312"/>
                <w:spacing w:val="-20"/>
                <w:szCs w:val="32"/>
              </w:rPr>
              <w:t>主要任务</w:t>
            </w:r>
          </w:p>
        </w:tc>
        <w:tc>
          <w:tcPr>
            <w:tcW w:w="8852" w:type="dxa"/>
            <w:noWrap/>
            <w:vAlign w:val="center"/>
          </w:tcPr>
          <w:p>
            <w:pPr>
              <w:spacing w:line="560" w:lineRule="exact"/>
              <w:jc w:val="center"/>
              <w:rPr>
                <w:rFonts w:ascii="仿宋_GB2312" w:hAnsi="仿宋_GB2312" w:cs="仿宋_GB2312"/>
                <w:szCs w:val="32"/>
              </w:rPr>
            </w:pPr>
            <w:r>
              <w:rPr>
                <w:rFonts w:hint="eastAsia" w:ascii="仿宋_GB2312" w:hAnsi="仿宋_GB2312" w:cs="仿宋_GB2312"/>
                <w:szCs w:val="32"/>
              </w:rPr>
              <w:t>具体内容</w:t>
            </w:r>
          </w:p>
        </w:tc>
        <w:tc>
          <w:tcPr>
            <w:tcW w:w="1546" w:type="dxa"/>
            <w:vAlign w:val="center"/>
          </w:tcPr>
          <w:p>
            <w:pPr>
              <w:spacing w:line="560" w:lineRule="exact"/>
              <w:jc w:val="center"/>
              <w:rPr>
                <w:rFonts w:ascii="仿宋_GB2312" w:hAnsi="仿宋_GB2312" w:cs="仿宋_GB2312"/>
                <w:szCs w:val="32"/>
              </w:rPr>
            </w:pPr>
            <w:r>
              <w:rPr>
                <w:rFonts w:hint="eastAsia" w:ascii="仿宋_GB2312" w:hAnsi="仿宋_GB2312" w:cs="仿宋_GB2312"/>
                <w:szCs w:val="32"/>
              </w:rPr>
              <w:t>责任人</w:t>
            </w:r>
          </w:p>
        </w:tc>
        <w:tc>
          <w:tcPr>
            <w:tcW w:w="1450" w:type="dxa"/>
            <w:vAlign w:val="center"/>
          </w:tcPr>
          <w:p>
            <w:pPr>
              <w:spacing w:line="440" w:lineRule="exact"/>
              <w:jc w:val="center"/>
              <w:rPr>
                <w:rFonts w:ascii="仿宋_GB2312" w:hAnsi="仿宋_GB2312" w:cs="仿宋_GB2312"/>
                <w:spacing w:val="-10"/>
                <w:szCs w:val="32"/>
              </w:rPr>
            </w:pPr>
            <w:r>
              <w:rPr>
                <w:rFonts w:hint="eastAsia" w:ascii="仿宋_GB2312" w:hAnsi="仿宋_GB2312" w:cs="仿宋_GB2312"/>
                <w:spacing w:val="-10"/>
                <w:szCs w:val="32"/>
              </w:rPr>
              <w:t>完成时限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69" w:hRule="atLeast"/>
        </w:trPr>
        <w:tc>
          <w:tcPr>
            <w:tcW w:w="921" w:type="dxa"/>
            <w:vMerge w:val="restart"/>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学习教育</w:t>
            </w:r>
          </w:p>
        </w:tc>
        <w:tc>
          <w:tcPr>
            <w:tcW w:w="1405"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个人理论学习</w:t>
            </w:r>
          </w:p>
        </w:tc>
        <w:tc>
          <w:tcPr>
            <w:tcW w:w="8852" w:type="dxa"/>
            <w:vAlign w:val="center"/>
          </w:tcPr>
          <w:p>
            <w:pPr>
              <w:spacing w:line="280" w:lineRule="exact"/>
              <w:jc w:val="left"/>
              <w:rPr>
                <w:rFonts w:ascii="仿宋_GB2312" w:hAnsi="仿宋_GB2312" w:cs="仿宋_GB2312"/>
                <w:sz w:val="24"/>
                <w:szCs w:val="24"/>
              </w:rPr>
            </w:pPr>
            <w:r>
              <w:rPr>
                <w:rFonts w:hint="eastAsia" w:ascii="仿宋_GB2312" w:hAnsi="仿宋_GB2312" w:cs="仿宋_GB2312"/>
                <w:sz w:val="24"/>
                <w:szCs w:val="24"/>
              </w:rPr>
              <w:t>认真学习党的十九大报告和党章，通读《习近平关于“不忘初心、牢记使命”重要论述选编》《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以及习近平总书记关于本领域工作的重要讲话和重要指示批示精神，跟进学习习近平总书记最新重要讲话文章；认真学习贯彻习近平总书记对福建工作的重要讲话和重要指示批示精神、《摆脱贫困》《〈福州古厝〉序》、给寿宁县下党乡乡亲们的回信，以及《习近平在宁德》《习近平在厦门》等采访实录；传承和弘扬“晋江经验”及习近平总书记在福建工作期间五下石狮调研重要讲话精神；认真学习党史和新中国史。</w:t>
            </w:r>
          </w:p>
        </w:tc>
        <w:tc>
          <w:tcPr>
            <w:tcW w:w="1546"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党员领导干部</w:t>
            </w:r>
          </w:p>
        </w:tc>
        <w:tc>
          <w:tcPr>
            <w:tcW w:w="1450"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贯穿始终，10月中旬前通读基本教材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6" w:hRule="atLeast"/>
        </w:trPr>
        <w:tc>
          <w:tcPr>
            <w:tcW w:w="921" w:type="dxa"/>
            <w:vMerge w:val="continue"/>
            <w:vAlign w:val="center"/>
          </w:tcPr>
          <w:p>
            <w:pPr>
              <w:spacing w:line="280" w:lineRule="exact"/>
              <w:jc w:val="center"/>
              <w:rPr>
                <w:rFonts w:ascii="仿宋_GB2312" w:hAnsi="仿宋_GB2312" w:cs="仿宋_GB2312"/>
                <w:sz w:val="24"/>
                <w:szCs w:val="24"/>
              </w:rPr>
            </w:pPr>
          </w:p>
        </w:tc>
        <w:tc>
          <w:tcPr>
            <w:tcW w:w="1405"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制定集中学习研讨方案</w:t>
            </w:r>
          </w:p>
        </w:tc>
        <w:tc>
          <w:tcPr>
            <w:tcW w:w="8852" w:type="dxa"/>
            <w:vAlign w:val="center"/>
          </w:tcPr>
          <w:p>
            <w:pPr>
              <w:spacing w:line="280" w:lineRule="exact"/>
              <w:jc w:val="left"/>
              <w:rPr>
                <w:rFonts w:ascii="仿宋_GB2312" w:hAnsi="仿宋_GB2312" w:cs="仿宋_GB2312"/>
                <w:sz w:val="24"/>
                <w:szCs w:val="24"/>
              </w:rPr>
            </w:pPr>
            <w:r>
              <w:rPr>
                <w:rFonts w:hint="eastAsia" w:ascii="仿宋_GB2312" w:hAnsi="仿宋_GB2312" w:cs="仿宋_GB2312"/>
                <w:sz w:val="24"/>
                <w:szCs w:val="24"/>
              </w:rPr>
              <w:t>制定集中学习研讨方案，明确研讨内容、时间、地点、参加人员等，经主要领导审签后，报巡回指导组审阅。</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9月中下旬前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0" w:hRule="atLeast"/>
        </w:trPr>
        <w:tc>
          <w:tcPr>
            <w:tcW w:w="921" w:type="dxa"/>
            <w:vMerge w:val="continue"/>
            <w:vAlign w:val="center"/>
          </w:tcPr>
          <w:p>
            <w:pPr>
              <w:spacing w:line="280" w:lineRule="exact"/>
              <w:jc w:val="center"/>
              <w:rPr>
                <w:rFonts w:ascii="仿宋_GB2312" w:hAnsi="仿宋_GB2312" w:cs="仿宋_GB2312"/>
                <w:sz w:val="24"/>
                <w:szCs w:val="24"/>
              </w:rPr>
            </w:pPr>
          </w:p>
        </w:tc>
        <w:tc>
          <w:tcPr>
            <w:tcW w:w="1405"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开展集中学习研讨</w:t>
            </w:r>
          </w:p>
        </w:tc>
        <w:tc>
          <w:tcPr>
            <w:tcW w:w="8852" w:type="dxa"/>
            <w:vAlign w:val="center"/>
          </w:tcPr>
          <w:p>
            <w:pPr>
              <w:spacing w:line="280" w:lineRule="exact"/>
              <w:jc w:val="left"/>
              <w:rPr>
                <w:rFonts w:ascii="仿宋_GB2312" w:hAnsi="仿宋_GB2312" w:cs="仿宋_GB2312"/>
                <w:sz w:val="24"/>
                <w:szCs w:val="24"/>
              </w:rPr>
            </w:pPr>
            <w:r>
              <w:rPr>
                <w:rFonts w:hint="eastAsia" w:ascii="仿宋_GB2312" w:hAnsi="仿宋_GB2312" w:cs="仿宋_GB2312"/>
                <w:sz w:val="24"/>
                <w:szCs w:val="24"/>
              </w:rPr>
              <w:t>参加“践行初心使命”“坚定理想信念”“加强政治建设”“牢记为民宗旨”“主动担当作为”“严明纪律规矩”等6个专题的学习研讨。</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10月中下旬前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921" w:type="dxa"/>
            <w:vMerge w:val="continue"/>
            <w:vAlign w:val="center"/>
          </w:tcPr>
          <w:p>
            <w:pPr>
              <w:spacing w:line="280" w:lineRule="exact"/>
              <w:jc w:val="center"/>
              <w:rPr>
                <w:rFonts w:ascii="仿宋_GB2312" w:hAnsi="仿宋_GB2312" w:cs="仿宋_GB2312"/>
                <w:sz w:val="24"/>
                <w:szCs w:val="24"/>
              </w:rPr>
            </w:pPr>
          </w:p>
        </w:tc>
        <w:tc>
          <w:tcPr>
            <w:tcW w:w="1405"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参加主题党日</w:t>
            </w:r>
          </w:p>
        </w:tc>
        <w:tc>
          <w:tcPr>
            <w:tcW w:w="8852" w:type="dxa"/>
            <w:vAlign w:val="center"/>
          </w:tcPr>
          <w:p>
            <w:pPr>
              <w:spacing w:line="280" w:lineRule="exact"/>
              <w:jc w:val="left"/>
              <w:rPr>
                <w:rFonts w:ascii="仿宋_GB2312" w:hAnsi="仿宋_GB2312" w:cs="仿宋_GB2312"/>
                <w:sz w:val="24"/>
                <w:szCs w:val="24"/>
              </w:rPr>
            </w:pPr>
            <w:r>
              <w:rPr>
                <w:rFonts w:hint="eastAsia" w:ascii="仿宋_GB2312" w:hAnsi="仿宋_GB2312" w:cs="仿宋_GB2312"/>
                <w:sz w:val="24"/>
                <w:szCs w:val="24"/>
              </w:rPr>
              <w:t>党员领导干部以普通党员身份参加1次所在党支部主题党日。</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国庆节前后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921" w:type="dxa"/>
            <w:vMerge w:val="restart"/>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调查研究</w:t>
            </w: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制定调研方案</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结合职能职责和自身实际，合理确定调研主题、调研内容、调研时间、调研地点。</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9月中下旬前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4"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深入开展调研</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领导干部根据分工情况，带着问题分头开展调研，把情况摸清楚，把症结分析透，研究提出解决问题、改进工作的办法措施。可以去基层，也可以在机关，尽量覆盖到各个层面。</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10月中下旬前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2" w:hRule="atLeast"/>
        </w:trPr>
        <w:tc>
          <w:tcPr>
            <w:tcW w:w="921" w:type="dxa"/>
            <w:vMerge w:val="restart"/>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形成调研报告</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调研结束后，梳理分析调研情况，形成高质量调研报告。报告内容主要包括调研发现的突出问题、解决问题办法措施、调研成果转化运用等情况。</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10月底前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4"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调研成果交流</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召开调研成果交流会，邀请指导组列席。</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11月上旬前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Merge w:val="restart"/>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讲好专题党课</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制定专题党课方案，明确时间安排、主要内容、授课对象等事宜。</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10月中下旬前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2"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Merge w:val="continue"/>
            <w:vAlign w:val="center"/>
          </w:tcPr>
          <w:p>
            <w:pPr>
              <w:widowControl/>
              <w:spacing w:line="280" w:lineRule="exact"/>
              <w:jc w:val="center"/>
              <w:rPr>
                <w:rFonts w:ascii="仿宋_GB2312" w:hAnsi="宋体" w:cs="宋体"/>
                <w:kern w:val="0"/>
                <w:sz w:val="24"/>
                <w:szCs w:val="24"/>
              </w:rPr>
            </w:pP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撰写专题党课讲稿，结合职责分工，至少讲1次专题党课，主要负责同志带头讲，其他班子成员到分管领域或基层单位讲。</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11月上旬前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2" w:hRule="atLeast"/>
        </w:trPr>
        <w:tc>
          <w:tcPr>
            <w:tcW w:w="921" w:type="dxa"/>
            <w:vMerge w:val="restart"/>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检视问题</w:t>
            </w: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制定征求意见</w:t>
            </w:r>
            <w:r>
              <w:rPr>
                <w:rFonts w:hint="eastAsia" w:ascii="仿宋_GB2312" w:hAnsi="宋体" w:cs="宋体"/>
                <w:kern w:val="0"/>
                <w:sz w:val="24"/>
                <w:szCs w:val="24"/>
              </w:rPr>
              <w:br w:type="page"/>
            </w:r>
            <w:r>
              <w:rPr>
                <w:rFonts w:hint="eastAsia" w:ascii="仿宋_GB2312" w:hAnsi="宋体" w:cs="宋体"/>
                <w:kern w:val="0"/>
                <w:sz w:val="24"/>
                <w:szCs w:val="24"/>
              </w:rPr>
              <w:t>工作方案</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制定征求意见方案，明确征求意见5个方面主要内容、范围方式和时间安排。</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10月上旬前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0"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Merge w:val="restart"/>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广泛听取意见</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采取个别访谈、召开座谈会、设立意见箱、发放征求意见表、新媒体留言等方式，充分听取各方面意见和建议。</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贯穿始终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0"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Merge w:val="continue"/>
            <w:vAlign w:val="center"/>
          </w:tcPr>
          <w:p>
            <w:pPr>
              <w:widowControl/>
              <w:spacing w:line="280" w:lineRule="exact"/>
              <w:jc w:val="center"/>
              <w:rPr>
                <w:rFonts w:ascii="仿宋_GB2312" w:hAnsi="宋体" w:cs="宋体"/>
                <w:kern w:val="0"/>
                <w:sz w:val="24"/>
                <w:szCs w:val="24"/>
              </w:rPr>
            </w:pP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领导班子和领导干部对上级党组织在巡视巡察、干部考察、工作考核中所反馈的问题和提出的意见进行梳理。</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10月中旬前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9"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参加个别谈话</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配合指导组做好个别谈话工作，围绕6个方面内容做好发言准备。</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10月中下旬前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4"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列出问题清单</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领导班子和党员领导干部要按照“四个对照”“四个找一找”的要求查找自身差距和问题，一条一条列出清单。</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10月底前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2"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深入谈心谈话</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领导班子成员之间，领导班子成员同分管部门负责同志、与本人组织关系所在党支部党员代表开展谈心谈话，相互听取意见建议。</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专题民主生活会前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3"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召开对照党章找差距专题会议</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召开对照党章党规找差距专题会议，对照党章，重点查摆“5个是否”；对照《关于新形势下党内政治生活的若干准则》，重点查摆“8个是否”；对照《中国共产党纪律处分条例》，重点查摆“5个是否”，并结合自身实际发言，深入查找差距不足，相互间诚恳提出提醒建议。将查摆出的问题纳入主题教育整改落实任务，有关情况在民主生活会上作出说明。</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10月底前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01" w:hRule="atLeast"/>
        </w:trPr>
        <w:tc>
          <w:tcPr>
            <w:tcW w:w="921" w:type="dxa"/>
            <w:vMerge w:val="restart"/>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整改落实</w:t>
            </w: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提高政治站位抓好整改落实</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逐条梳理贯彻落实习近平新时代中国特色社会主义思想、习近平总书记重要指示批示精神以及上级和市委决策部署情况，对已经落实的，抓好巩固提高；对正在落实的，大力推进；对尚未落实或落实不到位的，深刻剖析原因，建立工作台账，全程跟踪抓好整改。</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贯穿始终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制定专项整治工作方案</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专项整治方案要有牵头部门和具体责任人、有推进措施、有检查评估、有监督问责。</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9月底前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6"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开展专项整治</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①对照中央列出的8个方面重点问题，尤其是县级需注意整治的3个方面问题，结合实际，有针对性地列出需要整治的其他突出问题，采取项目化方式，逐项推进解决。②扎实开展省委部署开展的“找差距、抓落实、解难题、化积案”专项行动，着力解决7个方面难题积案。③深化“强基促稳”三年行动，组织实施好11个专项行动和28个重点项目。</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贯穿始终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1"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联系实际整改</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从一开始就改起来，对调研发现的问题、群众反映强烈的问题、巡视巡察反馈的问题等，分门别类提出具体整改方案，能改的立即改，一时解决不了的盯住改、限期改，一件一件整改到位。领导班子、领导干部要结合专项整治工作，从检视剖析的问题中、群众反映强烈的问题中，分别列出几个最突出的、在主题教育期间能够解决的问题，抓紧整改，立见成效。</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贯穿始终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0"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Merge w:val="restart"/>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召开专题</w:t>
            </w:r>
            <w:r>
              <w:rPr>
                <w:rFonts w:hint="eastAsia" w:ascii="仿宋_GB2312" w:hAnsi="宋体" w:cs="宋体"/>
                <w:kern w:val="0"/>
                <w:sz w:val="24"/>
                <w:szCs w:val="24"/>
              </w:rPr>
              <w:br w:type="textWrapping"/>
            </w:r>
            <w:r>
              <w:rPr>
                <w:rFonts w:hint="eastAsia" w:ascii="仿宋_GB2312" w:hAnsi="宋体" w:cs="宋体"/>
                <w:kern w:val="0"/>
                <w:sz w:val="24"/>
                <w:szCs w:val="24"/>
              </w:rPr>
              <w:t>民主生活会</w:t>
            </w: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撰写剖析材料。</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11月中下旬前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4"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Merge w:val="continue"/>
            <w:vAlign w:val="center"/>
          </w:tcPr>
          <w:p>
            <w:pPr>
              <w:widowControl/>
              <w:spacing w:line="280" w:lineRule="exact"/>
              <w:jc w:val="center"/>
              <w:rPr>
                <w:rFonts w:ascii="仿宋_GB2312" w:hAnsi="宋体" w:cs="宋体"/>
                <w:kern w:val="0"/>
                <w:sz w:val="24"/>
                <w:szCs w:val="24"/>
              </w:rPr>
            </w:pP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召开专题民主生活会。</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11月底前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4" w:hRule="atLeast"/>
        </w:trPr>
        <w:tc>
          <w:tcPr>
            <w:tcW w:w="921" w:type="dxa"/>
            <w:vMerge w:val="continue"/>
            <w:vAlign w:val="center"/>
          </w:tcPr>
          <w:p>
            <w:pPr>
              <w:widowControl/>
              <w:spacing w:line="280" w:lineRule="exact"/>
              <w:jc w:val="center"/>
              <w:rPr>
                <w:rFonts w:ascii="仿宋_GB2312" w:hAnsi="宋体" w:cs="宋体"/>
                <w:kern w:val="0"/>
                <w:sz w:val="24"/>
                <w:szCs w:val="24"/>
              </w:rPr>
            </w:pPr>
          </w:p>
        </w:tc>
        <w:tc>
          <w:tcPr>
            <w:tcW w:w="1405" w:type="dxa"/>
            <w:vMerge w:val="continue"/>
            <w:vAlign w:val="center"/>
          </w:tcPr>
          <w:p>
            <w:pPr>
              <w:widowControl/>
              <w:spacing w:line="280" w:lineRule="exact"/>
              <w:jc w:val="center"/>
              <w:rPr>
                <w:rFonts w:ascii="仿宋_GB2312" w:hAnsi="宋体" w:cs="宋体"/>
                <w:kern w:val="0"/>
                <w:sz w:val="24"/>
                <w:szCs w:val="24"/>
              </w:rPr>
            </w:pPr>
          </w:p>
        </w:tc>
        <w:tc>
          <w:tcPr>
            <w:tcW w:w="8852" w:type="dxa"/>
            <w:vAlign w:val="center"/>
          </w:tcPr>
          <w:p>
            <w:pPr>
              <w:widowControl/>
              <w:spacing w:line="280" w:lineRule="exact"/>
              <w:jc w:val="left"/>
              <w:rPr>
                <w:rFonts w:ascii="仿宋_GB2312" w:hAnsi="宋体" w:cs="宋体"/>
                <w:kern w:val="0"/>
                <w:sz w:val="24"/>
                <w:szCs w:val="24"/>
              </w:rPr>
            </w:pPr>
            <w:r>
              <w:rPr>
                <w:rFonts w:hint="eastAsia" w:ascii="仿宋_GB2312" w:hAnsi="宋体" w:cs="宋体"/>
                <w:kern w:val="0"/>
                <w:sz w:val="24"/>
                <w:szCs w:val="24"/>
              </w:rPr>
              <w:t>报送有关材料。</w:t>
            </w:r>
          </w:p>
        </w:tc>
        <w:tc>
          <w:tcPr>
            <w:tcW w:w="1546" w:type="dxa"/>
            <w:vAlign w:val="center"/>
          </w:tcPr>
          <w:p>
            <w:pPr>
              <w:jc w:val="center"/>
              <w:rPr>
                <w:sz w:val="24"/>
                <w:szCs w:val="24"/>
              </w:rPr>
            </w:pPr>
            <w:r>
              <w:rPr>
                <w:rFonts w:hint="eastAsia" w:ascii="仿宋_GB2312" w:hAnsi="仿宋_GB2312" w:cs="仿宋_GB2312"/>
                <w:sz w:val="24"/>
                <w:szCs w:val="24"/>
              </w:rPr>
              <w:t>党员领导干部</w:t>
            </w:r>
          </w:p>
        </w:tc>
        <w:tc>
          <w:tcPr>
            <w:tcW w:w="1450" w:type="dxa"/>
            <w:vAlign w:val="center"/>
          </w:tcPr>
          <w:p>
            <w:pPr>
              <w:widowControl/>
              <w:spacing w:line="280" w:lineRule="exact"/>
              <w:jc w:val="center"/>
              <w:rPr>
                <w:rFonts w:ascii="仿宋_GB2312" w:hAnsi="宋体" w:cs="宋体"/>
                <w:kern w:val="0"/>
                <w:sz w:val="24"/>
                <w:szCs w:val="24"/>
              </w:rPr>
            </w:pPr>
            <w:r>
              <w:rPr>
                <w:rFonts w:hint="eastAsia" w:ascii="仿宋_GB2312" w:hAnsi="宋体" w:cs="宋体"/>
                <w:kern w:val="0"/>
                <w:sz w:val="24"/>
                <w:szCs w:val="24"/>
              </w:rPr>
              <w:t>11月底前</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pgSz w:w="16838" w:h="11906" w:orient="landscape"/>
      <w:pgMar w:top="1009"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26CCF"/>
    <w:rsid w:val="15B26CCF"/>
    <w:rsid w:val="1765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2019-09-26T03:21:00Z</dcterms:created>
  <dc:creator>Administrator</dc:creator>
  <cp:lastModifiedBy>Administrator</cp:lastModifiedBy>
  <dcterms:modified xsi:type="dcterms:W3CDTF">2019-09-26T03:24:31Z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