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EE" w:rsidRPr="008C5BEE" w:rsidRDefault="008C5BEE" w:rsidP="008C5BEE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8C5BEE" w:rsidRDefault="008C5BEE" w:rsidP="008C5BEE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住宅房屋重置价格表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720"/>
        <w:gridCol w:w="1496"/>
        <w:gridCol w:w="11382"/>
      </w:tblGrid>
      <w:tr w:rsidR="008C5BEE" w:rsidTr="008C5BEE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房屋类别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等级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重置价格</w:t>
            </w:r>
          </w:p>
          <w:p w:rsidR="008C5BEE" w:rsidRDefault="008C5BEE">
            <w:pPr>
              <w:spacing w:line="320" w:lineRule="exact"/>
              <w:ind w:leftChars="-50" w:left="-105" w:rightChars="-50" w:right="-105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（元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 w:cs="黑体" w:hint="eastAsia"/>
                <w:sz w:val="24"/>
                <w:szCs w:val="24"/>
              </w:rPr>
              <w:t>平方米）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主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 w:cs="黑体" w:hint="eastAsia"/>
                <w:sz w:val="24"/>
                <w:szCs w:val="24"/>
              </w:rPr>
              <w:t>要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 w:cs="黑体" w:hint="eastAsia"/>
                <w:sz w:val="24"/>
                <w:szCs w:val="24"/>
              </w:rPr>
              <w:t>特</w:t>
            </w:r>
            <w:r>
              <w:rPr>
                <w:rFonts w:eastAsia="黑体"/>
                <w:sz w:val="24"/>
                <w:szCs w:val="24"/>
              </w:rPr>
              <w:t xml:space="preserve">  </w:t>
            </w:r>
            <w:r>
              <w:rPr>
                <w:rFonts w:eastAsia="黑体" w:cs="黑体" w:hint="eastAsia"/>
                <w:sz w:val="24"/>
                <w:szCs w:val="24"/>
              </w:rPr>
              <w:t>征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框架结构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900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高层框架结构、桩基础或满堂基础、外墙面高级防水涂料粉刷、高级塑钢窗钢化玻璃、屋面双层防水隔热层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二等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700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多层框架结构、桩基础、外墙面磁砖贴面、塑钢或铝合金窗、屋面双层防水隔热层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650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多层框架结构、独立基础、外墙面磁砖贴面、塑钢或铝合金窗、屋面双层防水隔热层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砖混结构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砖混结构、条形基础、外墙面磁砖贴面、塑钢或铝合金窗、屋面双层防水隔热层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二等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550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砖混结构、条形基础、水刷石外墙面、钢窗木门、屋面单层防水隔热层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砖混结构、条形基础、水泥砂浆抹平外墙面、木门窗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石混结构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650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石混结构、条形基础、外墙正面细凿粗石或水磨抛光，其他斩凿或剁斧，石质门、窗框，正面抛光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二等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550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石混结构、条形基础、外墙面条石粗打、水泥砂浆勾缝、粗打石质门窗框、木质窗扇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520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石混结构、条形基础、外墙面条石四线直、水泥砂浆勾缝、粗打石质门窗框、木质门扇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石结构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580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低层石结构、外墙正面细凿粗石或水磨抛光，其他斩凿或剁斧，石质门窗框，正面抛光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二等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450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低层石结构、条形基础、外墙面条石粗打，水泥砂浆勾缝、粗打石质门窗框、木质窗扇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400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低层石结构、条形基础、外墙面四线直条石、水泥砂浆勾缝、粗打石质门窗框、木门窗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砖木、石木结构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470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主体梁柱用料好、用工精细、木隔断、外墙面正面清水砖、其他混合砌体表面片石捡平、木门窗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二等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330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主体梁柱用料一般、用工一般、木门窗、外墙面片石捡平、木门窗</w:t>
            </w:r>
          </w:p>
        </w:tc>
      </w:tr>
      <w:tr w:rsidR="008C5BEE" w:rsidTr="008C5BEE">
        <w:trPr>
          <w:jc w:val="center"/>
        </w:trPr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270</w:t>
            </w:r>
          </w:p>
        </w:tc>
        <w:tc>
          <w:tcPr>
            <w:tcW w:w="1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乱毛石混合砌体，面层片石捡平，木门窗</w:t>
            </w:r>
          </w:p>
        </w:tc>
      </w:tr>
    </w:tbl>
    <w:p w:rsidR="008C5BEE" w:rsidRDefault="008C5BEE" w:rsidP="008C5BEE">
      <w:pPr>
        <w:spacing w:line="340" w:lineRule="exact"/>
        <w:ind w:left="823" w:hangingChars="343" w:hanging="823"/>
        <w:rPr>
          <w:rFonts w:eastAsia="仿宋_GB2312"/>
          <w:sz w:val="24"/>
          <w:szCs w:val="24"/>
        </w:rPr>
      </w:pPr>
      <w:r>
        <w:rPr>
          <w:rFonts w:ascii="仿宋_GB2312" w:eastAsia="仿宋_GB2312" w:cs="仿宋_GB2312" w:hint="eastAsia"/>
          <w:bCs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．外装修特征与本表描述有差异时，按外装修修正表差异程度的比例关系调整。同一结构类型，同一装修特征，其砖砌体约占总重置价的</w:t>
      </w:r>
      <w:r>
        <w:rPr>
          <w:rFonts w:eastAsia="仿宋_GB2312"/>
          <w:sz w:val="24"/>
          <w:szCs w:val="24"/>
        </w:rPr>
        <w:t>9%</w:t>
      </w:r>
      <w:r>
        <w:rPr>
          <w:rFonts w:ascii="仿宋_GB2312" w:eastAsia="仿宋_GB2312" w:cs="仿宋_GB2312" w:hint="eastAsia"/>
          <w:sz w:val="24"/>
          <w:szCs w:val="24"/>
        </w:rPr>
        <w:t>～</w:t>
      </w:r>
      <w:r>
        <w:rPr>
          <w:rFonts w:eastAsia="仿宋_GB2312"/>
          <w:sz w:val="24"/>
          <w:szCs w:val="24"/>
        </w:rPr>
        <w:t>11%</w:t>
      </w:r>
      <w:r>
        <w:rPr>
          <w:rFonts w:ascii="仿宋_GB2312" w:eastAsia="仿宋_GB2312" w:cs="仿宋_GB2312" w:hint="eastAsia"/>
          <w:sz w:val="24"/>
          <w:szCs w:val="24"/>
        </w:rPr>
        <w:t>，外门窗约占</w:t>
      </w:r>
      <w:r>
        <w:rPr>
          <w:rFonts w:eastAsia="仿宋_GB2312"/>
          <w:sz w:val="24"/>
          <w:szCs w:val="24"/>
        </w:rPr>
        <w:t>8%</w:t>
      </w:r>
      <w:r>
        <w:rPr>
          <w:rFonts w:ascii="仿宋_GB2312" w:eastAsia="仿宋_GB2312" w:cs="仿宋_GB2312" w:hint="eastAsia"/>
          <w:sz w:val="24"/>
          <w:szCs w:val="24"/>
        </w:rPr>
        <w:t>～</w:t>
      </w:r>
      <w:r>
        <w:rPr>
          <w:rFonts w:eastAsia="仿宋_GB2312"/>
          <w:sz w:val="24"/>
          <w:szCs w:val="24"/>
        </w:rPr>
        <w:t>9%</w:t>
      </w:r>
      <w:r>
        <w:rPr>
          <w:rFonts w:ascii="仿宋_GB2312" w:eastAsia="仿宋_GB2312" w:cs="仿宋_GB2312" w:hint="eastAsia"/>
          <w:sz w:val="24"/>
          <w:szCs w:val="24"/>
        </w:rPr>
        <w:t>，外墙面、屋面约占</w:t>
      </w:r>
      <w:r>
        <w:rPr>
          <w:rFonts w:eastAsia="仿宋_GB2312"/>
          <w:sz w:val="24"/>
          <w:szCs w:val="24"/>
        </w:rPr>
        <w:t>10</w:t>
      </w:r>
      <w:r>
        <w:rPr>
          <w:rFonts w:ascii="仿宋_GB2312" w:eastAsia="仿宋_GB2312" w:cs="仿宋_GB2312" w:hint="eastAsia"/>
          <w:sz w:val="24"/>
          <w:szCs w:val="24"/>
        </w:rPr>
        <w:t>～</w:t>
      </w:r>
      <w:r>
        <w:rPr>
          <w:rFonts w:eastAsia="仿宋_GB2312"/>
          <w:sz w:val="24"/>
          <w:szCs w:val="24"/>
        </w:rPr>
        <w:t>11%</w:t>
      </w:r>
      <w:r>
        <w:rPr>
          <w:rFonts w:ascii="仿宋_GB2312" w:eastAsia="仿宋_GB2312" w:cs="仿宋_GB2312" w:hint="eastAsia"/>
          <w:sz w:val="24"/>
          <w:szCs w:val="24"/>
        </w:rPr>
        <w:t>（仅供缺项在建房屋估值时参考）。</w:t>
      </w:r>
    </w:p>
    <w:p w:rsidR="008C5BEE" w:rsidRDefault="008C5BEE" w:rsidP="008C5BEE">
      <w:pPr>
        <w:spacing w:line="340" w:lineRule="exact"/>
        <w:ind w:leftChars="228" w:left="820" w:hangingChars="142" w:hanging="341"/>
        <w:rPr>
          <w:rFonts w:eastAsia="仿宋_GB2312"/>
          <w:sz w:val="32"/>
          <w:szCs w:val="32"/>
        </w:rPr>
      </w:pPr>
      <w:r>
        <w:rPr>
          <w:rFonts w:eastAsia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．本重置价格包括房屋外装修、外门窗，屋面防水、隔热，不包括室内二次装修。</w:t>
      </w:r>
    </w:p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6838" w:h="11906" w:orient="landscape"/>
          <w:pgMar w:top="1701" w:right="1418" w:bottom="1588" w:left="1418" w:header="851" w:footer="964" w:gutter="0"/>
          <w:cols w:space="720"/>
          <w:docGrid w:type="lines" w:linePitch="312"/>
        </w:sectPr>
      </w:pPr>
    </w:p>
    <w:p w:rsidR="008C5BEE" w:rsidRDefault="008C5BEE" w:rsidP="008C5BEE">
      <w:pPr>
        <w:spacing w:line="52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:rsidR="008C5BEE" w:rsidRDefault="008C5BEE" w:rsidP="008C5BEE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住宅室内二次装修价格表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14"/>
        <w:gridCol w:w="1440"/>
        <w:gridCol w:w="1800"/>
        <w:gridCol w:w="1620"/>
        <w:gridCol w:w="1980"/>
        <w:gridCol w:w="1800"/>
        <w:gridCol w:w="1800"/>
        <w:gridCol w:w="1916"/>
      </w:tblGrid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档次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重置价格</w:t>
            </w:r>
          </w:p>
          <w:p w:rsidR="008C5BEE" w:rsidRDefault="008C5BEE">
            <w:pPr>
              <w:ind w:leftChars="-50" w:left="-105" w:rightChars="-50" w:right="-105"/>
              <w:jc w:val="center"/>
              <w:rPr>
                <w:rFonts w:eastAsia="黑体"/>
                <w:spacing w:val="-6"/>
                <w:sz w:val="24"/>
                <w:szCs w:val="24"/>
              </w:rPr>
            </w:pPr>
            <w:r>
              <w:rPr>
                <w:rFonts w:eastAsia="黑体" w:cs="黑体" w:hint="eastAsia"/>
                <w:spacing w:val="-6"/>
                <w:sz w:val="24"/>
                <w:szCs w:val="24"/>
              </w:rPr>
              <w:t>（元</w:t>
            </w:r>
            <w:r>
              <w:rPr>
                <w:rFonts w:eastAsia="黑体"/>
                <w:spacing w:val="-6"/>
                <w:sz w:val="24"/>
                <w:szCs w:val="24"/>
              </w:rPr>
              <w:t>/</w:t>
            </w:r>
            <w:r>
              <w:rPr>
                <w:rFonts w:eastAsia="黑体" w:cs="黑体" w:hint="eastAsia"/>
                <w:spacing w:val="-6"/>
                <w:sz w:val="24"/>
                <w:szCs w:val="24"/>
              </w:rPr>
              <w:t>平方米）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楼地面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内墙面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天棚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门窗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厨房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卫生间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其他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高级材料铺装（高级石板材、缸砖、木地板）。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高级石板材或缸砖踢脚线（或木质），高级漆料（</w:t>
            </w:r>
            <w:r>
              <w:rPr>
                <w:rFonts w:eastAsia="仿宋_GB2312"/>
                <w:sz w:val="24"/>
                <w:szCs w:val="24"/>
              </w:rPr>
              <w:t>ICI</w:t>
            </w:r>
            <w:r>
              <w:rPr>
                <w:rFonts w:eastAsia="仿宋_GB2312" w:cs="仿宋_GB2312" w:hint="eastAsia"/>
                <w:sz w:val="24"/>
                <w:szCs w:val="24"/>
              </w:rPr>
              <w:t>、立邦漆、乳胶漆）或高级墙纸、高级质感材料、高级木质墙面（榉木、油木、桃木等）。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木作造型艺术吊顶及四周角线带灯座（豪华）。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高级艺术、木门（原木或</w:t>
            </w:r>
            <w:r>
              <w:rPr>
                <w:rFonts w:ascii="宋体" w:hAnsi="宋体" w:cs="宋体" w:hint="eastAsia"/>
                <w:sz w:val="24"/>
                <w:szCs w:val="24"/>
              </w:rPr>
              <w:t>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木）、入户门为双层防火、防盗门、高级塑钢或铝合金窗（或带纱窗）、木质窗帘盒、窗、阳台设不锈钢防盗罩、部分双层防护网。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高级防滑缸砖（瓷砖）地面、高级瓷砖墙面、整体式厨具、吊柜、钙塑板或铝塑防火板吊顶、铝合金（塑钢）或木质艺术门框，钢化玻璃推拉门。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高级防滑缸砖（瓷砖）楼地面、高级缸砖（瓷砖）内墙面、吊顶、高级卫生洁具、整体式洗手盆、浴房。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楼梯高级实木扶手、艺术铁花栏杆或不锈钢艺术扶手栏杆，高级缸砖或石板材踏步。室内组合式壁橱、壁柜。</w:t>
            </w:r>
          </w:p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给排水、强弱电等管线（暗线）高级齐全。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700</w:t>
            </w:r>
          </w:p>
        </w:tc>
        <w:tc>
          <w:tcPr>
            <w:tcW w:w="1235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装修格局、项目同上，但其用料系次高级，用工较精细。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普通石板材或缸砖，普通硬化复合木地板。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普通瓷砖脚线或复合木质踢脚线</w:t>
            </w:r>
            <w:r>
              <w:rPr>
                <w:rFonts w:eastAsia="仿宋_GB2312"/>
                <w:sz w:val="24"/>
                <w:szCs w:val="24"/>
              </w:rPr>
              <w:t>ICI</w:t>
            </w:r>
            <w:r>
              <w:rPr>
                <w:rFonts w:eastAsia="仿宋_GB2312" w:cs="仿宋_GB2312" w:hint="eastAsia"/>
                <w:sz w:val="24"/>
                <w:szCs w:val="24"/>
              </w:rPr>
              <w:t>涂料或水泥漆粉刷、部分瓷砖墙裙或木质墙裙。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普通木质（合拼）造型吊顶、四周石膏角线。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木质平板门、铝合金窗，入户门为普通双层防盗铁门（烤漆）、窗、阳台设有不锈钢防盗网、木质窗帘盆。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普通石板材或缸砖楼地面、瓷砖墙面铝塑板吊顶、组合式厨具（不锈钢或复合式）、普通铝合金推拉门</w:t>
            </w:r>
            <w:bookmarkStart w:id="0" w:name="_GoBack"/>
            <w:bookmarkEnd w:id="0"/>
            <w:r>
              <w:rPr>
                <w:rFonts w:eastAsia="仿宋_GB2312" w:cs="仿宋_GB2312" w:hint="eastAsia"/>
                <w:sz w:val="24"/>
                <w:szCs w:val="24"/>
              </w:rPr>
              <w:t>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普通缸砖或防滑瓷砖楼地面、普通吊顶、卫生洁、浴具齐全（普通）。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 w:rsidP="008C5BEE">
            <w:pPr>
              <w:spacing w:line="2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楼梯普通实木扶手或不锈钢普通扶手栏杆、普通石材料或缸砖踏步。</w:t>
            </w:r>
          </w:p>
          <w:p w:rsidR="008C5BEE" w:rsidRDefault="008C5BEE" w:rsidP="008C5BEE">
            <w:pPr>
              <w:spacing w:line="2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室内普通壁橱、低框（不可移动）。</w:t>
            </w:r>
          </w:p>
          <w:p w:rsidR="008C5BEE" w:rsidRDefault="008C5BEE" w:rsidP="008C5BEE">
            <w:pPr>
              <w:spacing w:line="2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给排水、强弱电管线（暗线）次高级。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lastRenderedPageBreak/>
              <w:t>档次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重置价格</w:t>
            </w:r>
          </w:p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（元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 w:cs="黑体" w:hint="eastAsia"/>
                <w:sz w:val="24"/>
                <w:szCs w:val="24"/>
              </w:rPr>
              <w:t>㎡）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楼地面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内墙面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天棚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门窗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厨房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卫生间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其他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普通花岗岩石板材或缸砖。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普通瓷砖踢脚线、</w:t>
            </w:r>
            <w:r>
              <w:rPr>
                <w:rFonts w:eastAsia="仿宋_GB2312"/>
                <w:sz w:val="24"/>
                <w:szCs w:val="24"/>
              </w:rPr>
              <w:t>ICI</w:t>
            </w:r>
            <w:r>
              <w:rPr>
                <w:rFonts w:eastAsia="仿宋_GB2312" w:cs="仿宋_GB2312" w:hint="eastAsia"/>
                <w:sz w:val="24"/>
                <w:szCs w:val="24"/>
              </w:rPr>
              <w:t>中级粉刷、水泥漆、部分木作墙裙或瓷砖墙裙。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局部普通木作吊顶或四周木吊顶、或四周装饰线条抹灰。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木门、普通铝合金窗、设有钢烤漆防盗罩（窗阳台），室内附有木质窗帘。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瓷砖楼地面、内墙面、铝塑板吊顶、普通组合式灶台。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普通卫生洁具齐全。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梯间普通镀锌管扶手、栏杆、普通缸砖踏步，室内部分固定壁橱、低柜。</w:t>
            </w:r>
          </w:p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配套管线（暗线）普通。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普通缸砖。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部分瓷砖墙裙，其他为普通涂料粉刷瓷砖踏脚线。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普通涂料粉刷、部分装饰线条角线。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普通木门、普通铝合金窗，部分窗、阳台设有镀锌管防盗罩。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普通缸砖楼地面、瓷砖内墙面、非组合式板材灶台。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普通卫生洁具齐全。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梯间普通镀锌管扶手、栏杆，部分缸砖踏步、部分水泥砂浆抹平踏步。</w:t>
            </w:r>
          </w:p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配套管线（明线）普通。</w:t>
            </w:r>
          </w:p>
        </w:tc>
      </w:tr>
      <w:tr w:rsidR="008C5BEE" w:rsidTr="008C5BE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低档材料铺装（斗底砖、水泥花砖等）。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普通抹灰、涂料提白。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普通抹灰、涂料提白。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普通木门窗。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斗底砖、水泥花砖楼地面，简易灶台。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简陋配置卫生洁具。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梯间镀锌管栏杆、扶手，踏步水泥砂浆抹平或花岗岩原石一遍凿。</w:t>
            </w:r>
          </w:p>
          <w:p w:rsidR="008C5BEE" w:rsidRDefault="008C5BE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配套管线（明线）简陋。</w:t>
            </w:r>
          </w:p>
        </w:tc>
      </w:tr>
    </w:tbl>
    <w:p w:rsidR="008C5BEE" w:rsidRDefault="008C5BEE" w:rsidP="008C5BEE">
      <w:pPr>
        <w:spacing w:beforeLines="50" w:before="156" w:line="380" w:lineRule="exact"/>
        <w:ind w:left="470" w:hangingChars="196" w:hanging="47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</w:p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6838" w:h="11906" w:orient="landscape"/>
          <w:pgMar w:top="1588" w:right="1418" w:bottom="1701" w:left="1418" w:header="851" w:footer="1134" w:gutter="0"/>
          <w:cols w:space="720"/>
          <w:docGrid w:type="lines" w:linePitch="312"/>
        </w:sectPr>
      </w:pPr>
    </w:p>
    <w:p w:rsidR="008C5BEE" w:rsidRDefault="008C5BEE" w:rsidP="008C5BEE">
      <w:pPr>
        <w:spacing w:line="54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8C5BEE" w:rsidRDefault="008C5BEE" w:rsidP="008C5BEE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C5BEE" w:rsidRDefault="008C5BEE" w:rsidP="008C5BE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房屋及装修成新率评定标准表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637"/>
        <w:gridCol w:w="11095"/>
      </w:tblGrid>
      <w:tr w:rsidR="008C5BEE" w:rsidTr="008C5BE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房屋</w:t>
            </w:r>
          </w:p>
          <w:p w:rsidR="008C5BEE" w:rsidRDefault="008C5BEE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标准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成新率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主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要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结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构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划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分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标</w:t>
            </w:r>
            <w:r>
              <w:rPr>
                <w:rFonts w:eastAsia="黑体"/>
                <w:sz w:val="24"/>
                <w:szCs w:val="24"/>
              </w:rPr>
              <w:t xml:space="preserve"> </w:t>
            </w:r>
            <w:r>
              <w:rPr>
                <w:rFonts w:eastAsia="黑体" w:cs="黑体" w:hint="eastAsia"/>
                <w:sz w:val="24"/>
                <w:szCs w:val="24"/>
              </w:rPr>
              <w:t>准</w:t>
            </w:r>
          </w:p>
        </w:tc>
      </w:tr>
      <w:tr w:rsidR="008C5BEE" w:rsidTr="008C5BE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完好房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95%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100%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结构构件完好，装修和设备完好，齐全完整，管道畅通，现状良好，使用正常或虽个别分项有轻微损坏，但一般经过小修就能修复。</w:t>
            </w:r>
          </w:p>
        </w:tc>
      </w:tr>
      <w:tr w:rsidR="008C5BEE" w:rsidTr="008C5BE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基本完好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80%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95%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结构基本完好，少量构部件有轻微损坏，装修基本完好，油漆缺乏保养，设备管道现状基本良好，能正常使用，经过一般性维修就能修复。</w:t>
            </w:r>
          </w:p>
        </w:tc>
      </w:tr>
      <w:tr w:rsidR="008C5BEE" w:rsidTr="008C5BE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一般损坏房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65%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80%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结构一般性破坏，部分构部件有损坏或变形，屋面局部漏雨，装修局部有破损、老化，设备管道不够畅通，水卫电照管线、器具和零件有部分老化、损坏或残缺，需要进行中修或局部大修更换部分部件。</w:t>
            </w:r>
          </w:p>
        </w:tc>
      </w:tr>
      <w:tr w:rsidR="008C5BEE" w:rsidTr="008C5BEE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严重损坏房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50%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65%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房屋年久失修，结构有明显变形或损坏，屋面严重漏雨，装修严重变形、破损、老化见底，设备陈旧不齐全，管道严重堵塞，水卫、电照管线、器具和零部件残缺及严重损坏，需进行大修或翻修、改建。</w:t>
            </w:r>
          </w:p>
        </w:tc>
      </w:tr>
      <w:tr w:rsidR="008C5BEE" w:rsidTr="008C5BEE">
        <w:trPr>
          <w:trHeight w:val="665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危险房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40%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50%</w:t>
            </w:r>
          </w:p>
        </w:tc>
        <w:tc>
          <w:tcPr>
            <w:tcW w:w="1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承重构件已成危险构件，结构丧失稳定及承载能力，随时有倒塌可能，不能确保住用安全。</w:t>
            </w:r>
          </w:p>
        </w:tc>
      </w:tr>
    </w:tbl>
    <w:p w:rsidR="008C5BEE" w:rsidRDefault="008C5BEE" w:rsidP="008C5BEE">
      <w:pPr>
        <w:spacing w:line="360" w:lineRule="exact"/>
        <w:ind w:left="470" w:hangingChars="196" w:hanging="470"/>
        <w:rPr>
          <w:rFonts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ascii="仿宋_GB2312" w:eastAsia="仿宋_GB2312" w:cs="仿宋_GB2312" w:hint="eastAsia"/>
          <w:sz w:val="24"/>
          <w:szCs w:val="24"/>
        </w:rPr>
        <w:t>．以实际观察判定房屋标准，参照房屋耐用年限，在确定成新率时，可在各档次间上下浮动；</w:t>
      </w:r>
    </w:p>
    <w:p w:rsidR="008C5BEE" w:rsidRDefault="008C5BEE" w:rsidP="008C5BEE">
      <w:pPr>
        <w:spacing w:line="360" w:lineRule="exact"/>
        <w:ind w:leftChars="222" w:left="466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</w:t>
      </w:r>
      <w:r>
        <w:rPr>
          <w:rFonts w:ascii="仿宋_GB2312" w:eastAsia="仿宋_GB2312" w:cs="仿宋_GB2312" w:hint="eastAsia"/>
          <w:sz w:val="24"/>
          <w:szCs w:val="24"/>
        </w:rPr>
        <w:t>．主体结构耐用年限：框架结构</w:t>
      </w:r>
      <w:r>
        <w:rPr>
          <w:rFonts w:eastAsia="仿宋_GB2312"/>
          <w:sz w:val="24"/>
          <w:szCs w:val="24"/>
        </w:rPr>
        <w:t>60</w:t>
      </w:r>
      <w:r>
        <w:rPr>
          <w:rFonts w:ascii="仿宋_GB2312" w:eastAsia="仿宋_GB2312" w:cs="仿宋_GB2312" w:hint="eastAsia"/>
          <w:sz w:val="24"/>
          <w:szCs w:val="24"/>
        </w:rPr>
        <w:t>年、砖混结构</w:t>
      </w:r>
      <w:r>
        <w:rPr>
          <w:rFonts w:eastAsia="仿宋_GB2312"/>
          <w:sz w:val="24"/>
          <w:szCs w:val="24"/>
        </w:rPr>
        <w:t>50</w:t>
      </w:r>
      <w:r>
        <w:rPr>
          <w:rFonts w:ascii="仿宋_GB2312" w:eastAsia="仿宋_GB2312" w:cs="仿宋_GB2312" w:hint="eastAsia"/>
          <w:sz w:val="24"/>
          <w:szCs w:val="24"/>
        </w:rPr>
        <w:t>年、砖木结构</w:t>
      </w:r>
      <w:r>
        <w:rPr>
          <w:rFonts w:eastAsia="仿宋_GB2312"/>
          <w:sz w:val="24"/>
          <w:szCs w:val="24"/>
        </w:rPr>
        <w:t>40</w:t>
      </w:r>
      <w:r>
        <w:rPr>
          <w:rFonts w:ascii="仿宋_GB2312" w:eastAsia="仿宋_GB2312" w:cs="仿宋_GB2312" w:hint="eastAsia"/>
          <w:sz w:val="24"/>
          <w:szCs w:val="24"/>
        </w:rPr>
        <w:t>年、简易搭盖</w:t>
      </w:r>
      <w:r>
        <w:rPr>
          <w:rFonts w:eastAsia="仿宋_GB2312"/>
          <w:sz w:val="24"/>
          <w:szCs w:val="24"/>
        </w:rPr>
        <w:t>10</w:t>
      </w:r>
      <w:r>
        <w:rPr>
          <w:rFonts w:ascii="仿宋_GB2312" w:eastAsia="仿宋_GB2312" w:cs="仿宋_GB2312" w:hint="eastAsia"/>
          <w:sz w:val="24"/>
          <w:szCs w:val="24"/>
        </w:rPr>
        <w:t>年；</w:t>
      </w:r>
    </w:p>
    <w:p w:rsidR="008C5BEE" w:rsidRDefault="008C5BEE" w:rsidP="008C5BEE">
      <w:pPr>
        <w:spacing w:line="360" w:lineRule="exact"/>
        <w:ind w:leftChars="222" w:left="466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3</w:t>
      </w:r>
      <w:r>
        <w:rPr>
          <w:rFonts w:ascii="仿宋_GB2312" w:eastAsia="仿宋_GB2312" w:cs="仿宋_GB2312" w:hint="eastAsia"/>
          <w:sz w:val="24"/>
          <w:szCs w:val="24"/>
        </w:rPr>
        <w:t>．装修耐用年限：高级装修</w:t>
      </w:r>
      <w:r>
        <w:rPr>
          <w:rFonts w:eastAsia="仿宋_GB2312"/>
          <w:sz w:val="24"/>
          <w:szCs w:val="24"/>
        </w:rPr>
        <w:t>15</w:t>
      </w:r>
      <w:r>
        <w:rPr>
          <w:rFonts w:ascii="仿宋_GB2312" w:eastAsia="仿宋_GB2312" w:cs="仿宋_GB2312" w:hint="eastAsia"/>
          <w:sz w:val="24"/>
          <w:szCs w:val="24"/>
        </w:rPr>
        <w:t>年、次高级装修</w:t>
      </w:r>
      <w:r>
        <w:rPr>
          <w:rFonts w:eastAsia="仿宋_GB2312"/>
          <w:sz w:val="24"/>
          <w:szCs w:val="24"/>
        </w:rPr>
        <w:t>12</w:t>
      </w:r>
      <w:r>
        <w:rPr>
          <w:rFonts w:ascii="仿宋_GB2312" w:eastAsia="仿宋_GB2312" w:cs="仿宋_GB2312" w:hint="eastAsia"/>
          <w:sz w:val="24"/>
          <w:szCs w:val="24"/>
        </w:rPr>
        <w:t>年、普通装修</w:t>
      </w:r>
      <w:r>
        <w:rPr>
          <w:rFonts w:eastAsia="仿宋_GB2312"/>
          <w:sz w:val="24"/>
          <w:szCs w:val="24"/>
        </w:rPr>
        <w:t>10</w:t>
      </w:r>
      <w:r>
        <w:rPr>
          <w:rFonts w:ascii="仿宋_GB2312" w:eastAsia="仿宋_GB2312" w:cs="仿宋_GB2312" w:hint="eastAsia"/>
          <w:sz w:val="24"/>
          <w:szCs w:val="24"/>
        </w:rPr>
        <w:t>年。</w:t>
      </w:r>
    </w:p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6838" w:h="11906" w:orient="landscape"/>
          <w:pgMar w:top="1701" w:right="1418" w:bottom="1701" w:left="1418" w:header="851" w:footer="1134" w:gutter="0"/>
          <w:cols w:space="720"/>
          <w:docGrid w:type="lines" w:linePitch="312"/>
        </w:sectPr>
      </w:pPr>
    </w:p>
    <w:p w:rsidR="008C5BEE" w:rsidRDefault="008C5BEE" w:rsidP="008C5BEE">
      <w:pPr>
        <w:spacing w:line="54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:rsidR="008C5BEE" w:rsidRDefault="008C5BEE" w:rsidP="008C5BEE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C5BEE" w:rsidRDefault="008C5BEE" w:rsidP="008C5BE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私人自建民宅等面积补差价表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98"/>
        <w:gridCol w:w="1182"/>
        <w:gridCol w:w="1197"/>
        <w:gridCol w:w="1197"/>
        <w:gridCol w:w="1197"/>
        <w:gridCol w:w="1197"/>
        <w:gridCol w:w="1197"/>
      </w:tblGrid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装修标准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等面积补差价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总一层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总二层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总三层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总四层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总五层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kern w:val="0"/>
                <w:sz w:val="28"/>
                <w:szCs w:val="28"/>
              </w:rPr>
              <w:t>总六层及以上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框架结构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普通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430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较差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450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砖混结构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430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普通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450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较差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480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石混结构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450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普通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380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480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较差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石</w:t>
            </w:r>
          </w:p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普通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较差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砖木石木</w:t>
            </w:r>
          </w:p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较好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普通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  <w:tr w:rsidR="008C5BEE" w:rsidTr="008C5BEE">
        <w:trPr>
          <w:jc w:val="center"/>
        </w:trPr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较差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4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</w:tc>
      </w:tr>
    </w:tbl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1906" w:h="16838"/>
          <w:pgMar w:top="1701" w:right="1474" w:bottom="1588" w:left="1588" w:header="1134" w:footer="1191" w:gutter="0"/>
          <w:cols w:space="720"/>
          <w:docGrid w:type="lines" w:linePitch="312"/>
        </w:sectPr>
      </w:pPr>
    </w:p>
    <w:p w:rsidR="008C5BEE" w:rsidRDefault="008C5BEE" w:rsidP="008C5BEE">
      <w:pPr>
        <w:spacing w:line="50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:rsidR="008C5BEE" w:rsidRDefault="008C5BEE" w:rsidP="008C5BEE"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8C5BEE" w:rsidRDefault="008C5BEE" w:rsidP="008C5BEE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地上附着物补偿价格表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716"/>
        <w:gridCol w:w="884"/>
        <w:gridCol w:w="1620"/>
        <w:gridCol w:w="1080"/>
      </w:tblGrid>
      <w:tr w:rsidR="008C5BEE" w:rsidTr="008C5BEE">
        <w:trPr>
          <w:trHeight w:val="7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黑体" w:hint="eastAsia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果树类型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补偿价格</w:t>
            </w:r>
          </w:p>
          <w:p w:rsidR="008C5BEE" w:rsidRDefault="008C5BE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8C5BEE" w:rsidTr="008C5BEE">
        <w:trPr>
          <w:trHeight w:val="18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龙眼、荔枝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</w:t>
            </w:r>
            <w:r>
              <w:rPr>
                <w:rFonts w:eastAsia="仿宋_GB2312"/>
                <w:kern w:val="0"/>
                <w:sz w:val="24"/>
                <w:szCs w:val="24"/>
              </w:rPr>
              <w:t>≥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4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  <w:r>
              <w:rPr>
                <w:rFonts w:eastAsia="仿宋_GB2312"/>
                <w:kern w:val="0"/>
                <w:sz w:val="24"/>
                <w:szCs w:val="24"/>
              </w:rPr>
              <w:t>≤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3.5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  <w:r>
              <w:rPr>
                <w:rFonts w:eastAsia="仿宋_GB2312"/>
                <w:kern w:val="0"/>
                <w:sz w:val="24"/>
                <w:szCs w:val="24"/>
              </w:rPr>
              <w:t>≤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4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2.5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  <w:r>
              <w:rPr>
                <w:rFonts w:eastAsia="仿宋_GB2312"/>
                <w:kern w:val="0"/>
                <w:sz w:val="24"/>
                <w:szCs w:val="24"/>
              </w:rPr>
              <w:t>≤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3.5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1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  <w:r>
              <w:rPr>
                <w:rFonts w:eastAsia="仿宋_GB2312"/>
                <w:kern w:val="0"/>
                <w:sz w:val="24"/>
                <w:szCs w:val="24"/>
              </w:rPr>
              <w:t>≤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2.5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树高＜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>
                <w:rPr>
                  <w:rFonts w:eastAsia="仿宋_GB2312"/>
                  <w:kern w:val="0"/>
                  <w:sz w:val="24"/>
                  <w:szCs w:val="24"/>
                </w:rPr>
                <w:t>1</w:t>
              </w:r>
              <w:r>
                <w:rPr>
                  <w:rFonts w:eastAsia="仿宋_GB2312" w:cs="仿宋_GB2312" w:hint="eastAsia"/>
                  <w:kern w:val="0"/>
                  <w:sz w:val="24"/>
                  <w:szCs w:val="24"/>
                </w:rPr>
                <w:t>米</w:t>
              </w:r>
            </w:smartTag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74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橄榄、杨梅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已产果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已成年未产果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未成年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芦柑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已产果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未产果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7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杂果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果苗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材林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幼林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中龄林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成熟林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竹林和其他非经济林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花木、苗圃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盆栽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苗栽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7000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其他青苗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\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\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\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按耕地年产值补偿</w:t>
            </w:r>
          </w:p>
        </w:tc>
      </w:tr>
      <w:tr w:rsidR="008C5BEE" w:rsidTr="008C5BEE">
        <w:trPr>
          <w:trHeight w:val="183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坟墓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绞棺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长墓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8C5BEE" w:rsidTr="008C5BEE">
        <w:trPr>
          <w:trHeight w:val="183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小墓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8C5BEE" w:rsidRDefault="008C5BEE" w:rsidP="008C5BEE">
      <w:pPr>
        <w:spacing w:line="420" w:lineRule="exact"/>
        <w:ind w:left="470" w:hangingChars="196" w:hanging="470"/>
      </w:pPr>
      <w:r>
        <w:rPr>
          <w:rFonts w:ascii="仿宋_GB2312" w:eastAsia="仿宋_GB2312" w:cs="仿宋_GB2312" w:hint="eastAsia"/>
          <w:kern w:val="0"/>
          <w:sz w:val="24"/>
          <w:szCs w:val="24"/>
        </w:rPr>
        <w:t>注：动迁公告发布后抢栽、抢种的，不予补偿；动迁后砍伐的林（果、竹）木等归原所有者所有。</w:t>
      </w:r>
    </w:p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1906" w:h="16838"/>
          <w:pgMar w:top="1701" w:right="1474" w:bottom="1588" w:left="1588" w:header="1134" w:footer="1191" w:gutter="0"/>
          <w:cols w:space="720"/>
          <w:docGrid w:type="lines" w:linePitch="312"/>
        </w:sectPr>
      </w:pPr>
    </w:p>
    <w:p w:rsidR="008C5BEE" w:rsidRDefault="008C5BEE" w:rsidP="008C5BEE">
      <w:pPr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</w:p>
    <w:p w:rsidR="008C5BEE" w:rsidRDefault="008C5BEE" w:rsidP="008C5B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房屋附属物补偿价格表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564"/>
        <w:gridCol w:w="1620"/>
        <w:gridCol w:w="6908"/>
      </w:tblGrid>
      <w:tr w:rsidR="008C5BEE" w:rsidTr="008C5BEE">
        <w:trPr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种类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计算单位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单价（元）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BEE" w:rsidRDefault="008C5BEE">
            <w:pPr>
              <w:spacing w:line="320" w:lineRule="exact"/>
              <w:jc w:val="center"/>
              <w:rPr>
                <w:rFonts w:ascii="黑体" w:eastAsia="黑体" w:hint="eastAsia"/>
                <w:bCs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说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cs="仿宋_GB2312" w:hint="eastAsia"/>
                <w:bCs/>
                <w:sz w:val="24"/>
                <w:szCs w:val="24"/>
              </w:rPr>
              <w:t>明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民用井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水井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机井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风楼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350</w:t>
            </w:r>
          </w:p>
        </w:tc>
        <w:tc>
          <w:tcPr>
            <w:tcW w:w="6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和房屋同时建设，层高</w:t>
            </w:r>
            <w:r>
              <w:rPr>
                <w:rFonts w:eastAsia="仿宋_GB2312"/>
                <w:sz w:val="24"/>
                <w:szCs w:val="24"/>
              </w:rPr>
              <w:t>H&lt;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米"/>
              </w:smartTagPr>
              <w:r>
                <w:rPr>
                  <w:rFonts w:eastAsia="仿宋_GB2312"/>
                  <w:sz w:val="24"/>
                  <w:szCs w:val="24"/>
                </w:rPr>
                <w:t>2.2</w:t>
              </w:r>
              <w:r>
                <w:rPr>
                  <w:rFonts w:eastAsia="仿宋_GB2312" w:cs="仿宋_GB2312" w:hint="eastAsia"/>
                  <w:sz w:val="24"/>
                  <w:szCs w:val="24"/>
                </w:rPr>
                <w:t>米</w:t>
              </w:r>
            </w:smartTag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阁楼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炉灶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土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300</w:t>
            </w:r>
          </w:p>
        </w:tc>
        <w:tc>
          <w:tcPr>
            <w:tcW w:w="6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分别带烟囱的双连灶、无烟囱双连灶、单口灶等按炉口计补偿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瓷贴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口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600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成套橱柜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上柜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350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下柜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厕所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茅厕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800</w:t>
            </w:r>
          </w:p>
        </w:tc>
        <w:tc>
          <w:tcPr>
            <w:tcW w:w="6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指室外另行独立盖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公厕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450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三化厕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1500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埕院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石板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55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根据石板材材质进行调整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40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根据实际用料进行调整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水泥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35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根据水泥用料情况进行调整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池塘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鱼池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产量另计补偿，单价按计划价和市场调剂价结合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其他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500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围墙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石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立方米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150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裸石浆砌，可根据表层实际装饰调整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立方米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180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裸石浆砌，可根据表层实际装饰调整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猪舍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40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鸡舍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平方米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20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lastRenderedPageBreak/>
              <w:t>水池水柜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抹水泥砖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指厨房或浴室内洗刷用小水池小水柜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砖贴瓷砖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150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指厨房或浴室内洗刷用小水池小水柜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水塔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不锈钢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800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1000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砖混砂浆抹面，</w:t>
            </w:r>
            <w:r>
              <w:rPr>
                <w:rFonts w:eastAsia="仿宋_GB2312"/>
                <w:sz w:val="24"/>
                <w:szCs w:val="24"/>
              </w:rPr>
              <w:t>600-900</w:t>
            </w:r>
            <w:r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吨以下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1600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砖混砂浆抹面，</w:t>
            </w:r>
            <w:r>
              <w:rPr>
                <w:rFonts w:eastAsia="仿宋_GB2312"/>
                <w:sz w:val="24"/>
                <w:szCs w:val="24"/>
              </w:rPr>
              <w:t>1000-1600</w:t>
            </w:r>
            <w:r>
              <w:rPr>
                <w:rFonts w:eastAsia="仿宋_GB2312" w:cs="仿宋_GB2312" w:hint="eastAsia"/>
                <w:sz w:val="24"/>
                <w:szCs w:val="24"/>
              </w:rPr>
              <w:t>，</w:t>
            </w:r>
            <w:r>
              <w:rPr>
                <w:rFonts w:eastAsia="仿宋_GB2312"/>
                <w:sz w:val="24"/>
                <w:szCs w:val="24"/>
              </w:rPr>
              <w:t>4-6</w:t>
            </w:r>
            <w:r>
              <w:rPr>
                <w:rFonts w:eastAsia="仿宋_GB2312" w:cs="仿宋_GB2312" w:hint="eastAsia"/>
                <w:sz w:val="24"/>
                <w:szCs w:val="24"/>
              </w:rPr>
              <w:t>吨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混凝土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1500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小，</w:t>
            </w: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eastAsia="仿宋_GB2312" w:cs="仿宋_GB2312" w:hint="eastAsia"/>
                <w:sz w:val="24"/>
                <w:szCs w:val="24"/>
              </w:rPr>
              <w:t>吨以下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混凝土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1800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2500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中，</w:t>
            </w:r>
            <w:r>
              <w:rPr>
                <w:rFonts w:eastAsia="仿宋_GB2312"/>
                <w:sz w:val="24"/>
                <w:szCs w:val="24"/>
              </w:rPr>
              <w:t>4-9</w:t>
            </w:r>
            <w:r>
              <w:rPr>
                <w:rFonts w:eastAsia="仿宋_GB2312" w:cs="仿宋_GB2312" w:hint="eastAsia"/>
                <w:sz w:val="24"/>
                <w:szCs w:val="24"/>
              </w:rPr>
              <w:t>吨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混凝土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2500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3500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大，</w:t>
            </w:r>
            <w:r>
              <w:rPr>
                <w:rFonts w:eastAsia="仿宋_GB2312"/>
                <w:sz w:val="24"/>
                <w:szCs w:val="24"/>
              </w:rPr>
              <w:t>10</w:t>
            </w:r>
            <w:r>
              <w:rPr>
                <w:rFonts w:eastAsia="仿宋_GB2312" w:cs="仿宋_GB2312" w:hint="eastAsia"/>
                <w:sz w:val="24"/>
                <w:szCs w:val="24"/>
              </w:rPr>
              <w:t>吨以上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浴室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800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指室外另行独立盖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路灯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180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4"/>
                <w:szCs w:val="24"/>
              </w:rPr>
              <w:t>240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庭院或露台照明的路灯，一股为</w:t>
            </w:r>
            <w:r>
              <w:rPr>
                <w:rFonts w:eastAsia="仿宋_GB2312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sz w:val="24"/>
                <w:szCs w:val="24"/>
              </w:rPr>
              <w:t>个灯头，钢管为</w:t>
            </w:r>
            <w:r>
              <w:t>Ф</w:t>
            </w:r>
            <w:r>
              <w:rPr>
                <w:rFonts w:eastAsia="仿宋_GB2312"/>
                <w:sz w:val="24"/>
                <w:szCs w:val="24"/>
              </w:rPr>
              <w:t>80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电话移机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58</w:t>
            </w:r>
          </w:p>
        </w:tc>
        <w:tc>
          <w:tcPr>
            <w:tcW w:w="6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应提供电信部门的相应发票或证明材料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宽带移机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有线电视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380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应提供广电部门的相应发票或证明材料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数字电视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三相电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a"/>
              </w:smartTagPr>
              <w:r>
                <w:rPr>
                  <w:rFonts w:eastAsia="仿宋_GB2312"/>
                  <w:sz w:val="24"/>
                  <w:szCs w:val="24"/>
                </w:rPr>
                <w:t>20A</w:t>
              </w:r>
            </w:smartTag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5500</w:t>
            </w:r>
          </w:p>
        </w:tc>
        <w:tc>
          <w:tcPr>
            <w:tcW w:w="69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应提供供电所相应的发票或证明材料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a"/>
              </w:smartTagPr>
              <w:r>
                <w:rPr>
                  <w:rFonts w:eastAsia="仿宋_GB2312"/>
                  <w:sz w:val="24"/>
                  <w:szCs w:val="24"/>
                </w:rPr>
                <w:t>40A</w:t>
              </w:r>
            </w:smartTag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6850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a"/>
              </w:smartTagPr>
              <w:r>
                <w:rPr>
                  <w:rFonts w:eastAsia="仿宋_GB2312"/>
                  <w:sz w:val="24"/>
                  <w:szCs w:val="24"/>
                </w:rPr>
                <w:t>60A</w:t>
              </w:r>
            </w:smartTag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8850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"/>
                <w:attr w:name="UnitName" w:val="a"/>
              </w:smartTagPr>
              <w:r>
                <w:rPr>
                  <w:rFonts w:eastAsia="仿宋_GB2312"/>
                  <w:sz w:val="24"/>
                  <w:szCs w:val="24"/>
                </w:rPr>
                <w:t>80A</w:t>
              </w:r>
            </w:smartTag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10000</w:t>
            </w:r>
          </w:p>
        </w:tc>
        <w:tc>
          <w:tcPr>
            <w:tcW w:w="69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空调移机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指移机费用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热水器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太阳能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指移机费用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油烟机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指移机费用</w:t>
            </w:r>
          </w:p>
        </w:tc>
      </w:tr>
      <w:tr w:rsidR="008C5BEE" w:rsidTr="008C5BEE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自来水开户费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1300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BEE" w:rsidRDefault="008C5BEE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8C5BEE" w:rsidRDefault="008C5BEE" w:rsidP="008C5BEE">
      <w:pPr>
        <w:spacing w:line="420" w:lineRule="exact"/>
        <w:rPr>
          <w:rFonts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注：本表中的补偿单价区间值为新旧程度及实际状况的调整幅度。</w:t>
      </w:r>
    </w:p>
    <w:p w:rsidR="008C5BEE" w:rsidRDefault="008C5BEE" w:rsidP="008C5BEE">
      <w:pPr>
        <w:widowControl/>
        <w:jc w:val="left"/>
        <w:rPr>
          <w:rFonts w:eastAsia="黑体"/>
          <w:sz w:val="32"/>
          <w:szCs w:val="32"/>
        </w:rPr>
        <w:sectPr w:rsidR="008C5BEE">
          <w:pgSz w:w="16838" w:h="11906" w:orient="landscape"/>
          <w:pgMar w:top="1701" w:right="1418" w:bottom="1701" w:left="1418" w:header="851" w:footer="1134" w:gutter="0"/>
          <w:cols w:space="720"/>
          <w:docGrid w:type="lines" w:linePitch="312"/>
        </w:sectPr>
      </w:pPr>
    </w:p>
    <w:p w:rsidR="008C5BEE" w:rsidRDefault="008C5BEE" w:rsidP="008C5BEE">
      <w:pPr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7</w:t>
      </w:r>
    </w:p>
    <w:p w:rsidR="008C5BEE" w:rsidRDefault="008C5BEE" w:rsidP="008C5BEE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</w:p>
    <w:p w:rsidR="008C5BEE" w:rsidRDefault="008C5BEE" w:rsidP="008C5BE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01大标宋简" w:hint="eastAsia"/>
          <w:sz w:val="44"/>
          <w:szCs w:val="44"/>
        </w:rPr>
        <w:t>简易搭盖补偿价格表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5854"/>
        <w:gridCol w:w="1920"/>
      </w:tblGrid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类 别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补偿单价</w:t>
            </w:r>
          </w:p>
          <w:p w:rsidR="008C5BEE" w:rsidRDefault="008C5BEE">
            <w:pPr>
              <w:spacing w:line="46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（元/平方米）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主架为竹（木），屋面为油毛毡（木棉瓦），没有墙体。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60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墙体为机砖（空心砖），木屋架，屋面为油毛毡（木棉瓦）。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120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墙体为机砖（空心砖），角铁屋架，屋面为油毛毡（木棉瓦）。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180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铁支架，角铁屋架，屋面为彩钢板，无围护。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220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墙体为机砖（空心砖），角铁屋架，钢屋面。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240</w:t>
            </w:r>
          </w:p>
        </w:tc>
      </w:tr>
      <w:tr w:rsidR="008C5BEE" w:rsidTr="008C5BEE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工业厂房类的简易建筑（含地面基础，类同建筑物），四周砖墙体或铁皮围护，钢屋面，屋架及承重架为轻型构架。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EE" w:rsidRDefault="008C5BEE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400</w:t>
            </w:r>
          </w:p>
        </w:tc>
      </w:tr>
    </w:tbl>
    <w:p w:rsidR="008C5BEE" w:rsidRDefault="008C5BEE" w:rsidP="008C5BEE">
      <w:pPr>
        <w:spacing w:beforeLines="50" w:before="156" w:line="420" w:lineRule="exact"/>
        <w:ind w:firstLineChars="49" w:firstLine="137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注：本表中的补偿单价区间为新旧程度及实际状况的调整幅度。</w:t>
      </w:r>
    </w:p>
    <w:p w:rsidR="008C5BEE" w:rsidRDefault="008C5BEE" w:rsidP="008C5BEE">
      <w:pPr>
        <w:spacing w:beforeLines="50" w:before="156" w:line="420" w:lineRule="exact"/>
        <w:ind w:firstLineChars="49" w:firstLine="137"/>
        <w:rPr>
          <w:rFonts w:ascii="仿宋_GB2312" w:eastAsia="仿宋_GB2312" w:cs="仿宋_GB2312" w:hint="eastAsia"/>
          <w:sz w:val="28"/>
          <w:szCs w:val="28"/>
        </w:rPr>
      </w:pPr>
    </w:p>
    <w:p w:rsidR="00B35190" w:rsidRDefault="008C5BEE"/>
    <w:sectPr w:rsidR="00B3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5"/>
    <w:rsid w:val="005E44DE"/>
    <w:rsid w:val="008C5BEE"/>
    <w:rsid w:val="00A27A75"/>
    <w:rsid w:val="00DD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4B36-D63C-4EC4-B17E-FA3130B5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BE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8C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semiHidden/>
    <w:rsid w:val="008C5BE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B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BEE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C5BEE"/>
    <w:rPr>
      <w:kern w:val="2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8C5B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761</Words>
  <Characters>4338</Characters>
  <Application>Microsoft Office Word</Application>
  <DocSecurity>0</DocSecurity>
  <Lines>36</Lines>
  <Paragraphs>10</Paragraphs>
  <ScaleCrop>false</ScaleCrop>
  <Company>微软中国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孙雅文</dc:creator>
  <cp:keywords/>
  <dc:description/>
  <cp:lastModifiedBy>孙雅文</cp:lastModifiedBy>
  <cp:revision>2</cp:revision>
  <dcterms:created xsi:type="dcterms:W3CDTF">2020-12-21T09:36:00Z</dcterms:created>
  <dcterms:modified xsi:type="dcterms:W3CDTF">2020-12-21T09:42:00Z</dcterms:modified>
</cp:coreProperties>
</file>