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关于对律师事务所开展</w:t>
      </w:r>
      <w:r>
        <w:rPr>
          <w:rFonts w:ascii="黑体" w:hAnsi="黑体" w:eastAsia="黑体"/>
          <w:color w:val="070707"/>
          <w:sz w:val="36"/>
          <w:szCs w:val="36"/>
        </w:rPr>
        <w:t>“双随机”抽查</w:t>
      </w:r>
      <w:r>
        <w:rPr>
          <w:rFonts w:hint="eastAsia" w:ascii="黑体" w:hAnsi="黑体" w:eastAsia="黑体"/>
          <w:color w:val="070707"/>
          <w:sz w:val="36"/>
          <w:szCs w:val="36"/>
        </w:rPr>
        <w:t>的预</w:t>
      </w:r>
      <w:r>
        <w:rPr>
          <w:rFonts w:hint="eastAsia" w:ascii="黑体" w:hAnsi="黑体" w:eastAsia="黑体"/>
          <w:sz w:val="36"/>
          <w:szCs w:val="36"/>
        </w:rPr>
        <w:t>通知</w:t>
      </w:r>
    </w:p>
    <w:p>
      <w:pPr>
        <w:rPr>
          <w:rFonts w:ascii="黑体" w:hAnsi="黑体" w:eastAsia="黑体"/>
          <w:sz w:val="36"/>
          <w:szCs w:val="36"/>
        </w:rPr>
      </w:pPr>
    </w:p>
    <w:p>
      <w:pPr>
        <w:widowControl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各律师事务所：</w:t>
      </w:r>
    </w:p>
    <w:p>
      <w:pPr>
        <w:widowControl/>
        <w:spacing w:line="28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070707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根据《石狮市司法局关于印发“双随机”抽查“一单、两库、一细则”的通知》（狮司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MERGEFIELD  标题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石狮市司法局关于调整“双随机”抽查“一单、两库”的通知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》（狮司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我局拟定于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旬至5月下旬对全市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家律师事务所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进行“双随机”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抽查（具体检查时间另行通知）。抽查内容包括：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color w:val="070707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  <w:lang w:eastAsia="zh-CN"/>
        </w:rPr>
        <w:t>律师事务所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业务活动开展情况；</w:t>
      </w:r>
    </w:p>
    <w:p>
      <w:pPr>
        <w:widowControl/>
        <w:ind w:firstLine="640"/>
        <w:rPr>
          <w:rFonts w:hint="eastAsia" w:ascii="仿宋_GB2312" w:hAnsi="仿宋_GB2312" w:eastAsia="仿宋_GB2312" w:cs="仿宋_GB2312"/>
          <w:color w:val="070707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70707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律师执业表现情况；</w:t>
      </w:r>
    </w:p>
    <w:p>
      <w:pPr>
        <w:widowControl/>
        <w:ind w:firstLine="640"/>
        <w:rPr>
          <w:rFonts w:hint="eastAsia" w:ascii="仿宋_GB2312" w:hAnsi="仿宋_GB2312" w:eastAsia="仿宋_GB2312" w:cs="仿宋_GB2312"/>
          <w:color w:val="070707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律师事务所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  <w:lang w:eastAsia="zh-CN"/>
        </w:rPr>
        <w:t>执业和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内部管理情况；</w:t>
      </w:r>
    </w:p>
    <w:p>
      <w:pPr>
        <w:widowControl/>
        <w:ind w:firstLine="640"/>
        <w:rPr>
          <w:rFonts w:hint="eastAsia" w:ascii="仿宋_GB2312" w:hAnsi="仿宋_GB2312" w:eastAsia="仿宋_GB2312" w:cs="仿宋_GB2312"/>
          <w:color w:val="07070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  <w:lang w:val="en-US" w:eastAsia="zh-CN"/>
        </w:rPr>
        <w:t>律师事务所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保持法定设立条件以及变更报批执行情况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  <w:lang w:eastAsia="zh-CN"/>
        </w:rPr>
        <w:t>；</w:t>
      </w:r>
    </w:p>
    <w:p>
      <w:pPr>
        <w:widowControl/>
        <w:ind w:firstLine="640"/>
        <w:rPr>
          <w:rFonts w:hint="eastAsia" w:ascii="仿宋_GB2312" w:hAnsi="仿宋_GB2312" w:eastAsia="仿宋_GB2312" w:cs="仿宋_GB2312"/>
          <w:color w:val="070707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履行行政处罚和实行整改的情况；</w:t>
      </w:r>
    </w:p>
    <w:p>
      <w:pPr>
        <w:widowControl/>
        <w:ind w:firstLine="640"/>
        <w:rPr>
          <w:rFonts w:hint="eastAsia" w:ascii="仿宋_GB2312" w:hAnsi="仿宋_GB2312" w:eastAsia="仿宋_GB2312" w:cs="仿宋_GB2312"/>
          <w:color w:val="070707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律师事务所对律师执业年度考核情况；</w:t>
      </w:r>
    </w:p>
    <w:p>
      <w:pPr>
        <w:widowControl/>
        <w:ind w:firstLine="640"/>
        <w:rPr>
          <w:rFonts w:hint="eastAsia" w:ascii="仿宋_GB2312" w:hAnsi="仿宋_GB2312" w:eastAsia="仿宋_GB2312" w:cs="仿宋_GB2312"/>
          <w:color w:val="070707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司法部和省司法行政机关根据需要认为应当检查考核的其他事项。</w:t>
      </w:r>
    </w:p>
    <w:p>
      <w:pPr>
        <w:widowControl/>
        <w:ind w:firstLine="640"/>
        <w:rPr>
          <w:rFonts w:hint="eastAsia" w:ascii="仿宋_GB2312" w:hAnsi="仿宋_GB2312" w:eastAsia="仿宋_GB2312" w:cs="仿宋_GB2312"/>
          <w:color w:val="07070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请各律师事务所针对以上内容进行自查自纠，做好迎检准备，提供包含以上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项抽查内容的自查报告、收案登记簿、收案审批、收费凭证、各项内部管理规章制度、政治业务学习记录、合伙人会议记录、重大、疑难案件集体讨论记录、卷宗材料等相关资料备查。</w:t>
      </w:r>
    </w:p>
    <w:p>
      <w:pPr>
        <w:rPr>
          <w:rFonts w:hint="eastAsia" w:ascii="仿宋_GB2312" w:hAnsi="仿宋_GB2312" w:eastAsia="仿宋_GB2312" w:cs="仿宋_GB2312"/>
          <w:color w:val="070707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color w:val="07070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石狮市司法局</w:t>
      </w:r>
    </w:p>
    <w:p>
      <w:pPr>
        <w:ind w:firstLine="5280" w:firstLineChars="1650"/>
        <w:rPr>
          <w:rFonts w:hint="eastAsia" w:ascii="Times New Roman" w:hAnsi="Times New Roman" w:eastAsia="仿宋_GB2312" w:cs="Times New Roman"/>
          <w:color w:val="070707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highlight w:val="none"/>
          <w:lang w:val="en-US" w:eastAsia="zh-CN"/>
        </w:rPr>
        <w:t>202</w:t>
      </w:r>
      <w:bookmarkStart w:id="0" w:name="_GoBack"/>
      <w:bookmarkEnd w:id="0"/>
      <w:r>
        <w:rPr>
          <w:rFonts w:hint="eastAsia" w:eastAsia="仿宋_GB2312" w:cs="Times New Roman"/>
          <w:color w:val="070707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70707"/>
          <w:sz w:val="32"/>
          <w:szCs w:val="32"/>
          <w:highlight w:val="none"/>
          <w:lang w:val="en-US" w:eastAsia="zh-CN"/>
        </w:rPr>
        <w:t>4月</w:t>
      </w:r>
      <w:r>
        <w:rPr>
          <w:rFonts w:hint="eastAsia" w:eastAsia="仿宋_GB2312" w:cs="Times New Roman"/>
          <w:color w:val="070707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70707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304" w:right="1191" w:bottom="1191" w:left="13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wODA2NjUzYTdlZDE0NTZlMThjMmVlZGU0MDIzNzIifQ=="/>
  </w:docVars>
  <w:rsids>
    <w:rsidRoot w:val="00F02564"/>
    <w:rsid w:val="0027734A"/>
    <w:rsid w:val="003E3024"/>
    <w:rsid w:val="004069DB"/>
    <w:rsid w:val="004D1B68"/>
    <w:rsid w:val="00663715"/>
    <w:rsid w:val="00690020"/>
    <w:rsid w:val="007A7390"/>
    <w:rsid w:val="007E65FC"/>
    <w:rsid w:val="00B95198"/>
    <w:rsid w:val="00CC7A71"/>
    <w:rsid w:val="00E61CF1"/>
    <w:rsid w:val="00F02564"/>
    <w:rsid w:val="00FF2223"/>
    <w:rsid w:val="0494703B"/>
    <w:rsid w:val="0FFF2AE2"/>
    <w:rsid w:val="17021EBF"/>
    <w:rsid w:val="1C6C352E"/>
    <w:rsid w:val="1F3DDA7A"/>
    <w:rsid w:val="20B94FE6"/>
    <w:rsid w:val="3FBB9968"/>
    <w:rsid w:val="3FF5AC9F"/>
    <w:rsid w:val="4A616335"/>
    <w:rsid w:val="523F73A0"/>
    <w:rsid w:val="56BF82A5"/>
    <w:rsid w:val="578406AE"/>
    <w:rsid w:val="5BD05746"/>
    <w:rsid w:val="63480F8D"/>
    <w:rsid w:val="6B6F6251"/>
    <w:rsid w:val="74247693"/>
    <w:rsid w:val="76170E7D"/>
    <w:rsid w:val="777D2515"/>
    <w:rsid w:val="77F79CCF"/>
    <w:rsid w:val="9FD7CA00"/>
    <w:rsid w:val="B3FB6425"/>
    <w:rsid w:val="BFA73AE9"/>
    <w:rsid w:val="DD1F22AA"/>
    <w:rsid w:val="EDEBB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381</Words>
  <Characters>411</Characters>
  <Lines>3</Lines>
  <Paragraphs>1</Paragraphs>
  <TotalTime>10</TotalTime>
  <ScaleCrop>false</ScaleCrop>
  <LinksUpToDate>false</LinksUpToDate>
  <CharactersWithSpaces>411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2019-11-28T11:16:00Z</dcterms:created>
  <dc:creator>陈誉佳</dc:creator>
  <cp:lastModifiedBy>thtf</cp:lastModifiedBy>
  <cp:lastPrinted>2024-07-13T09:05:00Z</cp:lastPrinted>
  <dcterms:modified xsi:type="dcterms:W3CDTF">2026-05-11T16:17:11Z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838755F8EBA64DDD98EB5A69217BE088</vt:lpwstr>
  </property>
</Properties>
</file>