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B25A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​​</w:t>
      </w:r>
    </w:p>
    <w:p w14:paraId="17C6CA8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凤里街道办事处关于严格规范行政执法人员执法人数的规定​</w:t>
      </w:r>
    </w:p>
    <w:bookmarkEnd w:id="0"/>
    <w:p w14:paraId="60C7598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C44DFF4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第一章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总则​​</w:t>
      </w:r>
    </w:p>
    <w:p w14:paraId="026C2E1D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为规范行政执法行为，强化执法监督，保障行政相对人合法权益，根据《中华人民共和国行政处罚法》《中华人民共和国行政强制法》等法律法规，结合本街道实际，制定本规定。</w:t>
      </w:r>
    </w:p>
    <w:p w14:paraId="27125553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本规定适用于凤里街道办事处及所属执法机构（含综合执法队、应急管理办公室等）全体行政执法人员。</w:t>
      </w:r>
    </w:p>
    <w:p w14:paraId="24291DFA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6A8E2C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​​第二章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执法人数要求​​</w:t>
      </w:r>
    </w:p>
    <w:p w14:paraId="421A263E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除下列情形外，实施行政执法活动应当由2名以上具备执法资格的正式在编人员共同进行：</w:t>
      </w:r>
    </w:p>
    <w:p w14:paraId="5BE58D96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（一）法律、法规、规章明确规定可单人执法的情形；</w:t>
      </w:r>
    </w:p>
    <w:p w14:paraId="21BD5E58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（二）处置突发性紧急事件需立即采取控制措施时（须在24小时内补报书面情况说明并附执法记录影像）；</w:t>
      </w:r>
    </w:p>
    <w:p w14:paraId="675C18BD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（三）通过非现场电子监控设备开展信息采集等非直接接触式执法行为。</w:t>
      </w:r>
    </w:p>
    <w:p w14:paraId="3D068589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两人以上执法应遵守下列规范：</w:t>
      </w:r>
    </w:p>
    <w:p w14:paraId="71C5D150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（一）共同执法人员均须主动出示有效行政执法证件；</w:t>
      </w:r>
    </w:p>
    <w:p w14:paraId="0CBE188B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（二）执法过程中需全程保持人员在场，不得出现中途离岗、轮换缺位等情况；</w:t>
      </w:r>
    </w:p>
    <w:p w14:paraId="24ADEE32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（三）文字记录、音像记录等证据材料须由全体参与执法人员签字确认。</w:t>
      </w:r>
    </w:p>
    <w:p w14:paraId="21CB192F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A5D0E0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附则​​</w:t>
      </w:r>
    </w:p>
    <w:p w14:paraId="5726236D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本规定由凤里街道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03CF2C9-3A30-4AF1-A3D0-F0300B4E7A6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6775D3A-5EFB-4972-9CFF-BC0DB07CFC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B3968"/>
    <w:rsid w:val="237B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2025-05-26T07:54:00Z</dcterms:created>
  <dc:creator>WPS_1693070388</dc:creator>
  <cp:lastModifiedBy>WPS_1693070388</cp:lastModifiedBy>
  <dcterms:modified xsi:type="dcterms:W3CDTF">2025-05-26T08:01:07Z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E7B657B067834D358629C7EC03B31A50_11</vt:lpwstr>
  </property>
  <property fmtid="{D5CDD505-2E9C-101B-9397-08002B2CF9AE}" pid="4" name="KSOTemplateDocerSaveRecord">
    <vt:lpwstr>eyJoZGlkIjoiMWFkMjc2ZjA5MjRmZGI4YWI4N2E0ZjNjOTQwMzJkNWUiLCJ1c2VySWQiOiIxNTI0MjI1NDc4In0=</vt:lpwstr>
  </property>
</Properties>
</file>