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F3F2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B833DD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凤里街道办事处关于行政执法文书规范告知事项的规定​​</w:t>
      </w:r>
    </w:p>
    <w:p w14:paraId="0F6B28BE">
      <w:pPr>
        <w:rPr>
          <w:rFonts w:hint="eastAsia"/>
        </w:rPr>
      </w:pPr>
      <w:r>
        <w:rPr>
          <w:rFonts w:hint="eastAsia"/>
        </w:rPr>
        <w:t>​</w:t>
      </w:r>
    </w:p>
    <w:p w14:paraId="5E3C17B8">
      <w:pPr>
        <w:rPr>
          <w:rFonts w:hint="eastAsia"/>
        </w:rPr>
      </w:pPr>
    </w:p>
    <w:p w14:paraId="7001272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​​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第一章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总则​​</w:t>
      </w:r>
    </w:p>
    <w:p w14:paraId="5E87BC2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​​第一条​为规范行政执法行为，保障行政相对人合法权益，根据《中华人民共和国行政处罚法》等法律法规，结合本街道实际，制定本规定。</w:t>
      </w:r>
    </w:p>
    <w:p w14:paraId="4EDEB1D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​​第二条​本规定适用于凤里街道办事处及所属执法机构（含综合执法队、应急管理办公室等）在实施行政处罚、行政强制等执法活动中出具文书的告知行为。</w:t>
      </w:r>
    </w:p>
    <w:p w14:paraId="2F18A95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AD035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​​第二章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告知内容与要求​​</w:t>
      </w:r>
    </w:p>
    <w:p w14:paraId="2A9FF79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​​第三条​执法人员出具《行政处罚决定书》《责令改正通知书》等执法文书时，必须主动向当事人告知以下事项：</w:t>
      </w:r>
    </w:p>
    <w:p w14:paraId="6B6A11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（一）执法事由：明确说明违法行为的事实、时间、地点及法律定性；</w:t>
      </w:r>
    </w:p>
    <w:p w14:paraId="1E884C2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（二）执法依据：列明所依据的法律、法规、规章名称及具体条款；</w:t>
      </w:r>
    </w:p>
    <w:p w14:paraId="093B1EF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（三）权利义务：告知当事人陈述申辩、申请听证、提供证据等权利，以及配合调查、履行决定等义务；</w:t>
      </w:r>
    </w:p>
    <w:p w14:paraId="7FA4FD4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（四）救济渠道：载明申请行政复议的机关、提起行政诉讼的法院及申请期限。</w:t>
      </w:r>
    </w:p>
    <w:p w14:paraId="0CB08E8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​​第四条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告知程序规范：</w:t>
      </w:r>
    </w:p>
    <w:p w14:paraId="4FDDFF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（一）书面告知：通过制式文书完整载明第三条所列事项，采用加粗字体突出救济渠道；</w:t>
      </w:r>
    </w:p>
    <w:p w14:paraId="0DC50D6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（二）口头释明：对文化程度较低或视力障碍的当事人，须用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普通话</w:t>
      </w:r>
      <w:r>
        <w:rPr>
          <w:rFonts w:hint="eastAsia" w:ascii="仿宋_GB2312" w:hAnsi="仿宋_GB2312" w:eastAsia="仿宋_GB2312" w:cs="仿宋_GB2312"/>
          <w:sz w:val="32"/>
          <w:szCs w:val="32"/>
        </w:rPr>
        <w:t>逐条朗读解释，并全程录音录像；</w:t>
      </w:r>
    </w:p>
    <w:p w14:paraId="53CEAB7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​​第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条​特殊情形处理：</w:t>
      </w:r>
    </w:p>
    <w:p w14:paraId="6ADCB6B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（一）紧急情况下先行口头告知的，须在24小时内补发书面文书并备注说明；</w:t>
      </w:r>
    </w:p>
    <w:p w14:paraId="0ED678A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（二）当事人拒绝签收的，采用留置送达并全程录像，在文书备注栏注明“已当场宣读告知事项”。</w:t>
      </w:r>
    </w:p>
    <w:p w14:paraId="3B30083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60E32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​​第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附则​​</w:t>
      </w:r>
    </w:p>
    <w:p w14:paraId="532B5A6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​​第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条​本规定由凤里街道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D5570FB-2665-4DC2-BABC-F10BECF3BEC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FDF4710-DADF-48B5-8A82-706C2CF3233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1D64313-03EF-49F9-980D-52DE35CC0C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AD"/>
    <w:rsid w:val="000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2025-05-26T08:09:00Z</dcterms:created>
  <dc:creator>WPS_1693070388</dc:creator>
  <cp:lastModifiedBy>WPS_1693070388</cp:lastModifiedBy>
  <dcterms:modified xsi:type="dcterms:W3CDTF">2025-05-26T08:17:18Z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1718834CBF8A4819A580E9232EC20912_11</vt:lpwstr>
  </property>
  <property fmtid="{D5CDD505-2E9C-101B-9397-08002B2CF9AE}" pid="4" name="KSOTemplateDocerSaveRecord">
    <vt:lpwstr>eyJoZGlkIjoiMWFkMjc2ZjA5MjRmZGI4YWI4N2E0ZjNjOTQwMzJkNWUiLCJ1c2VySWQiOiIxNTI0MjI1NDc4In0=</vt:lpwstr>
  </property>
</Properties>
</file>