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 w:val="44"/>
          <w:szCs w:val="44"/>
        </w:rPr>
      </w:pPr>
      <w:r>
        <w:rPr>
          <w:rFonts w:hint="eastAsia" w:ascii="方正大标宋简体" w:eastAsia="方正大标宋简体"/>
          <w:sz w:val="44"/>
          <w:szCs w:val="44"/>
        </w:rPr>
        <w:t>石狮市卫生健康局</w:t>
      </w:r>
      <w:r>
        <w:rPr>
          <w:rFonts w:hint="eastAsia" w:ascii="方正大标宋简体" w:eastAsia="方正大标宋简体"/>
          <w:sz w:val="44"/>
          <w:szCs w:val="44"/>
          <w:lang w:val="en-US" w:eastAsia="zh-CN"/>
        </w:rPr>
        <w:t>10</w:t>
      </w:r>
      <w:r>
        <w:rPr>
          <w:rFonts w:hint="eastAsia" w:ascii="方正大标宋简体" w:eastAsia="方正大标宋简体"/>
          <w:sz w:val="44"/>
          <w:szCs w:val="44"/>
        </w:rPr>
        <w:t>月行政许可公示</w:t>
      </w:r>
    </w:p>
    <w:tbl>
      <w:tblPr>
        <w:tblStyle w:val="2"/>
        <w:tblW w:w="16068" w:type="dxa"/>
        <w:tblInd w:w="250" w:type="dxa"/>
        <w:tblLayout w:type="fixed"/>
        <w:tblCellMar>
          <w:top w:w="0" w:type="dxa"/>
          <w:left w:w="108" w:type="dxa"/>
          <w:bottom w:w="0" w:type="dxa"/>
          <w:right w:w="108" w:type="dxa"/>
        </w:tblCellMar>
      </w:tblPr>
      <w:tblGrid>
        <w:gridCol w:w="567"/>
        <w:gridCol w:w="1276"/>
        <w:gridCol w:w="1843"/>
        <w:gridCol w:w="1134"/>
        <w:gridCol w:w="1843"/>
        <w:gridCol w:w="6627"/>
        <w:gridCol w:w="1134"/>
        <w:gridCol w:w="744"/>
        <w:gridCol w:w="743"/>
      </w:tblGrid>
      <w:tr>
        <w:tblPrEx>
          <w:tblCellMar>
            <w:top w:w="0" w:type="dxa"/>
            <w:left w:w="108" w:type="dxa"/>
            <w:bottom w:w="0" w:type="dxa"/>
            <w:right w:w="108" w:type="dxa"/>
          </w:tblCellMar>
        </w:tblPrEx>
        <w:trPr>
          <w:wBefore w:w="157" w:type="dxa"/>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审批时间</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审批事项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申请人/单位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法律依据</w:t>
            </w:r>
          </w:p>
        </w:tc>
        <w:tc>
          <w:tcPr>
            <w:tcW w:w="6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法律条件</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Arial"/>
                <w:color w:val="000000"/>
                <w:kern w:val="0"/>
                <w:szCs w:val="21"/>
              </w:rPr>
            </w:pPr>
            <w:r>
              <w:rPr>
                <w:rFonts w:hint="eastAsia" w:ascii="仿宋" w:hAnsi="仿宋" w:eastAsia="仿宋" w:cs="Arial"/>
                <w:color w:val="000000"/>
                <w:kern w:val="0"/>
                <w:szCs w:val="21"/>
              </w:rPr>
              <w:t>决定日期</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Cs w:val="21"/>
              </w:rPr>
            </w:pPr>
            <w:r>
              <w:rPr>
                <w:rFonts w:hint="eastAsia" w:ascii="仿宋" w:hAnsi="仿宋" w:eastAsia="仿宋" w:cs="Arial"/>
                <w:kern w:val="0"/>
                <w:szCs w:val="21"/>
              </w:rPr>
              <w:t>办理流程</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办理结果</w:t>
            </w:r>
          </w:p>
        </w:tc>
      </w:tr>
      <w:tr>
        <w:tblPrEx>
          <w:tblCellMar>
            <w:top w:w="0" w:type="dxa"/>
            <w:left w:w="108" w:type="dxa"/>
            <w:bottom w:w="0" w:type="dxa"/>
            <w:right w:w="108" w:type="dxa"/>
          </w:tblCellMar>
        </w:tblPrEx>
        <w:trPr>
          <w:wBefore w:w="157" w:type="dxa"/>
          <w:trHeight w:val="8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李莉</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谭春燕</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78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向小林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3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余佳倩</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41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黄加铭</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林郭忆</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78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徐琪</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吴林微</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6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王世鹏</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97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杨泽渠</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29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朱晓娟</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2023-10-31</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石狮市情姐足浴店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林婉凤</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195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苏冬冬</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12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石狮市晓仪美容店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王艺卿</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46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石狮市莉莉理发店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吴娜娜</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41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李雪梅</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60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石狮蔡永春中医（综合）诊所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陈瑜玲</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wBefore w:w="157" w:type="dxa"/>
          <w:trHeight w:val="96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2023-10-30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鸿山镇东埔一村卫生所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wBefore w:w="157" w:type="dxa"/>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石狮市金脚趾娱乐游戏公司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石狮市青奢理发店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23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石狮市芙荣理发店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55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吴长汶</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26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29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石狮市指遇美容店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165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60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22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9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39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73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12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59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设置X射线影像诊断建设项目放射性职业病危害预评价报告审核</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石狮合一口腔门诊部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中华人民共和国职业病防治法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医疗机构新建、扩建、改建放射诊疗建设项目时，按照其开展的放射诊疗工作的类别，分别向相应的卫生行政部门提出申请办理。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建设项目设计卫生审查认可书</w:t>
            </w:r>
          </w:p>
        </w:tc>
      </w:tr>
      <w:tr>
        <w:tblPrEx>
          <w:tblCellMar>
            <w:top w:w="0" w:type="dxa"/>
            <w:left w:w="108" w:type="dxa"/>
            <w:bottom w:w="0" w:type="dxa"/>
            <w:right w:w="108" w:type="dxa"/>
          </w:tblCellMar>
        </w:tblPrEx>
        <w:trPr>
          <w:wBefore w:w="157" w:type="dxa"/>
          <w:trHeight w:val="279"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石狮市佳人美容厅</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石狮市阿红理发店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106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赵悦</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7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石狮市福特商务大酒店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49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林雅婷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张俊辉</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2023-10-26</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8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陈晓华</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6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王少君</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5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郭青</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邹秀兰</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石狮市程程足浴店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128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张秋燕</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147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石狮市尚刻理发店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陈艺伟</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2023-10-25</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59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吕志明</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04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石狮市品尚养生馆</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209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吴东兰</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74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石狮市能发足浴店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谭红斌</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08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杨厅</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wBefore w:w="157" w:type="dxa"/>
          <w:trHeight w:val="169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石狮市金柏酒店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吴鸿达</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87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宝盖镇仑后村锦峰花苑小区卫生室</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石狮市瑷俪思美容有限责任公司</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69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石狮市再青春美容院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吴远集</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2023-10-24</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石狮市女人蜜语化妆品店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陈黎阳</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64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李荣丽</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68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汪治技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7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曹秀辉</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75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石狮市任顺香足浴店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65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吴炜焊</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997"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赵广普</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4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79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庄伟婷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7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邓绵绵</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2023-10-23</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石狮市湖滨社区卫生服务中心</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北京同仁堂福建药业连锁有限公司石狮药店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邹龙熹</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15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石狮市医院</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洪远霞</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邱金兰</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49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陈雅宣</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56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蔡远山</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9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89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林小芸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2023-10-20</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石狮万雄娱乐有限公司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蔡逸冰</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何超</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余晓滨</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142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汤奶庚</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欧毛菊</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4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林时滩</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陈丽琼</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240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林青峰</w:t>
            </w:r>
          </w:p>
        </w:tc>
        <w:tc>
          <w:tcPr>
            <w:tcW w:w="18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1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99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石狮市生全理发店</w:t>
            </w:r>
          </w:p>
        </w:tc>
        <w:tc>
          <w:tcPr>
            <w:tcW w:w="18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12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王晓蓉</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212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nil"/>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张四伟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柯雅诗</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彭鑫妍</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杨安娜</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蚶江镇锦里村卫生室</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wBefore w:w="157" w:type="dxa"/>
          <w:trHeight w:val="56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王春扬</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70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卢展鹏</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421"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邱健雄</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76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109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苏震超</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医疗机构执业登记（变更）</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祥芝镇后湖村卫生所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 xml:space="preserve">第十九条　医疗机构改变名称、场所、主要负责人、诊疗科目、床位，必须向原登记机关办理变更登记。 </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wBefore w:w="157" w:type="dxa"/>
          <w:trHeight w:val="71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石狮市舍艺足浴店</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47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石狮市正燕养生馆</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北京同仁堂福建药业连锁有限公司石狮药店中医内科诊所</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蔡良埕</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医疗机构执业登记（新办）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蚶江镇莲西村卫生所</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第十五条　申请医疗机构执业登记，应当具备下列条件：（一）有设置医疗机构批准书；（二）符合医疗机构的基本标准； （三）有适合的名称、组织机构和场所； （四）有与其开展的业务相适应的经费、设施、设备和专业卫生技术人员； 　　（五）有相应的规章制度； （六）能够独立承担民事责任。</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2023-10-19</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受理、现场勘察、决定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医疗机构执业许可证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褚旭婷</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李寿亮</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wBefore w:w="157" w:type="dxa"/>
          <w:trHeight w:val="396"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118</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黄琳雯</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119</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护士执业注册（首次注册）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施欣怡</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护士条例</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满足下述条件的，可以办理： （一）具有完全民事行为能力； （二）在中等职业学校、高等学校完成教育部和卫生部规定的普通全日制3年以上的护理、助产专业课程学习，包括在教学、综合医院完成8个月以上护理临床实习，并取得相应学历证书； （三）通过卫生部组织的护士执业资格考试； （四）符合本办法第六条规定的健康标准。 （五）无精神病史； （六）无色盲、色弱、双耳听力障碍； （七）无影响履行护理职责的疾病、残疾或者功能障碍。</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120</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张心曼</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52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121</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黄盛兰</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903"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122</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黄晓琳</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2023-10-18</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123</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杨保琴</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124</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吴镇鸿</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125</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丁思源</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57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126</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石狮市医院</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64"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127</w:t>
            </w:r>
          </w:p>
        </w:tc>
        <w:tc>
          <w:tcPr>
            <w:tcW w:w="1276"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石狮市医院</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03133"/>
                <w:kern w:val="0"/>
                <w:szCs w:val="21"/>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刘晓波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129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陈洁</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方功雨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黄彩芳</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赵永杰</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危彩云</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许金钢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林婷婷</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黄巧玲</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黄艺荣</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邱锦鸿</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139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秦茂文</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石狮柳海燕口腔科诊所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张挺</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郭逸萍</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林丽贞</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放射医疗工作人员证核发_新证</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石狮吴绵渭口腔科诊所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放射工作人员职业健康管理办法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放射工作人员及工作单位符合以下条件的，可以办理。 一、放射工作人员： （一）年满18周岁； （二）经职业健康检查，符合放射工作人员的职业健康要求； （三）放射防护和有关法律知识培训考核合格； （四）遵守放射防护法规和规章制度，接受职业健康监护和个人剂量监测管理； 二、放射工作单位： （一）医用辐射机构《放射工作人员证》，向为其发放《放射诊疗许可证》的卫生健康行政部门申请办理（省属医疗机构向设区市卫健部门申请办理）。（二）非开展核医用辐射机构《放射工作人员证》，向放射工作单位所在地县级卫健部门申请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放射工作人员证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仿宋" w:hAnsi="仿宋" w:eastAsia="仿宋" w:cs="仿宋"/>
                <w:i w:val="0"/>
                <w:iCs w:val="0"/>
                <w:color w:val="000000"/>
                <w:kern w:val="0"/>
                <w:sz w:val="21"/>
                <w:szCs w:val="21"/>
                <w:u w:val="none"/>
                <w:lang w:val="en-US" w:eastAsia="zh-CN" w:bidi="ar"/>
              </w:rPr>
              <w:t>145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郑毓航</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color w:val="333333"/>
                <w:kern w:val="0"/>
                <w:szCs w:val="21"/>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Arial"/>
                <w:color w:val="000000"/>
                <w:kern w:val="0"/>
                <w:szCs w:val="21"/>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Arial"/>
                <w:kern w:val="0"/>
                <w:szCs w:val="21"/>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王朝炜</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设置X射线影像诊断建设项目放射性职业病危害预评价报告审核</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石狮锡安口腔科诊所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中华人民共和国职业病防治法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医疗机构新建、扩建、改建放射诊疗建设项目时，按照其开展的放射诊疗工作的类别，分别向相应的卫生行政部门提出申请办理。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建设项目设计卫生审查认可书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设置X射线影像诊断项目许可（注销）</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石狮李有志口腔科诊所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ascii="Arial" w:hAnsi="Arial" w:eastAsia="楷体" w:cs="Arial"/>
                <w:i w:val="0"/>
                <w:iCs w:val="0"/>
                <w:color w:val="000000"/>
                <w:kern w:val="0"/>
                <w:sz w:val="24"/>
                <w:szCs w:val="24"/>
                <w:u w:val="none"/>
                <w:lang w:val="en-US" w:eastAsia="zh-CN" w:bidi="ar"/>
              </w:rPr>
              <w:t>放射诊疗管理规定</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ascii="Arial" w:hAnsi="Arial" w:eastAsia="楷体" w:cs="Arial"/>
                <w:i w:val="0"/>
                <w:iCs w:val="0"/>
                <w:color w:val="000000"/>
                <w:kern w:val="0"/>
                <w:sz w:val="24"/>
                <w:szCs w:val="24"/>
                <w:u w:val="none"/>
                <w:lang w:val="en-US" w:eastAsia="zh-CN" w:bidi="ar"/>
              </w:rPr>
              <w:t>医疗机构有下列情形之一的，由原许可的地方卫生行政部门注销放射诊疗许可，并予以公告： （一）医疗机构申请注销的； （二）逾期不申请校验或者擅自变更放射诊疗科目的； （三）校验或者办理变更时不符合相关要求，且逾期不改进或者改进后仍不符合要求的； （四）歇业或者停止放射诊疗科目连续一年以上的； （五）被依法吊销《医疗机构执业许可证》、大型医疗设备配置许可的。</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r>
              <w:rPr>
                <w:rFonts w:ascii="Arial" w:hAnsi="Arial" w:eastAsia="楷体" w:cs="Arial"/>
                <w:i w:val="0"/>
                <w:iCs w:val="0"/>
                <w:color w:val="000000"/>
                <w:kern w:val="0"/>
                <w:sz w:val="24"/>
                <w:szCs w:val="24"/>
                <w:u w:val="none"/>
                <w:lang w:val="en-US" w:eastAsia="zh-CN" w:bidi="ar"/>
              </w:rPr>
              <w:t>)</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收回放射诊疗许可证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陈学香</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获得执业医师资格或执业助理医师资格的，可以办理。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2023-10-16</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石狮市志珑理发店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石狮市长颈鹿儿童理发店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石狮市福美理发店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蔡莹莹</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2023-10-13</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石狮市兴冠理发店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陈锦冰</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李发强</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李小梅</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石狮市美心雨化妆品店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2023-10-12</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胡成才</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医师多机构执业备案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邱文勇</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福建省卫生计生委关于做好医师执业注册管理工作的通知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四、其他 （一）担任公立医院院级领导职务、行政职能科（室）主要负责人或乡（镇）卫生院、城市社区卫生服务中心（站）、村卫生所（室）主要负责人的医师不得多机构执业。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王领弟</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周碧婷</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诊所执业备案_变更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石狮仁禾医疗美容诊所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第九条 诊所的名称、地址、法定代表人或者主要负责人、所有制形式、诊疗科目、服务方式等实际设置应当与诊所备案凭证记载事项相一致，以上备案信息发生变动的，必须向原备案机关备案。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石狮市志云理发店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石狮市万骏商务酒店有限公司</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石狮市悦容都美容店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石狮市元龙理发店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郭鑫</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2023-10-11</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陈幼美</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石狮市精彩理发店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林宝霞</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钟巧萍</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石狮市嘉美理发店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诊所执业备案_变更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石狮吴振明中医（综合）诊所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第九条 诊所的名称、地址、法定代表人或者主要负责人、所有制形式、诊疗科目、服务方式等实际设置应当与诊所备案凭证记载事项相一致，以上备案信息发生变动的，必须向原备案机关备案。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石狮市宝盖镇申春花理发店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石狮市黄怡萍化妆品行</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石狮梁贞权口腔科诊所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石狮市甘心亭化妆品店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泉州泰和医院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石狮市禾木理发店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2023-10-10</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医疗广告审查（新办）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石狮王毓霖口腔门诊部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福建省卫生计生委关于下放医疗广告审查权限的通知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 一、审查权限：按照“医疗机构谁发证，医疗广告谁审查”的原则，省级卫生行政部门不再统一受理全省医疗广告申请，由县级及以上卫生行政部门根据医疗机构执业许可证的核发权限行使医疗广告审查权。</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医疗广告审查证明</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梁贞权</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田少桂</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石狮市阿壁造型店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蒲海慧</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施雅鑫</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护士执业注册（变更注册）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陈娇</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第十六条 护士在其执业注册有效期内变更执业地点等注册项目，应当办理变更注册。但承担卫生行政部门交办或者批准的任务以及履行医疗卫生机构职责的护理活动，包括经医疗卫生机构批准的进修、学术交流等除外。</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石狮市雅燕理发店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石狮市卡轩娜理发店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2023-10-09</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石狮市奥瑞拉美容店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石狮市黛丽安尘美容店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公共场所单位名称、法定代表人/负责人或公共场所经营地址路名、门牌号变更的，可以办理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石狮市艾昕缘美容店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设置X射线影像诊断项目许可（校验）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石狮金恩美口腔门诊部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放射诊疗管理规定</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《放射诊疗许可证》与《医疗机构执业许可证》同时校验，申请校验时应当提交本周期有关放射诊疗设备性能与辐射工作场所的检测报告、放射诊疗工作人员健康监护资料和工作开展情况报告。</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受理、审查、决定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放射诊疗许可证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医疗机构放射性职业病危害建设项目竣工验收</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石狮林亚育口腔门诊部</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医疗机构歇业或因合并而终止的，可以办理。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受理、审查、决定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建设项目竣工卫生竣工验收书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195</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诊所执业备案_新办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石狮蔡德露中医（综合）诊所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第五条 设置诊所应当同时具备下列条件：</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（一）个人设置诊所的，须经注册后在医疗卫生机构中执业满五年；单位设置诊所的，诊所主要负责人应当符合上述要求；</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（二）符合诊所基本标准；</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（三）诊所名称符合《医疗机构管理条例实施细则》等相关规定；</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（四）能够独立承担民事责任。</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《医疗机构管理条例实施细则》规定不得申请设置医疗机构的单位和个人，不得设置诊所。</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196</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诊所执业备案_变更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石狮谢锦文口腔科诊所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关于印发诊所备案管理暂行办法的通知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第九条 诊所的名称、地址、法定代表人或者主要负责人、所有制形式、诊疗科目、服务方式等实际设置应当与诊所备案凭证记载事项相一致，以上备案信息发生变动的，必须向原备案机关备案。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2023-10-08</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诊所备案凭证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197</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石狮市明珠阁养生馆</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198</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公共场所卫生许可（新办）</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石狮市巴黎名妆美容会所</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满足以下条件的，可以办理： 1、经当地市场监管局注册的公共场所【包括7类19种行业：宾馆、旅店、招待所；公共浴室、理发店、美容店；影剧院、录像厅(室)、游艺厅(室)、舞厅、音乐厅；游泳场(馆)；展览馆，博物馆、美术馆、图书馆；商场(店)、书店；候车(机、船)室】提出公共场所卫生许可申请； 2、有与其经营业务相适应的符合卫生条件和要求的营业场所； 3、有与其经营业务相适应的卫生设备、设施； 4、有健全的卫生管理制度、组织和经过专业培训的专兼职卫生管理人员； 5、从业人员经过上岗前培训、健康检查合格。</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199</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护士执业注册（延续注册）</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林绵绵</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护士执业注册管理办法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护士执业注册有效期届满需要继续执业的，可以办理。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护士执业证书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医师执业注册（变更）</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吴秋霖</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中华人民共和国执业医师法</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医师变更执业地点、执业类别、执业范围等注册事项的，应当依照本法规定到准予注册的卫生健康主管部门办理变更注册手续。 医师从事下列活动的，可以不办理相关变更注册手续： （一）参加规范化培训、进修、对口支援、会诊、突发事件医疗救援、慈善或者其他公益性医疗、义诊； （二）承担国家任务或者参加政府组织的重要活动等； （三）在医疗联合体内的医疗机构中执业。</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医师执业证书</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201</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石狮市兰梦理发店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公共场所卫生许可（延续）</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石狮市发艺理发店</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公共场所卫生管理条例实施细则</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公共场所在卫生许可证有效期届满30日前提出延续申请的，可以办理。</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卫生许可证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203</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义诊活动备案凭证</w:t>
            </w:r>
          </w:p>
        </w:tc>
      </w:tr>
      <w:tr>
        <w:tblPrEx>
          <w:tblCellMar>
            <w:top w:w="0" w:type="dxa"/>
            <w:left w:w="108" w:type="dxa"/>
            <w:bottom w:w="0" w:type="dxa"/>
            <w:right w:w="108" w:type="dxa"/>
          </w:tblCellMar>
        </w:tblPrEx>
        <w:trPr>
          <w:wBefore w:w="157" w:type="dxa"/>
          <w:trHeight w:val="855" w:hRule="atLeast"/>
        </w:trPr>
        <w:tc>
          <w:tcPr>
            <w:tcW w:w="567"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204</w:t>
            </w:r>
          </w:p>
        </w:tc>
        <w:tc>
          <w:tcPr>
            <w:tcW w:w="1276"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1843"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义诊活动备案</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泉州丰泽玛丽医院</w:t>
            </w:r>
          </w:p>
        </w:tc>
        <w:tc>
          <w:tcPr>
            <w:tcW w:w="1843"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卫生部关于组织义诊活动实行备案管理的通知</w:t>
            </w:r>
          </w:p>
        </w:tc>
        <w:tc>
          <w:tcPr>
            <w:tcW w:w="6627"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134" w:type="dxa"/>
            <w:tcBorders>
              <w:top w:val="nil"/>
              <w:left w:val="nil"/>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2023-10-07</w:t>
            </w:r>
          </w:p>
        </w:tc>
        <w:tc>
          <w:tcPr>
            <w:tcW w:w="744"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受理、决定</w:t>
            </w:r>
          </w:p>
        </w:tc>
        <w:tc>
          <w:tcPr>
            <w:tcW w:w="743" w:type="dxa"/>
            <w:tcBorders>
              <w:top w:val="nil"/>
              <w:left w:val="nil"/>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义诊活动备案凭证</w:t>
            </w:r>
          </w:p>
        </w:tc>
      </w:tr>
    </w:tbl>
    <w:tbl>
      <w:tblPr>
        <w:tblW w:w="16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1245"/>
        <w:gridCol w:w="3495"/>
        <w:gridCol w:w="1080"/>
        <w:gridCol w:w="2055"/>
        <w:gridCol w:w="2595"/>
        <w:gridCol w:w="1245"/>
        <w:gridCol w:w="19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209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73" w:type="dxa"/>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none" w:color="auto" w:sz="0" w:space="0"/>
                <w:lang w:val="en-US" w:eastAsia="zh-CN" w:bidi="ar"/>
              </w:rPr>
              <w:t>213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泉州丰泽玛丽医院</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卫生部关于组织义诊活动实行备案管理的通知</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二、县级以上卫生行政部门负责对义诊活动的备案、审查、监督和管理。义诊组织单位原则上应组织本地区的医务人员在本地区范围内举行义诊，在开展义诊活动前15—30日到义诊所在地县级以上卫生行政部门备案；需跨县(区)、市(地、州)或省(自治区、直辖市)组织义诊时，组织单位应在开展义诊活动前15—30日分别向其所在地和义诊所在地相应的县(区)、市(地、州)、省(自治区、直辖市)卫生行政部门备案。 五、参加义诊的机构必须是经县级以上卫生行政部门核发《医疗机构执业许可证》的医疗机构或批准设置的预防、保健机构。 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2023-10-07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受理、决定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bdr w:val="none" w:color="auto" w:sz="0" w:space="0"/>
                <w:lang w:val="en-US" w:eastAsia="zh-CN" w:bidi="ar"/>
              </w:rPr>
              <w:t>义诊活动备案凭证</w:t>
            </w:r>
          </w:p>
        </w:tc>
      </w:tr>
    </w:tbl>
    <w:p>
      <w:pPr>
        <w:rPr>
          <w:rFonts w:ascii="仿宋" w:hAnsi="仿宋" w:eastAsia="仿宋"/>
          <w:szCs w:val="21"/>
        </w:rPr>
      </w:pPr>
      <w:bookmarkStart w:id="0" w:name="_GoBack"/>
      <w:bookmarkEnd w:id="0"/>
    </w:p>
    <w:sectPr>
      <w:pgSz w:w="16838" w:h="11906" w:orient="landscape"/>
      <w:pgMar w:top="289" w:right="295" w:bottom="289" w:left="2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TYzNzc5MThhYTc4YTNhNmM3MjhmNTNmYTZlNjIifQ=="/>
  </w:docVars>
  <w:rsids>
    <w:rsidRoot w:val="007D1FE2"/>
    <w:rsid w:val="000A3AF7"/>
    <w:rsid w:val="002F16FA"/>
    <w:rsid w:val="003B3B48"/>
    <w:rsid w:val="00646E57"/>
    <w:rsid w:val="007D1FE2"/>
    <w:rsid w:val="007F238A"/>
    <w:rsid w:val="00817861"/>
    <w:rsid w:val="008357A1"/>
    <w:rsid w:val="0090428D"/>
    <w:rsid w:val="00905619"/>
    <w:rsid w:val="009B6DFE"/>
    <w:rsid w:val="00A263AD"/>
    <w:rsid w:val="00A7165C"/>
    <w:rsid w:val="00C905A1"/>
    <w:rsid w:val="00CB6B93"/>
    <w:rsid w:val="00F64C4B"/>
    <w:rsid w:val="08543688"/>
    <w:rsid w:val="09420E2C"/>
    <w:rsid w:val="157601E9"/>
    <w:rsid w:val="2DD35D80"/>
    <w:rsid w:val="308A4DFB"/>
    <w:rsid w:val="3D6A1938"/>
    <w:rsid w:val="40603196"/>
    <w:rsid w:val="4E052969"/>
    <w:rsid w:val="52AC2E4E"/>
    <w:rsid w:val="535047C5"/>
    <w:rsid w:val="54603FAE"/>
    <w:rsid w:val="5A2B6BDB"/>
    <w:rsid w:val="5BCE7BC6"/>
    <w:rsid w:val="7E13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uiPriority w:val="0"/>
    <w:pPr>
      <w:widowControl/>
      <w:spacing w:before="100" w:beforeAutospacing="1" w:after="100" w:afterAutospacing="1"/>
      <w:jc w:val="left"/>
    </w:pPr>
    <w:rPr>
      <w:rFonts w:ascii="Arial" w:hAnsi="Arial" w:cs="Arial"/>
      <w:kern w:val="0"/>
      <w:sz w:val="20"/>
      <w:szCs w:val="20"/>
    </w:rPr>
  </w:style>
  <w:style w:type="paragraph" w:customStyle="1" w:styleId="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2"/>
      <w:szCs w:val="22"/>
    </w:rPr>
  </w:style>
  <w:style w:type="paragraph" w:customStyle="1" w:styleId="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03133"/>
      <w:kern w:val="0"/>
      <w:sz w:val="22"/>
      <w:szCs w:val="22"/>
    </w:rPr>
  </w:style>
  <w:style w:type="paragraph" w:customStyle="1" w:styleId="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2"/>
      <w:szCs w:val="22"/>
    </w:rPr>
  </w:style>
  <w:style w:type="paragraph" w:customStyle="1" w:styleId="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23">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33333"/>
      <w:kern w:val="0"/>
      <w:sz w:val="22"/>
      <w:szCs w:val="22"/>
    </w:rPr>
  </w:style>
  <w:style w:type="paragraph" w:customStyle="1" w:styleId="31">
    <w:name w:val="xl88"/>
    <w:basedOn w:val="1"/>
    <w:qFormat/>
    <w:uiPriority w:val="0"/>
    <w:pPr>
      <w:widowControl/>
      <w:spacing w:before="100" w:beforeAutospacing="1" w:after="100" w:afterAutospacing="1"/>
      <w:ind w:firstLine="100" w:firstLineChars="100"/>
      <w:jc w:val="left"/>
      <w:textAlignment w:val="center"/>
    </w:pPr>
    <w:rPr>
      <w:rFonts w:ascii="宋体" w:hAnsi="宋体" w:cs="宋体"/>
      <w:kern w:val="0"/>
      <w:sz w:val="24"/>
    </w:rPr>
  </w:style>
  <w:style w:type="paragraph" w:customStyle="1" w:styleId="32">
    <w:name w:val="xl8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3">
    <w:name w:val="xl9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37">
    <w:name w:val="xl94"/>
    <w:basedOn w:val="1"/>
    <w:qFormat/>
    <w:uiPriority w:val="0"/>
    <w:pPr>
      <w:widowControl/>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4"/>
    </w:rPr>
  </w:style>
  <w:style w:type="paragraph" w:customStyle="1" w:styleId="3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
    <w:name w:val="xl9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color w:val="333333"/>
      <w:kern w:val="0"/>
      <w:sz w:val="22"/>
      <w:szCs w:val="22"/>
    </w:rPr>
  </w:style>
  <w:style w:type="paragraph" w:customStyle="1" w:styleId="42">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303133"/>
      <w:kern w:val="0"/>
      <w:sz w:val="22"/>
      <w:szCs w:val="22"/>
    </w:rPr>
  </w:style>
  <w:style w:type="paragraph" w:customStyle="1" w:styleId="43">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楷体" w:hAnsi="楷体" w:eastAsia="楷体" w:cs="宋体"/>
      <w:color w:val="000000"/>
      <w:kern w:val="0"/>
      <w:sz w:val="24"/>
    </w:rPr>
  </w:style>
  <w:style w:type="paragraph" w:customStyle="1" w:styleId="44">
    <w:name w:val="xl101"/>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45">
    <w:name w:val="xl10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6">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2"/>
      <w:szCs w:val="22"/>
    </w:rPr>
  </w:style>
  <w:style w:type="paragraph" w:customStyle="1" w:styleId="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2"/>
      <w:szCs w:val="22"/>
    </w:rPr>
  </w:style>
  <w:style w:type="character" w:customStyle="1" w:styleId="53">
    <w:name w:val="font31"/>
    <w:basedOn w:val="3"/>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17A4-51B4-4EDD-95EC-5360F26669CD}">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13</Pages>
  <Words>52</Words>
  <Characters>53</Characters>
  <Lines>154</Lines>
  <Paragraphs>43</Paragraphs>
  <TotalTime>0</TotalTime>
  <ScaleCrop>false</ScaleCrop>
  <LinksUpToDate>false</LinksUpToDate>
  <CharactersWithSpaces>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2023-03-03T01:27:00Z</dcterms:created>
  <dc:creator>NTKO</dc:creator>
  <cp:lastModifiedBy>Administrator</cp:lastModifiedBy>
  <dcterms:modified xsi:type="dcterms:W3CDTF">2023-11-01T05:03:49Z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7C950B87DD784013ACBF7FFB8C4FE5BC</vt:lpwstr>
  </property>
</Properties>
</file>