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44"/>
          <w:szCs w:val="44"/>
        </w:rPr>
        <w:t>淡水养殖水质测定方法</w:t>
      </w:r>
    </w:p>
    <w:tbl>
      <w:tblPr>
        <w:tblStyle w:val="2"/>
        <w:tblW w:w="8257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9"/>
        <w:gridCol w:w="2110"/>
        <w:gridCol w:w="4045"/>
        <w:gridCol w:w="152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项目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分析方法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引用标准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pH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pH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计法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GB/T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6920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水温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温度计法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GB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13195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盐度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盐度计法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悬浮物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重量法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GB/T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11901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化学需氧量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酸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高锰酸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钾法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GB/T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11892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生化需氧量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稀释与接种法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HJ 505-2009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硫化物（以S计）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亚甲基蓝分光光度法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GB/T 16489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总氮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碱性过硫酸钾消解紫外分光光度法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HJ 636-2012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总磷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钼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酸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铵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分光光度法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GB/T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11893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  <w:jc w:val="center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铜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原子吸收分光光度法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GB/T 7475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  <w:jc w:val="center"/>
        </w:trPr>
        <w:tc>
          <w:tcPr>
            <w:tcW w:w="57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⑵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二乙基二硫代氨基甲酸钠分光光度法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GB/T 747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锌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原子吸收分光光度法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GB/T 7475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总余氯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N,N-二乙基-1,4苯二胺分光光度法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HJ 586-2010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mZmNzI1NTViZDQ0NGVhZmFlZTQ0NTA2ZGNmZjQifQ=="/>
  </w:docVars>
  <w:rsids>
    <w:rsidRoot w:val="1423433B"/>
    <w:rsid w:val="036D6740"/>
    <w:rsid w:val="1423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305</Characters>
  <Lines>0</Lines>
  <Paragraphs>0</Paragraphs>
  <TotalTime>2</TotalTime>
  <ScaleCrop>false</ScaleCrop>
  <LinksUpToDate>false</LinksUpToDate>
  <CharactersWithSpaces>319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2022-07-21T03:23:00Z</dcterms:created>
  <dc:creator>市农业农村局</dc:creator>
  <cp:lastModifiedBy>市农业农村局</cp:lastModifiedBy>
  <dcterms:modified xsi:type="dcterms:W3CDTF">2022-07-21T03:26:05Z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579837B285AA494FBCEF9C79AAAEB8A5</vt:lpwstr>
  </property>
</Properties>
</file>