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石狮市市场监督管理局</w:t>
      </w:r>
    </w:p>
    <w:p>
      <w:pPr>
        <w:pStyle w:val="2"/>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56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狮市监处罚〔2023〕1059号</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 xml:space="preserve">当事人：石狮市润珍水果店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主体资格证照名称：营业执照</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统一社会信用代码：</w:t>
      </w:r>
      <w:r>
        <w:rPr>
          <w:rFonts w:hint="default" w:ascii="仿宋_GB2312" w:hAnsi="Times New Roman" w:eastAsia="仿宋_GB2312" w:cs="Times New Roman"/>
          <w:color w:val="000000"/>
          <w:kern w:val="1"/>
          <w:sz w:val="32"/>
          <w:szCs w:val="32"/>
          <w:u w:val="none"/>
          <w:lang w:val="en-US" w:eastAsia="zh-CN"/>
        </w:rPr>
        <w:t>92350581MAC11MT265</w:t>
      </w:r>
      <w:r>
        <w:rPr>
          <w:rFonts w:hint="eastAsia" w:ascii="仿宋_GB2312" w:hAnsi="Times New Roman" w:eastAsia="仿宋_GB2312" w:cs="Times New Roman"/>
          <w:color w:val="000000"/>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经营场所：</w:t>
      </w:r>
      <w:r>
        <w:rPr>
          <w:rFonts w:hint="default" w:ascii="仿宋_GB2312" w:hAnsi="Times New Roman" w:eastAsia="仿宋_GB2312" w:cs="Times New Roman"/>
          <w:color w:val="000000"/>
          <w:kern w:val="1"/>
          <w:sz w:val="32"/>
          <w:szCs w:val="32"/>
          <w:u w:val="none"/>
          <w:lang w:val="en-US" w:eastAsia="zh-CN"/>
        </w:rPr>
        <w:t>福建省泉州市石狮市灵秀镇石灵路242号</w:t>
      </w:r>
      <w:r>
        <w:rPr>
          <w:rFonts w:hint="eastAsia" w:ascii="仿宋_GB2312" w:hAnsi="Times New Roman" w:eastAsia="仿宋_GB2312" w:cs="Times New Roman"/>
          <w:color w:val="000000"/>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经营者：</w:t>
      </w:r>
      <w:r>
        <w:rPr>
          <w:rFonts w:hint="default" w:ascii="仿宋_GB2312" w:hAnsi="Times New Roman" w:eastAsia="仿宋_GB2312" w:cs="Times New Roman"/>
          <w:color w:val="000000"/>
          <w:kern w:val="1"/>
          <w:sz w:val="32"/>
          <w:szCs w:val="32"/>
          <w:u w:val="none"/>
          <w:lang w:val="en-US" w:eastAsia="zh-CN"/>
        </w:rPr>
        <w:t>郑润珍</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身份证号：</w:t>
      </w:r>
      <w:r>
        <w:rPr>
          <w:rFonts w:hint="eastAsia" w:ascii="仿宋" w:hAnsi="仿宋" w:eastAsia="仿宋"/>
          <w:sz w:val="32"/>
          <w:szCs w:val="32"/>
        </w:rPr>
        <w:t>******************</w:t>
      </w:r>
      <w:r>
        <w:rPr>
          <w:rFonts w:hint="eastAsia" w:ascii="仿宋_GB2312" w:hAnsi="Times New Roman" w:eastAsia="仿宋_GB2312" w:cs="Times New Roman"/>
          <w:color w:val="000000"/>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2023年12月11日，本局执法人员依法至当事人经营场所进行检查并告知当事人其通过美团平台网店销售的长豆（缸豆）</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、芹菜（香芹）及老姜经福建省市场监督管理局委托福建赛福食品检测研究所有限公司检验，检验结论均不合格。执法人员依法向当事人送达上述样品的</w:t>
      </w:r>
      <w:r>
        <w:rPr>
          <w:rFonts w:hint="default" w:ascii="仿宋_GB2312" w:hAnsi="Times New Roman" w:eastAsia="仿宋_GB2312" w:cs="Times New Roman"/>
          <w:color w:val="000000"/>
          <w:kern w:val="1"/>
          <w:sz w:val="32"/>
          <w:szCs w:val="32"/>
          <w:u w:val="none"/>
          <w:lang w:val="en-US" w:eastAsia="zh-CN"/>
        </w:rPr>
        <w:t>检验报告</w:t>
      </w:r>
      <w:r>
        <w:rPr>
          <w:rFonts w:hint="eastAsia" w:ascii="仿宋_GB2312" w:hAnsi="Times New Roman" w:eastAsia="仿宋_GB2312" w:cs="Times New Roman"/>
          <w:color w:val="000000"/>
          <w:kern w:val="1"/>
          <w:sz w:val="32"/>
          <w:szCs w:val="32"/>
          <w:u w:val="none"/>
          <w:lang w:val="en-US" w:eastAsia="zh-CN"/>
        </w:rPr>
        <w:t>三份</w:t>
      </w:r>
      <w:r>
        <w:rPr>
          <w:rFonts w:hint="default" w:ascii="仿宋_GB2312" w:hAnsi="Times New Roman" w:eastAsia="仿宋_GB2312" w:cs="Times New Roman"/>
          <w:color w:val="000000"/>
          <w:kern w:val="1"/>
          <w:sz w:val="32"/>
          <w:szCs w:val="32"/>
          <w:u w:val="none"/>
          <w:lang w:val="en-US" w:eastAsia="zh-CN"/>
        </w:rPr>
        <w:t>（No:2023SFJC020</w:t>
      </w:r>
    </w:p>
    <w:p>
      <w:pPr>
        <w:keepNext w:val="0"/>
        <w:keepLines w:val="0"/>
        <w:pageBreakBefore w:val="0"/>
        <w:widowControl w:val="0"/>
        <w:kinsoku/>
        <w:wordWrap/>
        <w:overflowPunct/>
        <w:topLinePunct w:val="0"/>
        <w:autoSpaceDE/>
        <w:autoSpaceDN/>
        <w:bidi w:val="0"/>
        <w:adjustRightInd w:val="0"/>
        <w:snapToGrid/>
        <w:spacing w:line="500" w:lineRule="exact"/>
        <w:jc w:val="left"/>
        <w:textAlignment w:val="baseline"/>
        <w:rPr>
          <w:rFonts w:hint="eastAsia" w:ascii="仿宋_GB2312" w:hAnsi="Times New Roman" w:eastAsia="仿宋_GB2312" w:cs="Times New Roman"/>
          <w:color w:val="000000"/>
          <w:kern w:val="1"/>
          <w:sz w:val="32"/>
          <w:szCs w:val="32"/>
          <w:u w:val="none"/>
          <w:lang w:val="en-US" w:eastAsia="zh-CN"/>
        </w:rPr>
      </w:pPr>
      <w:r>
        <w:rPr>
          <w:rFonts w:hint="default" w:ascii="仿宋_GB2312" w:hAnsi="Times New Roman" w:eastAsia="仿宋_GB2312" w:cs="Times New Roman"/>
          <w:color w:val="000000"/>
          <w:kern w:val="1"/>
          <w:sz w:val="32"/>
          <w:szCs w:val="32"/>
          <w:u w:val="none"/>
          <w:lang w:val="en-US" w:eastAsia="zh-CN"/>
        </w:rPr>
        <w:t>257、2023SFJC020253、2023SFJC020255）</w:t>
      </w:r>
      <w:r>
        <w:rPr>
          <w:rFonts w:hint="eastAsia" w:ascii="仿宋_GB2312" w:hAnsi="Times New Roman" w:eastAsia="仿宋_GB2312" w:cs="Times New Roman"/>
          <w:color w:val="000000"/>
          <w:kern w:val="1"/>
          <w:sz w:val="32"/>
          <w:szCs w:val="32"/>
          <w:u w:val="none"/>
          <w:lang w:val="en-US" w:eastAsia="zh-CN"/>
        </w:rPr>
        <w:t>，现场未发现抽检不合格</w:t>
      </w:r>
      <w:r>
        <w:rPr>
          <w:rFonts w:hint="default" w:ascii="仿宋_GB2312" w:hAnsi="Times New Roman" w:eastAsia="仿宋_GB2312" w:cs="Times New Roman"/>
          <w:color w:val="000000"/>
          <w:kern w:val="1"/>
          <w:sz w:val="32"/>
          <w:szCs w:val="32"/>
          <w:u w:val="none"/>
          <w:lang w:val="en-US" w:eastAsia="zh-CN"/>
        </w:rPr>
        <w:t>批次</w:t>
      </w:r>
      <w:r>
        <w:rPr>
          <w:rFonts w:hint="eastAsia" w:ascii="仿宋_GB2312" w:hAnsi="Times New Roman" w:eastAsia="仿宋_GB2312" w:cs="Times New Roman"/>
          <w:color w:val="000000"/>
          <w:kern w:val="1"/>
          <w:sz w:val="32"/>
          <w:szCs w:val="32"/>
          <w:u w:val="none"/>
          <w:lang w:val="en-US" w:eastAsia="zh-CN"/>
        </w:rPr>
        <w:t>农产品。截至2023年12月20日，当事人在七个工作日内未对不合格长豆（缸豆）、芹菜（香芹）及老姜提出复检申请，当事人涉嫌构成经营不符合食品安全国家标准的长豆（缸豆）、芹菜（香芹）及老姜的违法行为，本局于2023年12月21日依法予以立案调查。</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经查，当事人到玉湖批发市场随机采购农产品并通过美团平台网店“夏斑优鲜（古宅农贸市场店）”进行销售。2023年11月26日根据平台订单（订单编号：1300 8273 1091 1536 642）要求销售了6份长豆（缸豆），销售价8元/份，收入48元；6份芹菜（香芹），销售价9.9元/份，收入59.4元；6份老姜，15.4元/份，收入92.4元。当事人销售上述三种农产品收入共计199.8元。经福建省市场监督管理局委托福建赛福食品检测研究所有限公司监督抽检，当事人销售的上述长豆（缸豆）（检验报告No：2023SFJC020257）噻虫胺项目实测值0.031mg/kg，不符合GB 2763-2021《食品安全国家标准 食品中农药最大残留限量》标准指标≤0.01要求，检验结论为不合格；芹菜（香芹）（检验报告No：2023SFJC020253）铅（以pb计）实测值0.221 mg/kg，不符合GB 2762-2022《食品安全国家标准 食品中污染物限量》标准指标≤0.1 mg/kg的要求，检验结论为不合格；老姜（检验报告No：2023SFJC020255）铅（以pb计）项目实测值0.391mg/kg；不符合GB 2762-2022《食品安全国家标准 食品中污染物限量》标准指标≤0.2 mg/kg要求，检验结论为不合格。当事人自收到长豆（缸豆）、芹菜（香芹）及老姜不合格检验报告后，即在店门口张贴召回公告，对不合格长豆（缸豆）、芹菜（香芹）及老姜实施召回，至当事人到本局接受调查询问时仍无收到退回的不合格农产品，也未收到顾客因购买不合格农产品食用引起的不适投诉。由于当事人采购涉案农产品时是随机挑选供货商，未留存相关的购买记录，截至案发时，除被抽检的农产品外，已无法查明当事人购进涉案批次农产品的具体数量、进货价及具体销售数量。当事人经营不符合食品安全国家标准的长豆（缸豆）、芹菜（香芹）及老姜货值金额共计人民币199.8元，违法所得无法认定。</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另查，当事人采购上述批次不合格长豆（缸豆）、芹菜（香芹）及老姜过程中未按规定建立进货检查记录制度，未查验供货商经营资质、产品合格证明及索取购货凭证，无法实现有效追溯。</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 xml:space="preserve">1. 当事人提供的营业执照、经营者身份证、被委托人身份证复印件及委托书，证明当事人的基本情况及授权委托情况；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2. 执法人员制作的现场检查笔录及检查图片，证明了执法人员现场检查情况；</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3. 执法人员对当事人制作的询问笔录，证明了当事人经营不符合食品安全国家标准的长豆（缸豆）、芹菜（香芹）及老姜的具体情况；</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4.执法人员提取的长豆（缸豆）、芹菜（香芹）及老姜检验报告（</w:t>
      </w:r>
      <w:r>
        <w:rPr>
          <w:rFonts w:hint="default" w:ascii="仿宋_GB2312" w:hAnsi="Times New Roman" w:eastAsia="仿宋_GB2312" w:cs="Times New Roman"/>
          <w:color w:val="000000"/>
          <w:kern w:val="1"/>
          <w:sz w:val="32"/>
          <w:szCs w:val="32"/>
          <w:u w:val="none"/>
          <w:lang w:val="en-US" w:eastAsia="zh-CN"/>
        </w:rPr>
        <w:t>No:2023SFJC020257、2023SFJC020253、2023SFJC020255</w:t>
      </w:r>
      <w:r>
        <w:rPr>
          <w:rFonts w:hint="eastAsia" w:ascii="仿宋_GB2312" w:hAnsi="Times New Roman" w:eastAsia="仿宋_GB2312" w:cs="Times New Roman"/>
          <w:color w:val="000000"/>
          <w:kern w:val="1"/>
          <w:sz w:val="32"/>
          <w:szCs w:val="32"/>
          <w:u w:val="none"/>
          <w:lang w:val="en-US" w:eastAsia="zh-CN"/>
        </w:rPr>
        <w:t>），证明了当事人经营的长豆（缸豆）、芹菜（香芹）及老姜经检验不合格的事实；</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5.当事人提供的召回公告、召回计划报告表，证明了当事人开展产品召回行动的事实；</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6.执法人员提取的石狮市古宅农贸市场出具的情况说明，证明了当事人经营规模小的事实。</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本局于2024年03月12日依法向当事人送达了《行政处罚告知书》（狮市监罚告〔2023〕1059号），告知当事人拟对其作出的处罚内容、事实、理由、依据及享有的提出陈述、申辩及听证的权利,当事人未在法定期限内提出陈述、申辩及听证的要求。</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 xml:space="preserve">本局认为，当事人经营不符合食品安全国家标准要求的长豆（缸豆）、芹菜（香芹）及老姜的行为，违反了《中华人民共和国食品安全法》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的规定，构成经营不符合食品安全国家标准的农产品的违法行为。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当事人采购食用农产品时未建立食用农产品进货查验记录制度的行为，违反了《中华人民共和国食品安全法》第六十五条“食用农产品销售者应当建立食用农产品进货查验记录制度，如实记录食用农产品的名称、数量、进货日期以及供货者名称、地址、联系方式等内容，并保存相关凭证。记录和凭证保存期限不得少于六个月。”的规定，构成未建立食用农产品进货查验记录制度的违法行为。</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 xml:space="preserve">当事人经营不符合食品安全国家标准的长豆（缸豆）、芹菜（香芹）及老姜货值金额较少，且经营规模小，可视为《关于“三小”食品安全违法行为行政处罚裁量问题联席会议纪要》中与“三小”生产经营者等同的市场主体。鉴于当事人案后能积极配合调查，如实陈述违法事实，符合《福建省市场监督管理局关于行政处罚裁量权的适用规则》第十一条第（二）项规定的可以从轻或减轻处罚的情形，参照《关于“三小”食品安全违法行为行政处罚裁量问题联席会议纪要》中关于减轻处罚幅度问题的意见，可以对当事人经营不符合食品安全标准长豆（缸豆）、芹菜（香芹）及老姜的违法行为减轻处罚。      </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综上，依据《中华人民共和国行政处罚法》第三十二条第（五）项“当事人有下列情形之一，应当从轻或者减轻行政处罚：……</w:t>
      </w:r>
      <w:r>
        <w:rPr>
          <w:rFonts w:hint="eastAsia" w:ascii="仿宋_GB2312" w:hAnsi="Times New Roman" w:eastAsia="仿宋_GB2312" w:cs="Times New Roman"/>
          <w:color w:val="000000"/>
          <w:kern w:val="1"/>
          <w:sz w:val="32"/>
          <w:szCs w:val="32"/>
          <w:u w:val="none"/>
          <w:lang w:val="en-US" w:eastAsia="zh-CN"/>
        </w:rPr>
        <w:fldChar w:fldCharType="begin"/>
      </w:r>
      <w:r>
        <w:rPr>
          <w:rFonts w:hint="eastAsia" w:ascii="仿宋_GB2312" w:hAnsi="Times New Roman" w:eastAsia="仿宋_GB2312" w:cs="Times New Roman"/>
          <w:color w:val="000000"/>
          <w:kern w:val="1"/>
          <w:sz w:val="32"/>
          <w:szCs w:val="32"/>
          <w:u w:val="none"/>
          <w:lang w:val="en-US" w:eastAsia="zh-CN"/>
        </w:rPr>
        <w:instrText xml:space="preserve"> HYPERLINK "javascript:void(0);" </w:instrText>
      </w:r>
      <w:r>
        <w:rPr>
          <w:rFonts w:hint="eastAsia" w:ascii="仿宋_GB2312" w:hAnsi="Times New Roman" w:eastAsia="仿宋_GB2312" w:cs="Times New Roman"/>
          <w:color w:val="000000"/>
          <w:kern w:val="1"/>
          <w:sz w:val="32"/>
          <w:szCs w:val="32"/>
          <w:u w:val="none"/>
          <w:lang w:val="en-US" w:eastAsia="zh-CN"/>
        </w:rPr>
        <w:fldChar w:fldCharType="separate"/>
      </w:r>
      <w:r>
        <w:rPr>
          <w:rFonts w:hint="eastAsia" w:ascii="仿宋_GB2312" w:hAnsi="Times New Roman" w:eastAsia="仿宋_GB2312" w:cs="Times New Roman"/>
          <w:color w:val="000000"/>
          <w:kern w:val="1"/>
          <w:sz w:val="32"/>
          <w:szCs w:val="32"/>
          <w:u w:val="none"/>
          <w:lang w:val="en-US" w:eastAsia="zh-CN"/>
        </w:rPr>
        <w:fldChar w:fldCharType="end"/>
      </w:r>
      <w:r>
        <w:rPr>
          <w:rFonts w:hint="eastAsia" w:ascii="仿宋_GB2312" w:hAnsi="Times New Roman" w:eastAsia="仿宋_GB2312" w:cs="Times New Roman"/>
          <w:color w:val="000000"/>
          <w:kern w:val="1"/>
          <w:sz w:val="32"/>
          <w:szCs w:val="32"/>
          <w:u w:val="none"/>
          <w:lang w:val="en-US" w:eastAsia="zh-CN"/>
        </w:rPr>
        <w:t>（五）法律、法规、规章规定其他应当从轻或者减轻行政处罚的。”、《中华人民共和国食品安全法》第一百二十四条第一款第（一）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第一百二十六条第一款第（三）项、第四款“违反本法规定，有下列情形之一的，由县级以上人民政府食品安全监督管理部门责令改正，给予警告；……（三）食品、食品添加剂生产经营者进货时未查验许可证和相关证明文件，或者未按规定建立并遵守进货查验记录、出厂检验记录和销售记录制度；……食用农产品销售者违反本法第六十五条规定的，由县级以上人民政府食品药品监督管理部门依照第一款规定给予处罚”的规定，参照《关于“三小”食品安全违法行为行政处罚裁量问题联席会议纪要》的规定，本局现决定责令当事人立即改正采购食用农产品未建立进货查验记录制度的违法行为，并处罚如下：</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1、对当事人进货时未建立进货查验记录制度的违法行为，给予警告；</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2、对当事人经营不符合食品安全标准的长豆（缸豆）、芹菜（香芹）及老姜的行为处罚款10000元。</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以上款项人民币10000元，当事人应当在接到本行政处罚决定书之日起十五日内，根据非税收入缴款通知书上的缴款渠道（代收银行网点、手机银行、网上银行、支付宝、微信等）缴交罚没款，到期不缴纳罚款的，本局将依据《中华人民共和国行政处罚法》第七十二条的规定，每日按罚款数额的百分之三加处罚款，并依法申请人民法院强制执行。</w:t>
      </w:r>
    </w:p>
    <w:p>
      <w:pPr>
        <w:keepNext w:val="0"/>
        <w:keepLines w:val="0"/>
        <w:pageBreakBefore w:val="0"/>
        <w:widowControl w:val="0"/>
        <w:kinsoku/>
        <w:wordWrap/>
        <w:overflowPunct/>
        <w:topLinePunct w:val="0"/>
        <w:autoSpaceDE/>
        <w:autoSpaceDN/>
        <w:bidi w:val="0"/>
        <w:adjustRightInd w:val="0"/>
        <w:snapToGrid/>
        <w:spacing w:line="500" w:lineRule="exact"/>
        <w:ind w:firstLine="640" w:firstLineChars="200"/>
        <w:jc w:val="left"/>
        <w:textAlignment w:val="baseline"/>
        <w:rPr>
          <w:rFonts w:hint="eastAsia" w:ascii="仿宋_GB2312" w:hAnsi="Times New Roman" w:eastAsia="仿宋_GB2312" w:cs="Times New Roman"/>
          <w:color w:val="000000"/>
          <w:kern w:val="1"/>
          <w:sz w:val="32"/>
          <w:szCs w:val="32"/>
          <w:u w:val="none"/>
          <w:lang w:val="en-US" w:eastAsia="zh-CN"/>
        </w:rPr>
      </w:pPr>
      <w:r>
        <w:rPr>
          <w:rFonts w:hint="eastAsia" w:ascii="仿宋_GB2312" w:hAnsi="Times New Roman" w:eastAsia="仿宋_GB2312" w:cs="Times New Roman"/>
          <w:color w:val="000000"/>
          <w:kern w:val="1"/>
          <w:sz w:val="32"/>
          <w:szCs w:val="32"/>
          <w:u w:val="none"/>
          <w:lang w:val="en-US" w:eastAsia="zh-CN"/>
        </w:rPr>
        <w:t>如不服本处罚决定，当事人可在接到本处罚决定书之日起六十日内向石狮市人民政府申请行政复议，也可以在六个月内依法向洛江区人民法院提起行政诉讼。当事人对行政处罚决定不服申请行政复议或者行政诉讼的，复议或诉讼期间行政处罚不停止执行。</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 w:hAnsi="仿宋" w:eastAsia="仿宋" w:cs="仿宋"/>
          <w:spacing w:val="0"/>
          <w:w w:val="100"/>
          <w:sz w:val="32"/>
          <w:szCs w:val="32"/>
          <w:u w:val="single"/>
          <w:lang w:val="en-US" w:eastAsia="zh-CN"/>
        </w:rPr>
      </w:pPr>
      <w:bookmarkStart w:id="2" w:name="_GoBack"/>
      <w:bookmarkEnd w:id="2"/>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0" w:firstLineChars="200"/>
        <w:textAlignment w:val="baseline"/>
        <w:rPr>
          <w:rFonts w:ascii="楷体" w:hAnsi="楷体" w:eastAsia="楷体" w:cs="楷体"/>
          <w:color w:val="231F20"/>
          <w:spacing w:val="0"/>
          <w:w w:val="100"/>
          <w:sz w:val="31"/>
          <w:szCs w:val="31"/>
          <w14:textOutline w14:w="5626" w14:cap="sq" w14:cmpd="sng" w14:algn="ctr">
            <w14:solidFill>
              <w14:srgbClr w14:val="231F20"/>
            </w14:solidFill>
            <w14:prstDash w14:val="solid"/>
            <w14:bevel/>
          </w14:textOutline>
        </w:rPr>
      </w:pPr>
    </w:p>
    <w:p>
      <w:pPr>
        <w:spacing w:line="279" w:lineRule="auto"/>
        <w:rPr>
          <w:rFonts w:ascii="Microsoft JhengHei"/>
          <w:spacing w:val="0"/>
          <w:w w:val="100"/>
        </w:rPr>
      </w:pPr>
    </w:p>
    <w:p>
      <w:pPr>
        <w:spacing w:line="279" w:lineRule="auto"/>
        <w:rPr>
          <w:rFonts w:hint="default" w:ascii="Microsoft JhengHei" w:eastAsia="宋体"/>
          <w:spacing w:val="0"/>
          <w:w w:val="100"/>
          <w:lang w:val="en-US" w:eastAsia="zh-CN"/>
        </w:rPr>
      </w:pPr>
    </w:p>
    <w:p>
      <w:pPr>
        <w:spacing w:line="279" w:lineRule="auto"/>
        <w:rPr>
          <w:rFonts w:ascii="Microsoft JhengHei"/>
          <w:spacing w:val="0"/>
          <w:w w:val="100"/>
        </w:rPr>
      </w:pPr>
    </w:p>
    <w:p>
      <w:pPr>
        <w:spacing w:line="279" w:lineRule="auto"/>
        <w:rPr>
          <w:rFonts w:ascii="Microsoft JhengHei"/>
          <w:spacing w:val="0"/>
          <w:w w:val="100"/>
        </w:rPr>
      </w:pPr>
    </w:p>
    <w:p>
      <w:pPr>
        <w:spacing w:line="279" w:lineRule="auto"/>
        <w:rPr>
          <w:rFonts w:hint="default" w:ascii="Microsoft JhengHei" w:eastAsia="宋体"/>
          <w:color w:val="FF0000"/>
          <w:spacing w:val="0"/>
          <w:w w:val="100"/>
          <w:lang w:val="en-US" w:eastAsia="zh-CN"/>
        </w:rPr>
      </w:pPr>
      <w:bookmarkStart w:id="0" w:name="thts1"/>
      <w:r>
        <w:rPr>
          <w:rFonts w:ascii="仿宋" w:hAnsi="仿宋" w:cs="仿宋" w:eastAsia="仿宋"/>
          <w:sz w:val="32"/>
        </w:rPr>
        <w:t xml:space="preserve"> </w:t>
      </w:r>
      <w:bookmarkEnd w:id="0"/>
    </w:p>
    <w:p>
      <w:pPr>
        <w:keepNext w:val="0"/>
        <w:keepLines w:val="0"/>
        <w:pageBreakBefore w:val="0"/>
        <w:widowControl/>
        <w:tabs>
          <w:tab w:val="left" w:pos="5667"/>
        </w:tabs>
        <w:kinsoku w:val="0"/>
        <w:wordWrap w:val="0"/>
        <w:overflowPunct/>
        <w:topLinePunct w:val="0"/>
        <w:autoSpaceDE w:val="0"/>
        <w:autoSpaceDN w:val="0"/>
        <w:bidi/>
        <w:adjustRightInd w:val="0"/>
        <w:snapToGrid w:val="0"/>
        <w:spacing w:line="56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石狮市市场监督管理局</w:t>
      </w:r>
      <w:r>
        <w:rPr>
          <w:rFonts w:ascii="仿宋" w:hAnsi="仿宋" w:eastAsia="仿宋" w:cs="仿宋"/>
          <w:sz w:val="32"/>
        </w:rPr>
        <w:t xml:space="preserve">   </w:t>
      </w:r>
    </w:p>
    <w:p>
      <w:pPr>
        <w:keepNext w:val="0"/>
        <w:keepLines w:val="0"/>
        <w:pageBreakBefore w:val="0"/>
        <w:widowControl/>
        <w:tabs>
          <w:tab w:val="left" w:pos="5667"/>
        </w:tabs>
        <w:kinsoku w:val="0"/>
        <w:wordWrap/>
        <w:overflowPunct/>
        <w:topLinePunct w:val="0"/>
        <w:autoSpaceDE w:val="0"/>
        <w:autoSpaceDN w:val="0"/>
        <w:bidi/>
        <w:adjustRightInd w:val="0"/>
        <w:snapToGrid w:val="0"/>
        <w:spacing w:line="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pPr>
        <w:keepNext w:val="0"/>
        <w:keepLines w:val="0"/>
        <w:pageBreakBefore w:val="0"/>
        <w:widowControl/>
        <w:kinsoku w:val="0"/>
        <w:wordWrap w:val="0"/>
        <w:overflowPunct/>
        <w:topLinePunct w:val="0"/>
        <w:autoSpaceDE w:val="0"/>
        <w:autoSpaceDN w:val="0"/>
        <w:bidi/>
        <w:adjustRightInd w:val="0"/>
        <w:snapToGrid w:val="0"/>
        <w:spacing w:line="56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2024年03月20日</w:t>
      </w:r>
      <w:r>
        <w:rPr>
          <w:rFonts w:ascii="仿宋" w:hAnsi="仿宋" w:eastAsia="仿宋" w:cs="仿宋"/>
          <w:sz w:val="32"/>
        </w:rPr>
        <w:t xml:space="preserve">       </w:t>
      </w:r>
    </w:p>
    <w:p>
      <w:pPr>
        <w:spacing w:line="279" w:lineRule="auto"/>
        <w:rPr>
          <w:rFonts w:hint="default" w:ascii="Microsoft JhengHei" w:eastAsia="宋体"/>
          <w:color w:val="FF0000"/>
          <w:spacing w:val="0"/>
          <w:w w:val="100"/>
          <w:lang w:val="en-US" w:eastAsia="zh-CN"/>
        </w:rPr>
      </w:pPr>
      <w:bookmarkStart w:id="1" w:name="thts2"/>
      <w:r>
        <w:rPr>
          <w:rFonts w:ascii="仿宋" w:hAnsi="仿宋" w:cs="仿宋" w:eastAsia="仿宋"/>
          <w:sz w:val="32"/>
        </w:rPr>
        <w:t xml:space="preserve"> </w:t>
      </w:r>
      <w:bookmarkEnd w:id="1"/>
    </w:p>
    <w:p>
      <w:pPr>
        <w:spacing w:line="256" w:lineRule="auto"/>
        <w:rPr>
          <w:rFonts w:ascii="Microsoft JhengHei"/>
          <w:spacing w:val="0"/>
          <w:w w:val="100"/>
        </w:rPr>
      </w:pPr>
    </w:p>
    <w:p>
      <w:pPr>
        <w:spacing w:before="105" w:line="183" w:lineRule="auto"/>
        <w:ind w:firstLine="403"/>
        <w:jc w:val="center"/>
        <w:rPr>
          <w:rFonts w:hint="default" w:ascii="黑体" w:hAnsi="黑体" w:eastAsia="黑体" w:cs="黑体"/>
          <w:color w:val="231F20"/>
          <w:spacing w:val="0"/>
          <w:w w:val="100"/>
          <w:sz w:val="32"/>
          <w:szCs w:val="32"/>
          <w:lang w:val="en-US" w:eastAsia="zh-CN"/>
        </w:rPr>
      </w:pPr>
    </w:p>
    <w:p>
      <w:pPr>
        <w:spacing w:before="105" w:line="183" w:lineRule="auto"/>
        <w:ind w:firstLine="403"/>
        <w:jc w:val="center"/>
        <w:rPr>
          <w:rFonts w:ascii="黑体" w:hAnsi="黑体" w:eastAsia="黑体" w:cs="黑体"/>
          <w:color w:val="231F20"/>
          <w:spacing w:val="0"/>
          <w:w w:val="100"/>
          <w:sz w:val="32"/>
          <w:szCs w:val="32"/>
        </w:rPr>
      </w:pPr>
    </w:p>
    <w:p>
      <w:pPr>
        <w:spacing w:before="105" w:line="183" w:lineRule="auto"/>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pPr>
        <w:spacing w:line="261" w:lineRule="auto"/>
        <w:rPr>
          <w:rFonts w:ascii="Microsoft JhengHei"/>
          <w:spacing w:val="0"/>
          <w:w w:val="100"/>
        </w:rPr>
      </w:pPr>
    </w:p>
    <w:p>
      <w:pPr>
        <w:spacing w:line="261" w:lineRule="auto"/>
        <w:rPr>
          <w:rFonts w:ascii="Microsoft JhengHei"/>
          <w:spacing w:val="0"/>
          <w:w w:val="100"/>
        </w:rPr>
      </w:pPr>
    </w:p>
    <w:p>
      <w:pPr>
        <w:spacing w:line="26"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pPr>
        <w:spacing w:before="106" w:line="183" w:lineRule="auto"/>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B3440E4"/>
    <w:rsid w:val="0D447276"/>
    <w:rsid w:val="0DBD22EC"/>
    <w:rsid w:val="0DC12675"/>
    <w:rsid w:val="114C2FAE"/>
    <w:rsid w:val="11621A79"/>
    <w:rsid w:val="14515DD5"/>
    <w:rsid w:val="1D0870C6"/>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3C6126"/>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png" Type="http://schemas.openxmlformats.org/officeDocument/2006/relationships/image"/><Relationship Id="rId7" Target="../customXml/item1.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411</Words>
  <Characters>447</Characters>
  <Lines>0</Lines>
  <Paragraphs>0</Paragraphs>
  <TotalTime>0</TotalTime>
  <ScaleCrop>false</ScaleCrop>
  <LinksUpToDate>false</LinksUpToDate>
  <CharactersWithSpaces>1092</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曾忠平</cp:lastModifiedBy>
  <dcterms:modified xsi:type="dcterms:W3CDTF">2024-04-18T12:53:05Z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F338CCD921314B1799F3BDA03FFE015B</vt:lpwstr>
  </property>
</Properties>
</file>