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石狮市市场监督管理局</w:t>
      </w:r>
    </w:p>
    <w:p>
      <w:pPr>
        <w:pStyle w:val="2"/>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before="157" w:beforeLines="50" w:after="157" w:afterLines="50" w:line="560" w:lineRule="exact"/>
        <w:jc w:val="center"/>
        <w:textAlignment w:val="baseline"/>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狮市监处罚〔2024〕8021号</w:t>
      </w:r>
    </w:p>
    <w:p>
      <w:pPr>
        <w:spacing w:line="520" w:lineRule="exact"/>
        <w:ind w:firstLine="63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当事人：石狮市闽和南餐饮店（个体工商户）     </w:t>
      </w:r>
    </w:p>
    <w:p>
      <w:pPr>
        <w:spacing w:line="520" w:lineRule="exact"/>
        <w:ind w:firstLine="63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统一社会信用代码（注册号）：</w:t>
      </w:r>
      <w:r>
        <w:rPr>
          <w:rFonts w:hint="eastAsia" w:ascii="仿宋" w:hAnsi="仿宋" w:eastAsia="仿宋" w:cs="仿宋_GB2312"/>
          <w:sz w:val="32"/>
          <w:szCs w:val="32"/>
        </w:rPr>
        <w:t>92350581MAD4Y44L8L</w:t>
      </w:r>
      <w:r>
        <w:rPr>
          <w:rFonts w:hint="eastAsia" w:ascii="仿宋" w:hAnsi="仿宋" w:eastAsia="仿宋"/>
          <w:color w:val="000000"/>
          <w:sz w:val="32"/>
          <w:szCs w:val="32"/>
          <w:lang w:val="en-US" w:eastAsia="zh-CN"/>
        </w:rPr>
        <w:t xml:space="preserve">           </w:t>
      </w:r>
    </w:p>
    <w:p>
      <w:pPr>
        <w:spacing w:line="520" w:lineRule="exact"/>
        <w:ind w:firstLine="63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经营场所：</w:t>
      </w:r>
      <w:r>
        <w:rPr>
          <w:rFonts w:hint="eastAsia" w:ascii="仿宋" w:hAnsi="仿宋" w:eastAsia="仿宋" w:cs="仿宋_GB2312"/>
          <w:sz w:val="32"/>
          <w:szCs w:val="32"/>
        </w:rPr>
        <w:t>福建省石狮市阳光路78号</w:t>
      </w:r>
    </w:p>
    <w:p>
      <w:pPr>
        <w:spacing w:line="520" w:lineRule="exact"/>
        <w:ind w:firstLine="630"/>
        <w:rPr>
          <w:rFonts w:hint="eastAsia" w:ascii="仿宋" w:hAnsi="仿宋" w:eastAsia="仿宋" w:cs="仿宋_GB2312"/>
          <w:sz w:val="32"/>
          <w:szCs w:val="32"/>
          <w:lang w:eastAsia="zh-CN"/>
        </w:rPr>
      </w:pPr>
      <w:r>
        <w:rPr>
          <w:rFonts w:hint="eastAsia" w:ascii="仿宋" w:hAnsi="仿宋" w:eastAsia="仿宋" w:cs="仿宋_GB2312"/>
          <w:sz w:val="32"/>
          <w:szCs w:val="32"/>
        </w:rPr>
        <w:t>经营者：蔡道远</w:t>
      </w:r>
    </w:p>
    <w:p>
      <w:pPr>
        <w:spacing w:line="520" w:lineRule="exact"/>
        <w:ind w:firstLine="630"/>
        <w:rPr>
          <w:rFonts w:hint="eastAsia" w:ascii="仿宋" w:hAnsi="仿宋" w:eastAsia="仿宋" w:cs="仿宋_GB2312"/>
          <w:sz w:val="32"/>
          <w:szCs w:val="32"/>
          <w:lang w:eastAsia="zh-CN"/>
        </w:rPr>
      </w:pPr>
      <w:bookmarkStart w:id="2" w:name="_GoBack"/>
      <w:bookmarkEnd w:id="2"/>
    </w:p>
    <w:p>
      <w:pPr>
        <w:spacing w:line="520" w:lineRule="exact"/>
        <w:ind w:firstLine="63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2024年5月14日，本局收到匿名举报称，石狮市闽和南餐饮店涉嫌经营国家明令禁止生产经营的河鲀鱼。2024年5月15日，本局执法人员根据举报依法对当事人位于福建省石狮市阳光路78号的经营场所进行检查,现场检查发现当事人经营场所内的活鱼槽内有当事人自称为河鲀鱼的活体整鱼共8条。执法人员将上述活体河鲀整鱼置于现场台秤称量，显示重量为4.5斤。执法人员依法对上述活体河鲀整鱼实施扣押行政强制措施，并下达相关文书。本局当日予以立案调查。</w:t>
      </w:r>
    </w:p>
    <w:p>
      <w:pPr>
        <w:spacing w:line="520" w:lineRule="exact"/>
        <w:ind w:firstLine="63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本局当日委托厦门海关技术中心对前述活体河鲀整鱼进行抽样检验，共抽取2条整鱼用于检测。2024年5月28日，本局收到厦门海关技术中心鱼种鉴定项目的检测报告（24A1121010434），2024年6月12日，收到厦门海关技术中心河豚毒素项目的检测报告（24A1121011506）。2024年6月17日，执法人员将上述2份报告送达当事人。</w:t>
      </w:r>
    </w:p>
    <w:p>
      <w:pPr>
        <w:spacing w:line="520" w:lineRule="exact"/>
        <w:ind w:firstLine="63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经查，当事人于2024年5月8日以32元/斤的价格向平和县阿光水产品经营部购进活体河鲀整鱼12.2斤，以制作成菜肴的方式销售给顾客，售价为68元/斤。当事人共售出上述河鲀鱼7.7斤，总共收入523.6元。经抽样检测，前述鱼种鉴定项目的检测结果为：中文名：暗纹东方鲀；拉丁文名：Takifugu obscurus。检验报告（报告编号：24A1121011506）检测结果为：河豚毒素（μg/kg）未检出（＜3）。当事人在案发后知悉河鲀鱼为国家明令禁止生产经营的食品，即在店门口张贴召回公告，对河鲀鱼进行召回，至当事人到本局接受调查询问时仍无收到退回的河鲀鱼，也未收到顾客因购买河鲀鱼食用引起不适的投诉。至案发时止，当事人经营国家明令禁止生产经营的河豚整鱼的货值金额为829.6元，违法所得523.6元。</w:t>
      </w:r>
    </w:p>
    <w:p>
      <w:pPr>
        <w:spacing w:line="520" w:lineRule="exact"/>
        <w:ind w:firstLine="63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另查，自2024年5月1日起，当事人在未取得食品经营许可证的情况下从事餐饮服务。当事人租赁位于福建省石狮市阳光路78号的店面作为经营场所，该场所面积共200平方米，经营场所内有3台冰箱，灶台2个，蒸柜1台，电饭锅1台，消毒柜2台，雇佣员工6名。据当事人口述，2024年5月1日至案发时止的营业额为8000元。2024年5月16日，当事人向我局登记窗口提交食品经营许可的申请材料，并于2024年5月16日取得食品经营许可证。</w:t>
      </w:r>
    </w:p>
    <w:p>
      <w:pPr>
        <w:keepNext w:val="0"/>
        <w:keepLines w:val="0"/>
        <w:pageBreakBefore w:val="0"/>
        <w:widowControl w:val="0"/>
        <w:kinsoku/>
        <w:wordWrap/>
        <w:overflowPunct/>
        <w:topLinePunct w:val="0"/>
        <w:autoSpaceDE/>
        <w:autoSpaceDN/>
        <w:bidi w:val="0"/>
        <w:adjustRightInd w:val="0"/>
        <w:snapToGrid/>
        <w:spacing w:line="520" w:lineRule="exact"/>
        <w:ind w:firstLine="630"/>
        <w:textAlignment w:val="baseline"/>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上述事实，主要有以下证据证明：</w:t>
      </w:r>
    </w:p>
    <w:p>
      <w:pPr>
        <w:keepNext w:val="0"/>
        <w:keepLines w:val="0"/>
        <w:pageBreakBefore w:val="0"/>
        <w:widowControl w:val="0"/>
        <w:numPr>
          <w:ilvl w:val="0"/>
          <w:numId w:val="1"/>
        </w:numPr>
        <w:kinsoku/>
        <w:wordWrap/>
        <w:overflowPunct/>
        <w:topLinePunct w:val="0"/>
        <w:autoSpaceDE/>
        <w:autoSpaceDN/>
        <w:bidi w:val="0"/>
        <w:adjustRightInd w:val="0"/>
        <w:snapToGrid/>
        <w:spacing w:line="520" w:lineRule="exact"/>
        <w:ind w:firstLine="640" w:firstLineChars="200"/>
        <w:textAlignment w:val="baseline"/>
        <w:rPr>
          <w:rFonts w:hint="eastAsia" w:ascii="仿宋" w:hAnsi="仿宋" w:eastAsia="仿宋"/>
          <w:bCs/>
          <w:sz w:val="32"/>
          <w:szCs w:val="32"/>
        </w:rPr>
      </w:pPr>
      <w:r>
        <w:rPr>
          <w:rFonts w:hint="eastAsia" w:ascii="仿宋" w:hAnsi="仿宋" w:eastAsia="仿宋"/>
          <w:bCs/>
          <w:sz w:val="32"/>
          <w:szCs w:val="32"/>
        </w:rPr>
        <w:t>当事人营业执照、食品经营许可证、经营者</w:t>
      </w:r>
      <w:r>
        <w:rPr>
          <w:rFonts w:hint="eastAsia" w:ascii="仿宋" w:hAnsi="仿宋" w:eastAsia="仿宋" w:cs="仿宋_GB2312"/>
          <w:sz w:val="32"/>
          <w:szCs w:val="32"/>
        </w:rPr>
        <w:t>蔡道远</w:t>
      </w:r>
      <w:r>
        <w:rPr>
          <w:rFonts w:hint="eastAsia" w:ascii="仿宋" w:hAnsi="仿宋" w:eastAsia="仿宋"/>
          <w:bCs/>
          <w:sz w:val="32"/>
          <w:szCs w:val="32"/>
        </w:rPr>
        <w:t>身份证复印件</w:t>
      </w:r>
      <w:r>
        <w:rPr>
          <w:rFonts w:hint="eastAsia" w:ascii="仿宋" w:hAnsi="仿宋" w:eastAsia="仿宋"/>
          <w:bCs/>
          <w:sz w:val="32"/>
          <w:szCs w:val="32"/>
          <w:lang w:eastAsia="zh-CN"/>
        </w:rPr>
        <w:t>各</w:t>
      </w:r>
      <w:r>
        <w:rPr>
          <w:rFonts w:hint="eastAsia" w:ascii="仿宋" w:hAnsi="仿宋" w:eastAsia="仿宋"/>
          <w:bCs/>
          <w:sz w:val="32"/>
          <w:szCs w:val="32"/>
          <w:lang w:val="en-US" w:eastAsia="zh-CN"/>
        </w:rPr>
        <w:t>1份</w:t>
      </w:r>
      <w:r>
        <w:rPr>
          <w:rFonts w:hint="eastAsia" w:ascii="仿宋" w:hAnsi="仿宋" w:eastAsia="仿宋"/>
          <w:bCs/>
          <w:sz w:val="32"/>
          <w:szCs w:val="32"/>
        </w:rPr>
        <w:t>，证明当事人</w:t>
      </w:r>
      <w:r>
        <w:rPr>
          <w:rFonts w:hint="eastAsia" w:ascii="仿宋" w:hAnsi="仿宋" w:eastAsia="仿宋"/>
          <w:bCs/>
          <w:sz w:val="32"/>
          <w:szCs w:val="32"/>
          <w:lang w:eastAsia="zh-CN"/>
        </w:rPr>
        <w:t>主体资格</w:t>
      </w:r>
      <w:r>
        <w:rPr>
          <w:rFonts w:hint="eastAsia" w:ascii="仿宋" w:hAnsi="仿宋" w:eastAsia="仿宋"/>
          <w:bCs/>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520" w:lineRule="exact"/>
        <w:ind w:firstLine="640" w:firstLineChars="200"/>
        <w:textAlignment w:val="baseline"/>
        <w:rPr>
          <w:rFonts w:ascii="仿宋" w:hAnsi="仿宋" w:eastAsia="仿宋"/>
          <w:bCs/>
          <w:sz w:val="32"/>
          <w:szCs w:val="32"/>
        </w:rPr>
      </w:pPr>
      <w:r>
        <w:rPr>
          <w:rFonts w:hint="eastAsia" w:ascii="仿宋" w:hAnsi="仿宋" w:eastAsia="仿宋"/>
          <w:bCs/>
          <w:color w:val="auto"/>
          <w:sz w:val="32"/>
          <w:szCs w:val="32"/>
        </w:rPr>
        <w:t>现场笔录1份</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现场照片</w:t>
      </w:r>
      <w:r>
        <w:rPr>
          <w:rFonts w:hint="eastAsia" w:ascii="仿宋" w:hAnsi="仿宋" w:eastAsia="仿宋"/>
          <w:bCs/>
          <w:color w:val="auto"/>
          <w:sz w:val="32"/>
          <w:szCs w:val="32"/>
          <w:lang w:val="en-US" w:eastAsia="zh-CN"/>
        </w:rPr>
        <w:t>6张</w:t>
      </w:r>
      <w:r>
        <w:rPr>
          <w:rFonts w:hint="eastAsia" w:ascii="仿宋" w:hAnsi="仿宋" w:eastAsia="仿宋"/>
          <w:bCs/>
          <w:color w:val="auto"/>
          <w:sz w:val="32"/>
          <w:szCs w:val="32"/>
        </w:rPr>
        <w:t>，</w:t>
      </w:r>
      <w:r>
        <w:rPr>
          <w:rFonts w:hint="eastAsia" w:ascii="仿宋" w:hAnsi="仿宋" w:eastAsia="仿宋"/>
          <w:bCs/>
          <w:sz w:val="32"/>
          <w:szCs w:val="32"/>
        </w:rPr>
        <w:t>证明当事人</w:t>
      </w:r>
      <w:r>
        <w:rPr>
          <w:rFonts w:hint="eastAsia" w:ascii="仿宋" w:hAnsi="仿宋" w:eastAsia="仿宋"/>
          <w:bCs/>
          <w:sz w:val="32"/>
          <w:szCs w:val="32"/>
          <w:lang w:eastAsia="zh-CN"/>
        </w:rPr>
        <w:t>经营现场及涉案产品等情况</w:t>
      </w:r>
      <w:r>
        <w:rPr>
          <w:rFonts w:hint="eastAsia" w:ascii="仿宋" w:hAnsi="仿宋" w:eastAsia="仿宋"/>
          <w:bCs/>
          <w:sz w:val="32"/>
          <w:szCs w:val="32"/>
        </w:rPr>
        <w:t>；</w:t>
      </w:r>
      <w:r>
        <w:rPr>
          <w:rFonts w:ascii="仿宋" w:hAnsi="仿宋" w:eastAsia="仿宋"/>
          <w:bCs/>
          <w:sz w:val="32"/>
          <w:szCs w:val="32"/>
        </w:rPr>
        <w:t xml:space="preserve">              </w:t>
      </w:r>
      <w:r>
        <w:rPr>
          <w:rFonts w:ascii="仿宋" w:hAnsi="仿宋" w:eastAsia="仿宋"/>
          <w:sz w:val="32"/>
          <w:szCs w:val="32"/>
        </w:rPr>
        <w:t xml:space="preserve">                 </w:t>
      </w:r>
      <w:r>
        <w:rPr>
          <w:rFonts w:ascii="仿宋" w:hAnsi="仿宋" w:eastAsia="仿宋"/>
          <w:bCs/>
          <w:sz w:val="32"/>
          <w:szCs w:val="32"/>
        </w:rPr>
        <w:t xml:space="preserve">      </w:t>
      </w:r>
      <w:r>
        <w:rPr>
          <w:rFonts w:ascii="仿宋" w:hAnsi="仿宋" w:eastAsia="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spacing w:line="520" w:lineRule="exact"/>
        <w:ind w:firstLine="640" w:firstLineChars="200"/>
        <w:textAlignment w:val="baseline"/>
        <w:rPr>
          <w:rFonts w:hint="eastAsia" w:ascii="仿宋" w:hAnsi="仿宋" w:eastAsia="仿宋"/>
          <w:bCs/>
          <w:sz w:val="32"/>
          <w:szCs w:val="32"/>
        </w:rPr>
      </w:pPr>
      <w:r>
        <w:rPr>
          <w:rFonts w:hint="eastAsia" w:ascii="仿宋" w:hAnsi="仿宋" w:eastAsia="仿宋"/>
          <w:bCs/>
          <w:sz w:val="32"/>
          <w:szCs w:val="32"/>
        </w:rPr>
        <w:t>对</w:t>
      </w:r>
      <w:r>
        <w:rPr>
          <w:rFonts w:hint="eastAsia" w:ascii="仿宋" w:hAnsi="仿宋" w:eastAsia="仿宋"/>
          <w:bCs/>
          <w:sz w:val="32"/>
          <w:szCs w:val="32"/>
          <w:lang w:eastAsia="zh-CN"/>
        </w:rPr>
        <w:t>蔡道远</w:t>
      </w:r>
      <w:r>
        <w:rPr>
          <w:rFonts w:hint="eastAsia" w:ascii="仿宋" w:hAnsi="仿宋" w:eastAsia="仿宋"/>
          <w:bCs/>
          <w:sz w:val="32"/>
          <w:szCs w:val="32"/>
        </w:rPr>
        <w:t>的询问笔录</w:t>
      </w:r>
      <w:r>
        <w:rPr>
          <w:rFonts w:hint="eastAsia" w:ascii="仿宋" w:hAnsi="仿宋" w:eastAsia="仿宋"/>
          <w:bCs/>
          <w:sz w:val="32"/>
          <w:szCs w:val="32"/>
          <w:lang w:val="en-US" w:eastAsia="zh-CN"/>
        </w:rPr>
        <w:t>1份</w:t>
      </w:r>
      <w:r>
        <w:rPr>
          <w:rFonts w:hint="eastAsia" w:ascii="仿宋" w:hAnsi="仿宋" w:eastAsia="仿宋"/>
          <w:bCs/>
          <w:sz w:val="32"/>
          <w:szCs w:val="32"/>
        </w:rPr>
        <w:t>，证明当事人经营国家明令禁止生产经营的河鲀整鱼及未经许可从事餐饮服务的</w:t>
      </w:r>
      <w:r>
        <w:rPr>
          <w:rFonts w:hint="eastAsia" w:ascii="仿宋" w:hAnsi="仿宋" w:eastAsia="仿宋"/>
          <w:bCs/>
          <w:sz w:val="32"/>
          <w:szCs w:val="32"/>
          <w:lang w:eastAsia="zh-CN"/>
        </w:rPr>
        <w:t>事实</w:t>
      </w:r>
      <w:r>
        <w:rPr>
          <w:rFonts w:hint="eastAsia" w:ascii="仿宋" w:hAnsi="仿宋" w:eastAsia="仿宋"/>
          <w:bCs/>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520" w:lineRule="exact"/>
        <w:ind w:firstLine="640" w:firstLineChars="200"/>
        <w:textAlignment w:val="baseline"/>
        <w:rPr>
          <w:rFonts w:hint="eastAsia" w:ascii="仿宋" w:hAnsi="仿宋" w:eastAsia="仿宋"/>
          <w:bCs/>
          <w:sz w:val="32"/>
          <w:szCs w:val="32"/>
        </w:rPr>
      </w:pPr>
      <w:r>
        <w:rPr>
          <w:rFonts w:hint="eastAsia" w:ascii="仿宋" w:hAnsi="仿宋" w:eastAsia="仿宋" w:cs="仿宋_GB2312"/>
          <w:color w:val="000000"/>
          <w:sz w:val="32"/>
          <w:szCs w:val="32"/>
        </w:rPr>
        <w:t>平和县阿光水产品经营部</w:t>
      </w:r>
      <w:r>
        <w:rPr>
          <w:rFonts w:ascii="仿宋" w:hAnsi="仿宋" w:eastAsia="仿宋" w:cs="仿宋_GB2312"/>
          <w:color w:val="000000"/>
          <w:sz w:val="32"/>
          <w:szCs w:val="32"/>
        </w:rPr>
        <w:t>的营业执照</w:t>
      </w:r>
      <w:r>
        <w:rPr>
          <w:rFonts w:hint="eastAsia" w:ascii="仿宋" w:hAnsi="仿宋" w:eastAsia="仿宋" w:cs="仿宋_GB2312"/>
          <w:color w:val="000000"/>
          <w:sz w:val="32"/>
          <w:szCs w:val="32"/>
        </w:rPr>
        <w:t>、送货单</w:t>
      </w:r>
      <w:r>
        <w:rPr>
          <w:rFonts w:hint="eastAsia" w:ascii="仿宋" w:hAnsi="仿宋" w:eastAsia="仿宋" w:cs="仿宋_GB2312"/>
          <w:color w:val="000000"/>
          <w:sz w:val="32"/>
          <w:szCs w:val="32"/>
          <w:lang w:eastAsia="zh-CN"/>
        </w:rPr>
        <w:t>复印件各</w:t>
      </w:r>
      <w:r>
        <w:rPr>
          <w:rFonts w:hint="eastAsia" w:ascii="仿宋" w:hAnsi="仿宋" w:eastAsia="仿宋" w:cs="仿宋_GB2312"/>
          <w:color w:val="000000"/>
          <w:sz w:val="32"/>
          <w:szCs w:val="32"/>
          <w:lang w:val="en-US" w:eastAsia="zh-CN"/>
        </w:rPr>
        <w:t>1份</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检验报告（报告编号：NO.C23WTJY0016、NO.C23WTJY0017）</w:t>
      </w:r>
      <w:r>
        <w:rPr>
          <w:rFonts w:hint="eastAsia" w:ascii="仿宋" w:hAnsi="仿宋" w:eastAsia="仿宋" w:cs="仿宋_GB2312"/>
          <w:color w:val="000000"/>
          <w:sz w:val="32"/>
          <w:szCs w:val="32"/>
          <w:lang w:val="en-US" w:eastAsia="zh-CN"/>
        </w:rPr>
        <w:t>2份，</w:t>
      </w:r>
      <w:r>
        <w:rPr>
          <w:rFonts w:hint="eastAsia" w:ascii="仿宋" w:hAnsi="仿宋" w:eastAsia="仿宋"/>
          <w:sz w:val="32"/>
          <w:szCs w:val="32"/>
        </w:rPr>
        <w:t>证明当事人履行了进货查验的义务</w:t>
      </w:r>
      <w:r>
        <w:rPr>
          <w:rFonts w:hint="eastAsia" w:ascii="仿宋" w:hAnsi="仿宋" w:eastAsia="仿宋"/>
          <w:sz w:val="32"/>
          <w:szCs w:val="32"/>
          <w:lang w:eastAsia="zh-CN"/>
        </w:rPr>
        <w:t>及</w:t>
      </w:r>
      <w:r>
        <w:rPr>
          <w:rFonts w:hint="eastAsia" w:ascii="仿宋" w:hAnsi="仿宋" w:eastAsia="仿宋" w:cs="仿宋_GB2312"/>
          <w:color w:val="000000"/>
          <w:sz w:val="32"/>
          <w:szCs w:val="32"/>
        </w:rPr>
        <w:t>平和县阿光水产品经营部</w:t>
      </w:r>
      <w:r>
        <w:rPr>
          <w:rFonts w:hint="eastAsia" w:ascii="仿宋" w:hAnsi="仿宋" w:eastAsia="仿宋" w:cs="仿宋_GB2312"/>
          <w:color w:val="000000"/>
          <w:sz w:val="32"/>
          <w:szCs w:val="32"/>
          <w:lang w:eastAsia="zh-CN"/>
        </w:rPr>
        <w:t>主体资格</w:t>
      </w:r>
      <w:r>
        <w:rPr>
          <w:rFonts w:hint="eastAsia" w:ascii="仿宋" w:hAnsi="仿宋" w:eastAsia="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520" w:lineRule="exact"/>
        <w:ind w:firstLine="640" w:firstLineChars="200"/>
        <w:textAlignment w:val="baseline"/>
        <w:rPr>
          <w:rFonts w:hint="eastAsia" w:ascii="仿宋" w:hAnsi="仿宋" w:eastAsia="仿宋"/>
          <w:bCs/>
          <w:sz w:val="32"/>
          <w:szCs w:val="32"/>
        </w:rPr>
      </w:pPr>
      <w:r>
        <w:rPr>
          <w:rFonts w:hint="eastAsia" w:ascii="仿宋" w:hAnsi="仿宋" w:eastAsia="仿宋"/>
          <w:bCs/>
          <w:sz w:val="32"/>
          <w:szCs w:val="32"/>
        </w:rPr>
        <w:t>事业单位法人证书、检验检测机构资质认定证书</w:t>
      </w:r>
      <w:r>
        <w:rPr>
          <w:rFonts w:hint="eastAsia" w:ascii="仿宋" w:hAnsi="仿宋" w:eastAsia="仿宋"/>
          <w:bCs/>
          <w:sz w:val="32"/>
          <w:szCs w:val="32"/>
          <w:lang w:eastAsia="zh-CN"/>
        </w:rPr>
        <w:t>各</w:t>
      </w:r>
      <w:r>
        <w:rPr>
          <w:rFonts w:hint="eastAsia" w:ascii="仿宋" w:hAnsi="仿宋" w:eastAsia="仿宋"/>
          <w:bCs/>
          <w:sz w:val="32"/>
          <w:szCs w:val="32"/>
          <w:lang w:val="en-US" w:eastAsia="zh-CN"/>
        </w:rPr>
        <w:t>1份</w:t>
      </w:r>
      <w:r>
        <w:rPr>
          <w:rFonts w:hint="eastAsia" w:ascii="仿宋" w:hAnsi="仿宋" w:eastAsia="仿宋"/>
          <w:bCs/>
          <w:sz w:val="32"/>
          <w:szCs w:val="32"/>
        </w:rPr>
        <w:t>，证明本案检测机构厦门海关技术中心的检测资质</w:t>
      </w:r>
      <w:r>
        <w:rPr>
          <w:rFonts w:hint="eastAsia" w:ascii="仿宋" w:hAnsi="仿宋" w:eastAsia="仿宋"/>
          <w:bCs/>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520" w:lineRule="exact"/>
        <w:ind w:firstLine="640" w:firstLineChars="200"/>
        <w:textAlignment w:val="baseline"/>
        <w:rPr>
          <w:rFonts w:hint="eastAsia" w:ascii="仿宋" w:hAnsi="仿宋" w:eastAsia="仿宋"/>
          <w:bCs/>
          <w:sz w:val="32"/>
          <w:szCs w:val="32"/>
        </w:rPr>
      </w:pPr>
      <w:r>
        <w:rPr>
          <w:rFonts w:hint="eastAsia" w:ascii="仿宋" w:hAnsi="仿宋" w:eastAsia="仿宋"/>
          <w:bCs/>
          <w:sz w:val="32"/>
          <w:szCs w:val="32"/>
        </w:rPr>
        <w:t>抽样单</w:t>
      </w:r>
      <w:r>
        <w:rPr>
          <w:rFonts w:hint="eastAsia" w:ascii="仿宋" w:hAnsi="仿宋" w:eastAsia="仿宋"/>
          <w:bCs/>
          <w:sz w:val="32"/>
          <w:szCs w:val="32"/>
          <w:lang w:val="en-US" w:eastAsia="zh-CN"/>
        </w:rPr>
        <w:t>1份，</w:t>
      </w:r>
      <w:r>
        <w:rPr>
          <w:rFonts w:hint="eastAsia" w:ascii="仿宋" w:hAnsi="仿宋" w:eastAsia="仿宋"/>
          <w:bCs/>
          <w:sz w:val="32"/>
          <w:szCs w:val="32"/>
        </w:rPr>
        <w:t>检测报告（报告编号：24A1121010434、24A1121011506）</w:t>
      </w:r>
      <w:r>
        <w:rPr>
          <w:rFonts w:hint="eastAsia" w:ascii="仿宋" w:hAnsi="仿宋" w:eastAsia="仿宋"/>
          <w:bCs/>
          <w:sz w:val="32"/>
          <w:szCs w:val="32"/>
          <w:lang w:val="en-US" w:eastAsia="zh-CN"/>
        </w:rPr>
        <w:t>2份</w:t>
      </w:r>
      <w:r>
        <w:rPr>
          <w:rFonts w:hint="eastAsia" w:ascii="仿宋" w:hAnsi="仿宋" w:eastAsia="仿宋"/>
          <w:bCs/>
          <w:sz w:val="32"/>
          <w:szCs w:val="32"/>
        </w:rPr>
        <w:t>，证明当事人经营国家明令禁止生产经营的河豚整鱼的毒素检测情况及经营的具体品种；</w:t>
      </w:r>
    </w:p>
    <w:p>
      <w:pPr>
        <w:keepNext w:val="0"/>
        <w:keepLines w:val="0"/>
        <w:pageBreakBefore w:val="0"/>
        <w:widowControl w:val="0"/>
        <w:numPr>
          <w:ilvl w:val="0"/>
          <w:numId w:val="1"/>
        </w:numPr>
        <w:kinsoku/>
        <w:wordWrap/>
        <w:overflowPunct/>
        <w:topLinePunct w:val="0"/>
        <w:autoSpaceDE/>
        <w:autoSpaceDN/>
        <w:bidi w:val="0"/>
        <w:adjustRightInd w:val="0"/>
        <w:snapToGrid/>
        <w:spacing w:line="520" w:lineRule="exact"/>
        <w:ind w:firstLine="640" w:firstLineChars="200"/>
        <w:textAlignment w:val="baseline"/>
        <w:rPr>
          <w:rFonts w:hint="eastAsia" w:ascii="仿宋" w:hAnsi="仿宋" w:eastAsia="仿宋"/>
          <w:color w:val="000000"/>
          <w:sz w:val="32"/>
          <w:szCs w:val="32"/>
          <w:lang w:val="en-US" w:eastAsia="zh-CN"/>
        </w:rPr>
      </w:pPr>
      <w:r>
        <w:rPr>
          <w:rFonts w:hint="eastAsia" w:ascii="仿宋" w:hAnsi="仿宋" w:eastAsia="仿宋"/>
          <w:bCs/>
          <w:sz w:val="32"/>
          <w:szCs w:val="32"/>
        </w:rPr>
        <w:t>《食品经营许可证》申请受理通知书</w:t>
      </w:r>
      <w:r>
        <w:rPr>
          <w:rFonts w:hint="eastAsia" w:ascii="仿宋" w:hAnsi="仿宋" w:eastAsia="仿宋"/>
          <w:bCs/>
          <w:sz w:val="32"/>
          <w:szCs w:val="32"/>
          <w:lang w:eastAsia="zh-CN"/>
        </w:rPr>
        <w:t>、</w:t>
      </w:r>
      <w:r>
        <w:rPr>
          <w:rFonts w:hint="eastAsia" w:ascii="仿宋" w:hAnsi="仿宋" w:eastAsia="仿宋"/>
          <w:bCs/>
          <w:sz w:val="32"/>
          <w:szCs w:val="32"/>
        </w:rPr>
        <w:t>《食品经营许可证》申请审核意见表</w:t>
      </w:r>
      <w:r>
        <w:rPr>
          <w:rFonts w:hint="eastAsia" w:ascii="仿宋" w:hAnsi="仿宋" w:eastAsia="仿宋"/>
          <w:bCs/>
          <w:sz w:val="32"/>
          <w:szCs w:val="32"/>
          <w:lang w:eastAsia="zh-CN"/>
        </w:rPr>
        <w:t>各</w:t>
      </w:r>
      <w:r>
        <w:rPr>
          <w:rFonts w:hint="eastAsia" w:ascii="仿宋" w:hAnsi="仿宋" w:eastAsia="仿宋"/>
          <w:bCs/>
          <w:sz w:val="32"/>
          <w:szCs w:val="32"/>
          <w:lang w:val="en-US" w:eastAsia="zh-CN"/>
        </w:rPr>
        <w:t>1份</w:t>
      </w:r>
      <w:r>
        <w:rPr>
          <w:rFonts w:hint="eastAsia" w:ascii="仿宋" w:hAnsi="仿宋" w:eastAsia="仿宋"/>
          <w:bCs/>
          <w:sz w:val="32"/>
          <w:szCs w:val="32"/>
        </w:rPr>
        <w:t>，证明当事人</w:t>
      </w:r>
      <w:r>
        <w:rPr>
          <w:rFonts w:hint="eastAsia" w:ascii="仿宋" w:hAnsi="仿宋" w:eastAsia="仿宋"/>
          <w:bCs/>
          <w:sz w:val="32"/>
          <w:szCs w:val="32"/>
          <w:lang w:eastAsia="zh-CN"/>
        </w:rPr>
        <w:t>案发后</w:t>
      </w:r>
      <w:r>
        <w:rPr>
          <w:rFonts w:hint="eastAsia" w:ascii="仿宋" w:hAnsi="仿宋" w:eastAsia="仿宋"/>
          <w:bCs/>
          <w:sz w:val="32"/>
          <w:szCs w:val="32"/>
        </w:rPr>
        <w:t>提交食品经营许可申请</w:t>
      </w:r>
      <w:r>
        <w:rPr>
          <w:rFonts w:hint="eastAsia" w:ascii="仿宋" w:hAnsi="仿宋" w:eastAsia="仿宋"/>
          <w:bCs/>
          <w:sz w:val="32"/>
          <w:szCs w:val="32"/>
          <w:lang w:eastAsia="zh-CN"/>
        </w:rPr>
        <w:t>并</w:t>
      </w:r>
      <w:r>
        <w:rPr>
          <w:rFonts w:hint="eastAsia" w:ascii="仿宋" w:hAnsi="仿宋" w:eastAsia="仿宋"/>
          <w:bCs/>
          <w:sz w:val="32"/>
          <w:szCs w:val="32"/>
        </w:rPr>
        <w:t>取得食品经营许可证的事实</w:t>
      </w:r>
      <w:r>
        <w:rPr>
          <w:rFonts w:hint="eastAsia" w:ascii="仿宋" w:hAnsi="仿宋" w:eastAsia="仿宋"/>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textAlignment w:val="baseline"/>
        <w:rPr>
          <w:rFonts w:hint="default" w:ascii="仿宋" w:hAnsi="仿宋" w:eastAsia="仿宋"/>
          <w:color w:val="000000"/>
          <w:sz w:val="32"/>
          <w:szCs w:val="32"/>
          <w:lang w:val="en-US" w:eastAsia="zh-CN"/>
        </w:rPr>
      </w:pPr>
      <w:r>
        <w:rPr>
          <w:rFonts w:hint="default" w:ascii="仿宋" w:hAnsi="仿宋" w:eastAsia="仿宋"/>
          <w:color w:val="000000"/>
          <w:sz w:val="32"/>
          <w:szCs w:val="32"/>
          <w:lang w:val="en-US" w:eastAsia="zh-CN"/>
        </w:rPr>
        <w:t>2024年7月23日，本局向当事人送达《行政处罚告知书》（狮市监罚告〔2024〕8021号），告知当事人拟作出的行政处罚内容以及事实、理由、依据，并告知当事人依法享有陈述、申辩和要求听证的权利。当事人在法定期间内未提出听证要求，也未提出陈述、申辩意见。</w:t>
      </w:r>
    </w:p>
    <w:p>
      <w:pPr>
        <w:spacing w:line="520" w:lineRule="exact"/>
        <w:ind w:firstLine="630"/>
        <w:rPr>
          <w:rFonts w:hint="eastAsia" w:ascii="仿宋" w:hAnsi="仿宋" w:eastAsia="仿宋"/>
          <w:color w:val="000000"/>
          <w:sz w:val="32"/>
          <w:szCs w:val="32"/>
        </w:rPr>
      </w:pPr>
      <w:r>
        <w:rPr>
          <w:rFonts w:hint="eastAsia" w:ascii="仿宋" w:hAnsi="仿宋" w:eastAsia="仿宋"/>
          <w:color w:val="000000"/>
          <w:sz w:val="32"/>
          <w:szCs w:val="32"/>
          <w:lang w:eastAsia="zh-CN"/>
        </w:rPr>
        <w:t>本局认为，</w:t>
      </w:r>
      <w:r>
        <w:rPr>
          <w:rFonts w:hint="eastAsia" w:ascii="仿宋" w:hAnsi="仿宋" w:eastAsia="仿宋"/>
          <w:color w:val="000000"/>
          <w:sz w:val="32"/>
          <w:szCs w:val="32"/>
        </w:rPr>
        <w:t>河鲀含有剧毒河豚毒素。2016年，原农业部办公厅、原国家食品药品监督管理总局办公厅印发了《关于有条件放开养殖红鳍东方鲀和养殖暗纹东方鲀加工经营的通知》（农办渔[2016]53号）（以下简称“《通知》”），该《通知》第三条规定“养殖河鲀应当经具备条件的农产品加工企业加工后方可销售。加工企业的河鲀应来源于经农业部备案的河鲀鱼源基地”和第十条规定“禁止经营养殖河鲀活鱼和未经加工的河鲀整鱼”。当事人所经营的河鲀鱼为未经具备条件的农产品加工企业加工的河鲀整鱼。</w:t>
      </w:r>
    </w:p>
    <w:p>
      <w:pPr>
        <w:spacing w:line="520" w:lineRule="exact"/>
        <w:ind w:firstLine="63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当事人经营国家明令禁止生产经营的河鲀整鱼的行为，违反了</w:t>
      </w:r>
      <w:r>
        <w:rPr>
          <w:rFonts w:hint="eastAsia" w:ascii="仿宋" w:hAnsi="仿宋" w:eastAsia="仿宋"/>
          <w:color w:val="000000"/>
          <w:sz w:val="32"/>
          <w:szCs w:val="32"/>
        </w:rPr>
        <w:t>《中华人民共和国食品安全法》第三十四条第（十二）项“禁止生产经营下列食品、食品添加剂、食品相关产品：（十二）国家为防病等特殊需要明令禁止生产经营的食品”</w:t>
      </w:r>
      <w:r>
        <w:rPr>
          <w:rFonts w:hint="eastAsia" w:ascii="仿宋" w:hAnsi="仿宋" w:eastAsia="仿宋"/>
          <w:color w:val="000000"/>
          <w:sz w:val="32"/>
          <w:szCs w:val="32"/>
          <w:lang w:eastAsia="zh-CN"/>
        </w:rPr>
        <w:t>的规定。依据《中华人民共和国食品安全法》</w:t>
      </w:r>
      <w:r>
        <w:rPr>
          <w:rFonts w:hint="eastAsia" w:ascii="仿宋" w:hAnsi="仿宋" w:eastAsia="仿宋"/>
          <w:color w:val="000000"/>
          <w:sz w:val="32"/>
          <w:szCs w:val="32"/>
        </w:rPr>
        <w:t>第一百二十三条第一款第（五）项</w:t>
      </w:r>
      <w:r>
        <w:rPr>
          <w:rFonts w:hint="eastAsia" w:ascii="仿宋" w:hAnsi="仿宋" w:eastAsia="仿宋"/>
          <w:color w:val="000000"/>
          <w:sz w:val="32"/>
          <w:szCs w:val="32"/>
          <w:lang w:eastAsia="zh-CN"/>
        </w:rPr>
        <w:t>规定</w:t>
      </w:r>
      <w:r>
        <w:rPr>
          <w:rFonts w:hint="eastAsia" w:ascii="仿宋" w:hAnsi="仿宋" w:eastAsia="仿宋"/>
          <w:color w:val="000000"/>
          <w:sz w:val="32"/>
          <w:szCs w:val="32"/>
        </w:rPr>
        <w:t>“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w:t>
      </w:r>
      <w:r>
        <w:rPr>
          <w:rFonts w:hint="eastAsia" w:ascii="仿宋" w:hAnsi="仿宋" w:eastAsia="仿宋"/>
          <w:color w:val="000000"/>
          <w:sz w:val="32"/>
          <w:szCs w:val="32"/>
          <w:lang w:eastAsia="zh-CN"/>
        </w:rPr>
        <w:t>：</w:t>
      </w:r>
      <w:r>
        <w:rPr>
          <w:rFonts w:hint="eastAsia" w:ascii="仿宋" w:hAnsi="仿宋" w:eastAsia="仿宋"/>
          <w:color w:val="000000"/>
          <w:sz w:val="32"/>
          <w:szCs w:val="32"/>
        </w:rPr>
        <w:t>（五）生产经营国家为防病等特殊需要明令禁止生产经营的食品”</w:t>
      </w:r>
      <w:r>
        <w:rPr>
          <w:rFonts w:hint="eastAsia" w:ascii="仿宋" w:hAnsi="仿宋" w:eastAsia="仿宋"/>
          <w:color w:val="000000"/>
          <w:sz w:val="32"/>
          <w:szCs w:val="32"/>
          <w:lang w:eastAsia="zh-CN"/>
        </w:rPr>
        <w:t>，应当给予当事人没收违法所得和违法生产经营的食品，并处十万元以上十五万元以下罚款的行政处罚。</w:t>
      </w:r>
    </w:p>
    <w:p>
      <w:pPr>
        <w:spacing w:line="520" w:lineRule="exact"/>
        <w:ind w:firstLine="630"/>
        <w:rPr>
          <w:rFonts w:hint="eastAsia" w:ascii="仿宋" w:hAnsi="仿宋" w:eastAsia="仿宋"/>
          <w:color w:val="000000"/>
          <w:sz w:val="32"/>
          <w:szCs w:val="32"/>
        </w:rPr>
      </w:pPr>
      <w:r>
        <w:rPr>
          <w:rFonts w:hint="eastAsia" w:ascii="仿宋" w:hAnsi="仿宋" w:eastAsia="仿宋"/>
          <w:color w:val="000000"/>
          <w:sz w:val="32"/>
          <w:szCs w:val="32"/>
          <w:lang w:eastAsia="zh-CN"/>
        </w:rPr>
        <w:t>当事人未经许可从事餐饮服务的行为，违反了</w:t>
      </w:r>
      <w:r>
        <w:rPr>
          <w:rFonts w:hint="eastAsia" w:ascii="仿宋" w:hAnsi="仿宋" w:eastAsia="仿宋"/>
          <w:color w:val="000000"/>
          <w:sz w:val="32"/>
          <w:szCs w:val="32"/>
        </w:rPr>
        <w:t>《中华人民共和国食品安全法》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r>
        <w:rPr>
          <w:rFonts w:hint="eastAsia" w:ascii="仿宋" w:hAnsi="仿宋" w:eastAsia="仿宋"/>
          <w:color w:val="000000"/>
          <w:sz w:val="32"/>
          <w:szCs w:val="32"/>
        </w:rPr>
        <w:fldChar w:fldCharType="begin"/>
      </w:r>
      <w:r>
        <w:rPr>
          <w:rFonts w:hint="eastAsia" w:ascii="仿宋" w:hAnsi="仿宋" w:eastAsia="仿宋"/>
          <w:color w:val="000000"/>
          <w:sz w:val="32"/>
          <w:szCs w:val="32"/>
        </w:rPr>
        <w:instrText xml:space="preserve"> HYPERLINK "http://172.23.25.130/chl/javascript:void(0);" </w:instrText>
      </w:r>
      <w:r>
        <w:rPr>
          <w:rFonts w:hint="eastAsia" w:ascii="仿宋" w:hAnsi="仿宋" w:eastAsia="仿宋"/>
          <w:color w:val="000000"/>
          <w:sz w:val="32"/>
          <w:szCs w:val="32"/>
        </w:rPr>
        <w:fldChar w:fldCharType="separate"/>
      </w:r>
      <w:r>
        <w:rPr>
          <w:rFonts w:hint="eastAsia" w:ascii="仿宋" w:hAnsi="仿宋" w:eastAsia="仿宋"/>
          <w:color w:val="000000"/>
          <w:sz w:val="32"/>
          <w:szCs w:val="32"/>
        </w:rPr>
        <w:fldChar w:fldCharType="end"/>
      </w:r>
      <w:r>
        <w:rPr>
          <w:rFonts w:hint="eastAsia" w:ascii="仿宋" w:hAnsi="仿宋" w:eastAsia="仿宋"/>
          <w:color w:val="000000"/>
          <w:sz w:val="32"/>
          <w:szCs w:val="32"/>
        </w:rPr>
        <w:t>”</w:t>
      </w:r>
      <w:r>
        <w:rPr>
          <w:rFonts w:hint="eastAsia" w:ascii="仿宋" w:hAnsi="仿宋" w:eastAsia="仿宋"/>
          <w:color w:val="000000"/>
          <w:sz w:val="32"/>
          <w:szCs w:val="32"/>
          <w:lang w:eastAsia="zh-CN"/>
        </w:rPr>
        <w:t>的规定。依据《中华人民共和国食品安全法》第一百二十二条第一款规定“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应当给予当事人没收违法所得和违法生产经营的食品、食品添加剂以及用于违法生产经营的工具、设备、原料等物品，并处五万元以上十万元以下罚款的行政处罚。</w:t>
      </w:r>
    </w:p>
    <w:p>
      <w:pPr>
        <w:spacing w:line="520" w:lineRule="exact"/>
        <w:ind w:firstLine="63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关于当事人经营国家明令禁止生产经营的河鲀整鱼的违法行为，鉴于当事人能积极配合市场监督管理部门调查，如实陈述违法事实并主动提供证据材料，销售金额较小，且上述河鲀整鱼经第三方检验机构抽样检验并未检出含有河豚毒素，未造成危害后果。另当事人作为长期生活在拥有食用河鲀鱼习惯的环境下，将涉案河鲀鱼作为普通食材进行餐饮服务，是基于自己的经验阅历从事经营活动，并非明知河鲀鱼有严重食用风险后仍从事相关经营活动。当事人的上述情形符合《福建省市场监督管理局关于行政处罚裁量权的适用规则》第十一条第（二）、（三）、（六）规定可以减轻处罚的情形,参照《福建省市场监督管理局关于行政处罚裁量权的适用规则》第七条第三款“…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之规定在法定最低罚款限值以下确定罚款数额。</w:t>
      </w:r>
    </w:p>
    <w:p>
      <w:pPr>
        <w:spacing w:line="520" w:lineRule="exact"/>
        <w:ind w:firstLine="63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关于当事人未经许可从事餐饮服务的违法行为，鉴于当事人属于初次违法且没有造成危害后果，及时改正违法行为，案件调查终结前取得食品经营许可，符合《福建省市场监督管理行政处罚裁量权适用规则》第九条第一款规定“</w:t>
      </w:r>
      <w:r>
        <w:rPr>
          <w:rFonts w:hint="eastAsia" w:ascii="仿宋" w:hAnsi="仿宋" w:eastAsia="仿宋"/>
          <w:color w:val="000000"/>
          <w:sz w:val="32"/>
          <w:szCs w:val="32"/>
          <w:lang w:val="en-US" w:eastAsia="zh-CN"/>
        </w:rPr>
        <w:t>初次违法且危害后果轻微并及时改正的，可以不予行政处罚</w:t>
      </w:r>
      <w:r>
        <w:rPr>
          <w:rFonts w:hint="eastAsia" w:ascii="仿宋" w:hAnsi="仿宋" w:eastAsia="仿宋"/>
          <w:color w:val="000000"/>
          <w:sz w:val="32"/>
          <w:szCs w:val="32"/>
          <w:lang w:eastAsia="zh-CN"/>
        </w:rPr>
        <w:t>”的情形，可以对当事人不予行政处罚。</w:t>
      </w:r>
    </w:p>
    <w:p>
      <w:pPr>
        <w:spacing w:line="520" w:lineRule="exact"/>
        <w:ind w:firstLine="63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综上，当事人上述行为违反了《中华人民共和国食品安全法》第三十四条第（十二）项、第三十五条第一款之规定，依据《中华人民共和国食品安全法》第一百二十三条第一款第（五）项、《中华人民共和国行政处罚法》第五条第一款“行政处罚遵循公正、公开的原则”、第二款“设定和实施行政处罚必须以事实为依据，与违法行为的事实、性质、情节以及社会危害程度相当”、第三十三条第一款“违法行为轻微并及时改正，没有造成危害后果的，不予行政处罚。初次违法且危害后果轻微并及时改正的，可以不予行政处罚”之规定，现责令当事人改正上述违法行为，并决定处罚如下：</w:t>
      </w:r>
    </w:p>
    <w:p>
      <w:pPr>
        <w:spacing w:line="520" w:lineRule="exact"/>
        <w:ind w:firstLine="63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1、对当事人经营国家明令禁止生产经营的河鲀整鱼的违法行为，没收在扣的河鲀整鱼</w:t>
      </w:r>
      <w:r>
        <w:rPr>
          <w:rFonts w:hint="eastAsia" w:ascii="仿宋" w:hAnsi="仿宋" w:eastAsia="仿宋"/>
          <w:color w:val="000000"/>
          <w:sz w:val="32"/>
          <w:szCs w:val="32"/>
          <w:lang w:val="en-US" w:eastAsia="zh-CN"/>
        </w:rPr>
        <w:t>6</w:t>
      </w:r>
      <w:r>
        <w:rPr>
          <w:rFonts w:hint="eastAsia" w:ascii="仿宋" w:hAnsi="仿宋" w:eastAsia="仿宋"/>
          <w:color w:val="000000"/>
          <w:sz w:val="32"/>
          <w:szCs w:val="32"/>
          <w:lang w:eastAsia="zh-CN"/>
        </w:rPr>
        <w:t>条，没收违法所得</w:t>
      </w:r>
      <w:r>
        <w:rPr>
          <w:rFonts w:hint="eastAsia" w:ascii="仿宋" w:hAnsi="仿宋" w:eastAsia="仿宋"/>
          <w:color w:val="000000"/>
          <w:sz w:val="32"/>
          <w:szCs w:val="32"/>
          <w:lang w:val="en-US" w:eastAsia="zh-CN"/>
        </w:rPr>
        <w:t>523.6</w:t>
      </w:r>
      <w:r>
        <w:rPr>
          <w:rFonts w:hint="eastAsia" w:ascii="仿宋" w:hAnsi="仿宋" w:eastAsia="仿宋"/>
          <w:color w:val="000000"/>
          <w:sz w:val="32"/>
          <w:szCs w:val="32"/>
          <w:lang w:eastAsia="zh-CN"/>
        </w:rPr>
        <w:t>元，并处罚款人民币50000元；</w:t>
      </w:r>
    </w:p>
    <w:p>
      <w:pPr>
        <w:spacing w:line="520" w:lineRule="exact"/>
        <w:ind w:firstLine="63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2、对当事人未经许可从事餐饮服务的违法行为，不予行政处罚。</w:t>
      </w:r>
    </w:p>
    <w:p>
      <w:pPr>
        <w:spacing w:line="520" w:lineRule="exact"/>
        <w:ind w:firstLine="630"/>
        <w:rPr>
          <w:rFonts w:hint="eastAsia" w:ascii="仿宋" w:hAnsi="仿宋" w:eastAsia="仿宋"/>
          <w:color w:val="000000"/>
          <w:sz w:val="32"/>
          <w:szCs w:val="32"/>
        </w:rPr>
      </w:pPr>
      <w:r>
        <w:rPr>
          <w:rFonts w:hint="eastAsia" w:ascii="仿宋" w:hAnsi="仿宋" w:eastAsia="仿宋"/>
          <w:color w:val="000000"/>
          <w:sz w:val="32"/>
          <w:szCs w:val="32"/>
        </w:rPr>
        <w:t>当事人应当</w:t>
      </w:r>
      <w:r>
        <w:rPr>
          <w:rFonts w:hint="eastAsia" w:ascii="仿宋" w:hAnsi="仿宋" w:eastAsia="仿宋"/>
          <w:color w:val="000000"/>
          <w:sz w:val="32"/>
          <w:szCs w:val="32"/>
          <w:lang w:eastAsia="zh-CN"/>
        </w:rPr>
        <w:t>自收到</w:t>
      </w:r>
      <w:r>
        <w:rPr>
          <w:rFonts w:hint="eastAsia" w:ascii="仿宋" w:hAnsi="仿宋" w:eastAsia="仿宋"/>
          <w:color w:val="000000"/>
          <w:sz w:val="32"/>
          <w:szCs w:val="32"/>
        </w:rPr>
        <w:t>本行政处罚决定书之日起十五日内，根据非税收入缴款通知书上的缴款渠道（代收银行网点、手机银行、网上银行、支付宝、微信等）缴交罚没款</w:t>
      </w:r>
      <w:r>
        <w:rPr>
          <w:rFonts w:hint="eastAsia" w:ascii="仿宋" w:hAnsi="仿宋" w:eastAsia="仿宋"/>
          <w:color w:val="000000"/>
          <w:sz w:val="32"/>
          <w:szCs w:val="32"/>
          <w:lang w:eastAsia="zh-CN"/>
        </w:rPr>
        <w:t>。</w:t>
      </w:r>
      <w:r>
        <w:rPr>
          <w:rFonts w:hint="eastAsia" w:ascii="仿宋" w:hAnsi="仿宋" w:eastAsia="仿宋"/>
          <w:color w:val="000000"/>
          <w:sz w:val="32"/>
          <w:szCs w:val="32"/>
        </w:rPr>
        <w:t>到期不缴纳罚款的，依据《中华人民共和国行政处罚法》第七十二条的规定，本局将每日按罚款数额的百分之三加处罚款，并依法申请人民法院强制执行。</w:t>
      </w:r>
    </w:p>
    <w:p>
      <w:pPr>
        <w:spacing w:line="520" w:lineRule="exact"/>
        <w:ind w:firstLine="630"/>
        <w:rPr>
          <w:rFonts w:hint="eastAsia" w:ascii="仿宋" w:hAnsi="仿宋" w:eastAsia="仿宋"/>
          <w:color w:val="000000"/>
          <w:sz w:val="32"/>
          <w:szCs w:val="32"/>
        </w:rPr>
      </w:pPr>
      <w:r>
        <w:rPr>
          <w:rFonts w:hint="eastAsia" w:ascii="仿宋" w:hAnsi="仿宋" w:eastAsia="仿宋"/>
          <w:color w:val="000000"/>
          <w:sz w:val="32"/>
          <w:szCs w:val="32"/>
        </w:rPr>
        <w:t>如</w:t>
      </w:r>
      <w:r>
        <w:rPr>
          <w:rFonts w:hint="eastAsia" w:ascii="仿宋" w:hAnsi="仿宋" w:eastAsia="仿宋"/>
          <w:color w:val="000000"/>
          <w:sz w:val="32"/>
          <w:szCs w:val="32"/>
          <w:lang w:eastAsia="zh-CN"/>
        </w:rPr>
        <w:t>你单位</w:t>
      </w:r>
      <w:r>
        <w:rPr>
          <w:rFonts w:hint="eastAsia" w:ascii="仿宋" w:hAnsi="仿宋" w:eastAsia="仿宋"/>
          <w:color w:val="000000"/>
          <w:sz w:val="32"/>
          <w:szCs w:val="32"/>
        </w:rPr>
        <w:t>不服本</w:t>
      </w:r>
      <w:r>
        <w:rPr>
          <w:rFonts w:hint="eastAsia" w:ascii="仿宋" w:hAnsi="仿宋" w:eastAsia="仿宋"/>
          <w:color w:val="000000"/>
          <w:sz w:val="32"/>
          <w:szCs w:val="32"/>
          <w:lang w:eastAsia="zh-CN"/>
        </w:rPr>
        <w:t>行政</w:t>
      </w:r>
      <w:r>
        <w:rPr>
          <w:rFonts w:hint="eastAsia" w:ascii="仿宋" w:hAnsi="仿宋" w:eastAsia="仿宋"/>
          <w:color w:val="000000"/>
          <w:sz w:val="32"/>
          <w:szCs w:val="32"/>
        </w:rPr>
        <w:t>处罚决定，可在接到本</w:t>
      </w:r>
      <w:r>
        <w:rPr>
          <w:rFonts w:hint="eastAsia" w:ascii="仿宋" w:hAnsi="仿宋" w:eastAsia="仿宋"/>
          <w:color w:val="000000"/>
          <w:sz w:val="32"/>
          <w:szCs w:val="32"/>
          <w:lang w:eastAsia="zh-CN"/>
        </w:rPr>
        <w:t>行政</w:t>
      </w:r>
      <w:r>
        <w:rPr>
          <w:rFonts w:hint="eastAsia" w:ascii="仿宋" w:hAnsi="仿宋" w:eastAsia="仿宋"/>
          <w:color w:val="000000"/>
          <w:sz w:val="32"/>
          <w:szCs w:val="32"/>
        </w:rPr>
        <w:t>处罚决定书之日起六十日内向石狮市人民政府申请行政复议</w:t>
      </w:r>
      <w:r>
        <w:rPr>
          <w:rFonts w:hint="eastAsia" w:ascii="仿宋" w:hAnsi="仿宋" w:eastAsia="仿宋"/>
          <w:color w:val="000000"/>
          <w:sz w:val="32"/>
          <w:szCs w:val="32"/>
          <w:lang w:eastAsia="zh-CN"/>
        </w:rPr>
        <w:t>；</w:t>
      </w:r>
      <w:r>
        <w:rPr>
          <w:rFonts w:hint="eastAsia" w:ascii="仿宋" w:hAnsi="仿宋" w:eastAsia="仿宋"/>
          <w:color w:val="000000"/>
          <w:sz w:val="32"/>
          <w:szCs w:val="32"/>
        </w:rPr>
        <w:t>也可以在六个月内依法向泉州市洛江区人民法院提起行政诉讼，</w:t>
      </w:r>
      <w:r>
        <w:rPr>
          <w:rFonts w:hint="eastAsia" w:ascii="仿宋" w:hAnsi="仿宋" w:eastAsia="仿宋"/>
          <w:color w:val="000000"/>
          <w:sz w:val="32"/>
          <w:szCs w:val="32"/>
          <w:lang w:eastAsia="zh-CN"/>
        </w:rPr>
        <w:t>申请行政</w:t>
      </w:r>
      <w:r>
        <w:rPr>
          <w:rFonts w:hint="eastAsia" w:ascii="仿宋" w:hAnsi="仿宋" w:eastAsia="仿宋"/>
          <w:color w:val="000000"/>
          <w:sz w:val="32"/>
          <w:szCs w:val="32"/>
        </w:rPr>
        <w:t>复议</w:t>
      </w:r>
      <w:r>
        <w:rPr>
          <w:rFonts w:hint="eastAsia" w:ascii="仿宋" w:hAnsi="仿宋" w:eastAsia="仿宋"/>
          <w:color w:val="000000"/>
          <w:sz w:val="32"/>
          <w:szCs w:val="32"/>
          <w:lang w:eastAsia="zh-CN"/>
        </w:rPr>
        <w:t>或者提起行政</w:t>
      </w:r>
      <w:r>
        <w:rPr>
          <w:rFonts w:hint="eastAsia" w:ascii="仿宋" w:hAnsi="仿宋" w:eastAsia="仿宋"/>
          <w:color w:val="000000"/>
          <w:sz w:val="32"/>
          <w:szCs w:val="32"/>
        </w:rPr>
        <w:t>诉讼期间</w:t>
      </w:r>
      <w:r>
        <w:rPr>
          <w:rFonts w:hint="eastAsia" w:ascii="仿宋" w:hAnsi="仿宋" w:eastAsia="仿宋"/>
          <w:color w:val="000000"/>
          <w:sz w:val="32"/>
          <w:szCs w:val="32"/>
          <w:lang w:eastAsia="zh-CN"/>
        </w:rPr>
        <w:t>，</w:t>
      </w:r>
      <w:r>
        <w:rPr>
          <w:rFonts w:hint="eastAsia" w:ascii="仿宋" w:hAnsi="仿宋" w:eastAsia="仿宋"/>
          <w:color w:val="000000"/>
          <w:sz w:val="32"/>
          <w:szCs w:val="32"/>
        </w:rPr>
        <w:t>行政处罚不停止执行。</w:t>
      </w:r>
    </w:p>
    <w:p>
      <w:pPr>
        <w:spacing w:line="520" w:lineRule="exact"/>
        <w:ind w:firstLine="63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依据《中华人民共和国行政处罚法》第三十三条第三款的规定，对你单位进行教育，具体内容如下：</w:t>
      </w:r>
    </w:p>
    <w:p>
      <w:pPr>
        <w:spacing w:line="520" w:lineRule="exact"/>
        <w:ind w:firstLine="63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1.依法取得食品经营许可证后方可进行经营；</w:t>
      </w:r>
    </w:p>
    <w:p>
      <w:pPr>
        <w:spacing w:line="520" w:lineRule="exact"/>
        <w:ind w:firstLine="630"/>
        <w:rPr>
          <w:rFonts w:ascii="Microsoft JhengHei"/>
          <w:spacing w:val="0"/>
          <w:w w:val="100"/>
        </w:rPr>
      </w:pPr>
      <w:r>
        <w:rPr>
          <w:rFonts w:hint="eastAsia" w:ascii="仿宋" w:hAnsi="仿宋" w:eastAsia="仿宋"/>
          <w:color w:val="000000"/>
          <w:sz w:val="32"/>
          <w:szCs w:val="32"/>
          <w:lang w:val="en-US" w:eastAsia="zh-CN"/>
        </w:rPr>
        <w:t>2.按照许可证载明的经营场所、主体业态、经营项目开展经营活动。</w:t>
      </w:r>
    </w:p>
    <w:p>
      <w:pPr>
        <w:spacing w:line="279" w:lineRule="auto"/>
        <w:rPr>
          <w:rFonts w:hint="default" w:ascii="Microsoft JhengHei" w:eastAsia="宋体"/>
          <w:color w:val="FF0000"/>
          <w:spacing w:val="0"/>
          <w:w w:val="100"/>
          <w:lang w:val="en-US" w:eastAsia="zh-CN"/>
        </w:rPr>
      </w:pPr>
      <w:bookmarkStart w:id="0" w:name="thts1"/>
      <w:r>
        <w:rPr>
          <w:rFonts w:ascii="仿宋" w:hAnsi="仿宋" w:cs="仿宋" w:eastAsia="仿宋"/>
          <w:sz w:val="32"/>
        </w:rPr>
        <w:t xml:space="preserve"> </w:t>
      </w:r>
      <w:bookmarkEnd w:id="0"/>
    </w:p>
    <w:p>
      <w:pPr>
        <w:keepNext w:val="0"/>
        <w:keepLines w:val="0"/>
        <w:pageBreakBefore w:val="0"/>
        <w:widowControl/>
        <w:tabs>
          <w:tab w:val="left" w:pos="5667"/>
        </w:tabs>
        <w:kinsoku w:val="0"/>
        <w:wordWrap w:val="0"/>
        <w:overflowPunct/>
        <w:topLinePunct w:val="0"/>
        <w:autoSpaceDE w:val="0"/>
        <w:autoSpaceDN w:val="0"/>
        <w:bidi/>
        <w:adjustRightInd w:val="0"/>
        <w:snapToGrid w:val="0"/>
        <w:spacing w:line="560" w:lineRule="exact"/>
        <w:ind w:left="0" w:leftChars="0" w:right="840" w:rightChars="400" w:firstLine="0" w:firstLineChars="0"/>
        <w:jc w:val="left"/>
        <w:textAlignment w:val="baseline"/>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石狮市市场监督管理局</w:t>
      </w:r>
      <w:r>
        <w:rPr>
          <w:rFonts w:ascii="仿宋" w:hAnsi="仿宋" w:eastAsia="仿宋" w:cs="仿宋"/>
          <w:sz w:val="32"/>
        </w:rPr>
        <w:t xml:space="preserve">   </w:t>
      </w:r>
    </w:p>
    <w:p>
      <w:pPr>
        <w:keepNext w:val="0"/>
        <w:keepLines w:val="0"/>
        <w:pageBreakBefore w:val="0"/>
        <w:widowControl/>
        <w:tabs>
          <w:tab w:val="left" w:pos="5667"/>
        </w:tabs>
        <w:kinsoku w:val="0"/>
        <w:wordWrap/>
        <w:overflowPunct/>
        <w:topLinePunct w:val="0"/>
        <w:autoSpaceDE w:val="0"/>
        <w:autoSpaceDN w:val="0"/>
        <w:bidi/>
        <w:adjustRightInd w:val="0"/>
        <w:snapToGrid w:val="0"/>
        <w:spacing w:line="40" w:lineRule="exact"/>
        <w:ind w:left="0" w:leftChars="0" w:right="0" w:firstLine="1650" w:firstLineChars="1500"/>
        <w:jc w:val="left"/>
        <w:textAlignment w:val="baseline"/>
        <w:rPr>
          <w:rFonts w:hint="default" w:ascii="仿宋" w:hAnsi="仿宋" w:eastAsia="仿宋" w:cs="仿宋"/>
          <w:spacing w:val="0"/>
          <w:w w:val="100"/>
          <w:sz w:val="32"/>
          <w:szCs w:val="32"/>
          <w:lang w:val="en-US" w:eastAsia="zh-CN"/>
        </w:rPr>
      </w:pPr>
      <w:r>
        <w:rPr>
          <w:rFonts w:ascii="仿宋" w:hAnsi="仿宋" w:eastAsia="仿宋" w:cs="仿宋"/>
          <w:color w:val="FFFFFF" w:themeColor="background1"/>
          <w:spacing w:val="0"/>
          <w:w w:val="100"/>
          <w:sz w:val="11"/>
          <w:szCs w:val="11"/>
          <w14:textFill>
            <w14:solidFill>
              <w14:schemeClr w14:val="bg1"/>
            </w14:solidFill>
          </w14:textFill>
        </w:rPr>
        <w:t>（</w:t>
      </w:r>
      <w:r>
        <w:rPr>
          <w:rFonts w:hint="eastAsia" w:ascii="仿宋" w:hAnsi="仿宋" w:eastAsia="仿宋" w:cs="仿宋"/>
          <w:color w:val="FFFFFF" w:themeColor="background1"/>
          <w:spacing w:val="0"/>
          <w:w w:val="100"/>
          <w:sz w:val="11"/>
          <w:szCs w:val="11"/>
          <w:lang w:eastAsia="zh-CN"/>
          <w14:textFill>
            <w14:solidFill>
              <w14:schemeClr w14:val="bg1"/>
            </w14:solidFill>
          </w14:textFill>
        </w:rPr>
        <w:t>sealdwy</w:t>
      </w:r>
      <w:r>
        <w:rPr>
          <w:rFonts w:ascii="仿宋" w:hAnsi="仿宋" w:eastAsia="仿宋" w:cs="仿宋"/>
          <w:color w:val="FFFFFF" w:themeColor="background1"/>
          <w:spacing w:val="0"/>
          <w:w w:val="100"/>
          <w:sz w:val="11"/>
          <w:szCs w:val="11"/>
          <w14:textFill>
            <w14:solidFill>
              <w14:schemeClr w14:val="bg1"/>
            </w14:solidFill>
          </w14:textFill>
        </w:rPr>
        <w:t>）</w:t>
      </w:r>
      <w:r>
        <w:rPr>
          <w:rFonts w:ascii="仿宋" w:hAnsi="仿宋" w:eastAsia="仿宋" w:cs="仿宋"/>
          <w:color w:val="000000" w:themeColor="text1"/>
          <w:spacing w:val="0"/>
          <w:w w:val="100"/>
          <w:sz w:val="21"/>
          <w:szCs w:val="21"/>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adjustRightInd w:val="0"/>
        <w:snapToGrid w:val="0"/>
        <w:spacing w:line="560" w:lineRule="exact"/>
        <w:ind w:right="840" w:rightChars="400" w:firstLine="0" w:firstLineChars="0"/>
        <w:jc w:val="left"/>
        <w:textAlignment w:val="baseline"/>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2024年08月02日</w:t>
      </w:r>
      <w:r>
        <w:rPr>
          <w:rFonts w:ascii="仿宋" w:hAnsi="仿宋" w:eastAsia="仿宋" w:cs="仿宋"/>
          <w:sz w:val="32"/>
        </w:rPr>
        <w:t xml:space="preserve">       </w:t>
      </w:r>
    </w:p>
    <w:p>
      <w:pPr>
        <w:spacing w:line="279" w:lineRule="auto"/>
        <w:rPr>
          <w:rFonts w:hint="default" w:ascii="Microsoft JhengHei" w:eastAsia="宋体"/>
          <w:color w:val="FF0000"/>
          <w:spacing w:val="0"/>
          <w:w w:val="100"/>
          <w:lang w:val="en-US" w:eastAsia="zh-CN"/>
        </w:rPr>
      </w:pPr>
      <w:bookmarkStart w:id="1" w:name="thts2"/>
      <w:r>
        <w:rPr>
          <w:rFonts w:ascii="仿宋" w:hAnsi="仿宋" w:cs="仿宋" w:eastAsia="仿宋"/>
          <w:sz w:val="32"/>
        </w:rPr>
        <w:t xml:space="preserve"> </w:t>
      </w:r>
      <w:bookmarkEnd w:id="1"/>
    </w:p>
    <w:p>
      <w:pPr>
        <w:spacing w:line="256" w:lineRule="auto"/>
        <w:rPr>
          <w:rFonts w:ascii="Microsoft JhengHei"/>
          <w:spacing w:val="0"/>
          <w:w w:val="100"/>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pPr>
        <w:spacing w:line="261" w:lineRule="auto"/>
        <w:rPr>
          <w:rFonts w:ascii="Microsoft JhengHei"/>
          <w:spacing w:val="0"/>
          <w:w w:val="100"/>
        </w:rPr>
      </w:pPr>
    </w:p>
    <w:p>
      <w:pPr>
        <w:spacing w:line="261" w:lineRule="auto"/>
        <w:rPr>
          <w:rFonts w:ascii="Microsoft JhengHei"/>
          <w:spacing w:val="0"/>
          <w:w w:val="100"/>
        </w:rPr>
      </w:pPr>
    </w:p>
    <w:p>
      <w:pPr>
        <w:spacing w:line="26" w:lineRule="exact"/>
        <w:textAlignment w:val="center"/>
        <w:rPr>
          <w:spacing w:val="0"/>
          <w:w w:val="100"/>
        </w:rPr>
      </w:pPr>
      <w:r>
        <w:rPr>
          <w:spacing w:val="0"/>
          <w:w w:val="100"/>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pPr>
        <w:spacing w:before="106" w:line="183" w:lineRule="auto"/>
        <w:ind w:firstLine="231"/>
        <w:rPr>
          <w:spacing w:val="0"/>
          <w:w w:val="100"/>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CEBAB"/>
    <w:multiLevelType w:val="singleLevel"/>
    <w:tmpl w:val="6F1CEB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523EB0"/>
    <w:rsid w:val="016A6FD7"/>
    <w:rsid w:val="04293CFB"/>
    <w:rsid w:val="0B3440E4"/>
    <w:rsid w:val="0D447276"/>
    <w:rsid w:val="0DBD22EC"/>
    <w:rsid w:val="0DC12675"/>
    <w:rsid w:val="114C2FAE"/>
    <w:rsid w:val="11621A79"/>
    <w:rsid w:val="14515DD5"/>
    <w:rsid w:val="23AD74CB"/>
    <w:rsid w:val="243622E3"/>
    <w:rsid w:val="24B9255E"/>
    <w:rsid w:val="25227A45"/>
    <w:rsid w:val="253A7874"/>
    <w:rsid w:val="264E7E89"/>
    <w:rsid w:val="27181761"/>
    <w:rsid w:val="289A78F2"/>
    <w:rsid w:val="28B635EC"/>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png" Type="http://schemas.openxmlformats.org/officeDocument/2006/relationships/imag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赖俊东</cp:lastModifiedBy>
  <dcterms:modified xsi:type="dcterms:W3CDTF">2024-08-08T09:24:56Z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418C01DBAB86420BB5E3D98C8368170E_12</vt:lpwstr>
  </property>
</Properties>
</file>