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D2C" w:rsidRDefault="00C14D07">
      <w:pPr>
        <w:pStyle w:val="a3"/>
        <w:rPr>
          <w:rFonts w:ascii="方正小标宋简体" w:eastAsia="方正小标宋简体" w:hAnsi="方正小标宋简体" w:cs="方正小标宋简体"/>
          <w:spacing w:val="0"/>
        </w:rPr>
      </w:pPr>
      <w:r>
        <w:rPr>
          <w:rFonts w:ascii="方正小标宋简体" w:eastAsia="方正小标宋简体" w:hAnsi="方正小标宋简体" w:cs="方正小标宋简体" w:hint="eastAsia"/>
          <w:spacing w:val="0"/>
        </w:rPr>
        <w:t>石狮市市场监督管理局</w:t>
      </w:r>
    </w:p>
    <w:p w:rsidR="00DE1D2C" w:rsidRDefault="00C14D07">
      <w:pPr>
        <w:pStyle w:val="a3"/>
        <w:rPr>
          <w:rFonts w:ascii="方正小标宋简体" w:eastAsia="方正小标宋简体" w:hAnsi="方正小标宋简体" w:cs="方正小标宋简体"/>
          <w:spacing w:val="0"/>
        </w:rPr>
      </w:pPr>
      <w:r>
        <w:rPr>
          <w:rFonts w:ascii="方正小标宋简体" w:eastAsia="方正小标宋简体" w:hAnsi="方正小标宋简体" w:cs="方正小标宋简体" w:hint="eastAsia"/>
          <w:spacing w:val="0"/>
        </w:rPr>
        <w:t>行政处罚决定书</w:t>
      </w:r>
    </w:p>
    <w:p w:rsidR="00DE1D2C" w:rsidRDefault="00C14D07" w:rsidP="00DE1D2C">
      <w:pPr>
        <w:tabs>
          <w:tab w:val="left" w:pos="2725"/>
        </w:tabs>
        <w:spacing w:beforeLines="50" w:afterLines="50" w:line="560" w:lineRule="exact"/>
        <w:jc w:val="center"/>
        <w:rPr>
          <w:rFonts w:ascii="仿宋" w:eastAsia="仿宋" w:hAnsi="仿宋" w:cs="仿宋"/>
          <w:sz w:val="32"/>
          <w:szCs w:val="32"/>
        </w:rPr>
      </w:pPr>
      <w:proofErr w:type="gramStart"/>
      <w:r>
        <w:rPr>
          <w:rFonts w:ascii="仿宋" w:eastAsia="仿宋" w:hAnsi="仿宋" w:cs="仿宋" w:hint="eastAsia"/>
          <w:sz w:val="32"/>
          <w:szCs w:val="32"/>
        </w:rPr>
        <w:t>狮市监</w:t>
      </w:r>
      <w:proofErr w:type="gramEnd"/>
      <w:r>
        <w:rPr>
          <w:rFonts w:ascii="仿宋" w:eastAsia="仿宋" w:hAnsi="仿宋" w:cs="仿宋" w:hint="eastAsia"/>
          <w:sz w:val="32"/>
          <w:szCs w:val="32"/>
        </w:rPr>
        <w:t>处罚（</w:t>
      </w:r>
      <w:r>
        <w:rPr>
          <w:rFonts w:ascii="仿宋" w:eastAsia="仿宋" w:hAnsi="仿宋" w:cs="仿宋" w:hint="eastAsia"/>
          <w:sz w:val="32"/>
          <w:szCs w:val="32"/>
        </w:rPr>
        <w:t>2024</w:t>
      </w:r>
      <w:r>
        <w:rPr>
          <w:rFonts w:ascii="仿宋" w:eastAsia="仿宋" w:hAnsi="仿宋" w:cs="仿宋" w:hint="eastAsia"/>
          <w:sz w:val="32"/>
          <w:szCs w:val="32"/>
        </w:rPr>
        <w:t>）</w:t>
      </w:r>
      <w:r>
        <w:rPr>
          <w:rFonts w:ascii="仿宋" w:eastAsia="仿宋" w:hAnsi="仿宋" w:cs="仿宋" w:hint="eastAsia"/>
          <w:sz w:val="32"/>
          <w:szCs w:val="32"/>
        </w:rPr>
        <w:t>3015</w:t>
      </w:r>
      <w:r>
        <w:rPr>
          <w:rFonts w:ascii="仿宋" w:eastAsia="仿宋" w:hAnsi="仿宋" w:cs="仿宋" w:hint="eastAsia"/>
          <w:sz w:val="32"/>
          <w:szCs w:val="32"/>
        </w:rPr>
        <w:t>号</w:t>
      </w:r>
    </w:p>
    <w:p w:rsidR="00C14D07" w:rsidRDefault="00C14D07" w:rsidP="00C14D07">
      <w:pPr>
        <w:spacing w:line="560" w:lineRule="exact"/>
        <w:rPr>
          <w:rFonts w:ascii="仿宋" w:eastAsia="仿宋" w:hAnsi="仿宋" w:cs="仿宋"/>
          <w:sz w:val="32"/>
          <w:szCs w:val="32"/>
        </w:rPr>
      </w:pPr>
      <w:r>
        <w:rPr>
          <w:rFonts w:ascii="仿宋" w:eastAsia="仿宋" w:hAnsi="仿宋" w:cs="仿宋" w:hint="eastAsia"/>
          <w:sz w:val="32"/>
          <w:szCs w:val="32"/>
        </w:rPr>
        <w:t>当事人：</w:t>
      </w:r>
      <w:r>
        <w:rPr>
          <w:rFonts w:ascii="仿宋" w:eastAsia="仿宋" w:hAnsi="仿宋" w:cs="仿宋" w:hint="eastAsia"/>
          <w:sz w:val="32"/>
          <w:szCs w:val="32"/>
          <w:u w:val="single"/>
        </w:rPr>
        <w:t>石狮市邓顺兵餐饮店</w:t>
      </w:r>
      <w:r>
        <w:rPr>
          <w:rFonts w:ascii="仿宋" w:eastAsia="仿宋" w:hAnsi="仿宋" w:cs="仿宋" w:hint="eastAsia"/>
          <w:sz w:val="32"/>
          <w:szCs w:val="32"/>
        </w:rPr>
        <w:t xml:space="preserve"> 主体资格证照名称：</w:t>
      </w:r>
      <w:r>
        <w:rPr>
          <w:rFonts w:ascii="仿宋" w:eastAsia="仿宋" w:hAnsi="仿宋" w:cs="仿宋" w:hint="eastAsia"/>
          <w:sz w:val="32"/>
          <w:szCs w:val="32"/>
          <w:u w:val="single"/>
        </w:rPr>
        <w:t>营业执照</w:t>
      </w:r>
      <w:r>
        <w:rPr>
          <w:rFonts w:ascii="仿宋" w:eastAsia="仿宋" w:hAnsi="仿宋" w:cs="仿宋" w:hint="eastAsia"/>
          <w:sz w:val="32"/>
          <w:szCs w:val="32"/>
        </w:rPr>
        <w:t xml:space="preserve"> 统一社会信用代码：</w:t>
      </w:r>
      <w:r>
        <w:rPr>
          <w:rFonts w:ascii="仿宋" w:eastAsia="仿宋" w:hAnsi="仿宋" w:cs="仿宋" w:hint="eastAsia"/>
          <w:sz w:val="32"/>
          <w:szCs w:val="32"/>
          <w:u w:val="single"/>
        </w:rPr>
        <w:t>92350581MA32HXF10K</w:t>
      </w:r>
      <w:r>
        <w:rPr>
          <w:rFonts w:ascii="仿宋" w:eastAsia="仿宋" w:hAnsi="仿宋" w:cs="仿宋" w:hint="eastAsia"/>
          <w:sz w:val="32"/>
          <w:szCs w:val="32"/>
        </w:rPr>
        <w:t xml:space="preserve"> 住所（住址）：</w:t>
      </w:r>
      <w:proofErr w:type="gramStart"/>
      <w:r>
        <w:rPr>
          <w:rFonts w:ascii="仿宋" w:eastAsia="仿宋" w:hAnsi="仿宋" w:cs="仿宋" w:hint="eastAsia"/>
          <w:sz w:val="32"/>
          <w:szCs w:val="32"/>
          <w:u w:val="single"/>
        </w:rPr>
        <w:t>福建省锦尚镇</w:t>
      </w:r>
      <w:proofErr w:type="gramEnd"/>
      <w:r>
        <w:rPr>
          <w:rFonts w:ascii="仿宋" w:eastAsia="仿宋" w:hAnsi="仿宋" w:cs="仿宋" w:hint="eastAsia"/>
          <w:sz w:val="32"/>
          <w:szCs w:val="32"/>
          <w:u w:val="single"/>
        </w:rPr>
        <w:t>五中农贸市场南区C3—C4号</w:t>
      </w:r>
      <w:r>
        <w:rPr>
          <w:rFonts w:ascii="仿宋" w:eastAsia="仿宋" w:hAnsi="仿宋" w:cs="仿宋" w:hint="eastAsia"/>
          <w:sz w:val="32"/>
          <w:szCs w:val="32"/>
        </w:rPr>
        <w:t xml:space="preserve"> 法定代表人（负责人、经营者）：</w:t>
      </w:r>
      <w:r>
        <w:rPr>
          <w:rFonts w:ascii="仿宋" w:eastAsia="仿宋" w:hAnsi="仿宋" w:cs="仿宋" w:hint="eastAsia"/>
          <w:sz w:val="32"/>
          <w:szCs w:val="32"/>
          <w:u w:val="single"/>
        </w:rPr>
        <w:t>邓顺兵</w:t>
      </w:r>
      <w:r>
        <w:rPr>
          <w:rFonts w:ascii="仿宋" w:eastAsia="仿宋" w:hAnsi="仿宋" w:cs="仿宋" w:hint="eastAsia"/>
          <w:sz w:val="32"/>
          <w:szCs w:val="32"/>
        </w:rPr>
        <w:t xml:space="preserve"> 身份证件号码：</w:t>
      </w:r>
      <w:r>
        <w:rPr>
          <w:rFonts w:ascii="仿宋" w:eastAsia="仿宋" w:hAnsi="仿宋" w:cs="仿宋" w:hint="eastAsia"/>
          <w:sz w:val="32"/>
          <w:szCs w:val="32"/>
          <w:u w:val="single"/>
        </w:rPr>
        <w:t>***</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_GB2312" w:eastAsia="仿宋_GB2312" w:cs="仿宋_GB2312" w:hint="eastAsia"/>
          <w:bCs/>
          <w:sz w:val="32"/>
          <w:szCs w:val="32"/>
        </w:rPr>
        <w:t>2024年7月30日，本局执法人员对位于</w:t>
      </w:r>
      <w:r w:rsidRPr="002E5FD6">
        <w:rPr>
          <w:rFonts w:ascii="仿宋_GB2312" w:eastAsia="仿宋_GB2312" w:cs="仿宋_GB2312" w:hint="eastAsia"/>
          <w:bCs/>
          <w:sz w:val="32"/>
          <w:szCs w:val="32"/>
        </w:rPr>
        <w:t>福建省泉州市石狮</w:t>
      </w:r>
      <w:proofErr w:type="gramStart"/>
      <w:r w:rsidRPr="002E5FD6">
        <w:rPr>
          <w:rFonts w:ascii="仿宋_GB2312" w:eastAsia="仿宋_GB2312" w:cs="仿宋_GB2312" w:hint="eastAsia"/>
          <w:bCs/>
          <w:sz w:val="32"/>
          <w:szCs w:val="32"/>
        </w:rPr>
        <w:t>市锦尚镇</w:t>
      </w:r>
      <w:proofErr w:type="gramEnd"/>
      <w:r w:rsidRPr="002E5FD6">
        <w:rPr>
          <w:rFonts w:ascii="仿宋_GB2312" w:eastAsia="仿宋_GB2312" w:cs="仿宋_GB2312" w:hint="eastAsia"/>
          <w:bCs/>
          <w:sz w:val="32"/>
          <w:szCs w:val="32"/>
        </w:rPr>
        <w:t>五中农贸市场南区C3—C4号</w:t>
      </w:r>
      <w:r>
        <w:rPr>
          <w:rFonts w:ascii="仿宋_GB2312" w:eastAsia="仿宋_GB2312" w:cs="仿宋_GB2312" w:hint="eastAsia"/>
          <w:bCs/>
          <w:sz w:val="32"/>
          <w:szCs w:val="32"/>
        </w:rPr>
        <w:t>的</w:t>
      </w:r>
      <w:r w:rsidRPr="002E5FD6">
        <w:rPr>
          <w:rFonts w:ascii="仿宋_GB2312" w:eastAsia="仿宋_GB2312" w:cs="仿宋_GB2312" w:hint="eastAsia"/>
          <w:bCs/>
          <w:sz w:val="32"/>
          <w:szCs w:val="32"/>
        </w:rPr>
        <w:t>石狮市邓顺兵餐饮店</w:t>
      </w:r>
      <w:r>
        <w:rPr>
          <w:rFonts w:ascii="仿宋_GB2312" w:eastAsia="仿宋_GB2312" w:cs="仿宋_GB2312" w:hint="eastAsia"/>
          <w:bCs/>
          <w:sz w:val="32"/>
          <w:szCs w:val="32"/>
        </w:rPr>
        <w:t>依法进行检查，现场看到经营者</w:t>
      </w:r>
      <w:r w:rsidRPr="007222D0">
        <w:rPr>
          <w:rFonts w:ascii="仿宋_GB2312" w:eastAsia="仿宋_GB2312" w:cs="仿宋_GB2312" w:hint="eastAsia"/>
          <w:bCs/>
          <w:sz w:val="32"/>
          <w:szCs w:val="32"/>
        </w:rPr>
        <w:t>邓顺兵</w:t>
      </w:r>
      <w:r w:rsidRPr="00D7795B">
        <w:rPr>
          <w:rFonts w:ascii="仿宋_GB2312" w:eastAsia="仿宋_GB2312" w:cs="仿宋_GB2312" w:hint="eastAsia"/>
          <w:bCs/>
          <w:sz w:val="32"/>
          <w:szCs w:val="32"/>
        </w:rPr>
        <w:t>未佩戴口罩，</w:t>
      </w:r>
      <w:r w:rsidRPr="007222D0">
        <w:rPr>
          <w:rFonts w:ascii="仿宋_GB2312" w:eastAsia="仿宋_GB2312" w:cs="仿宋_GB2312" w:hint="eastAsia"/>
          <w:bCs/>
          <w:sz w:val="32"/>
          <w:szCs w:val="32"/>
        </w:rPr>
        <w:t>手拿铲子正在灶台锅前起锅烧油，准备炒菜</w:t>
      </w:r>
      <w:r w:rsidRPr="00D7795B">
        <w:rPr>
          <w:rFonts w:ascii="仿宋_GB2312" w:eastAsia="仿宋_GB2312" w:cs="仿宋_GB2312" w:hint="eastAsia"/>
          <w:bCs/>
          <w:sz w:val="32"/>
          <w:szCs w:val="32"/>
        </w:rPr>
        <w:t>。执法人员现场拍照取证，</w:t>
      </w:r>
      <w:r w:rsidRPr="002E5FD6">
        <w:rPr>
          <w:rFonts w:ascii="仿宋_GB2312" w:eastAsia="仿宋_GB2312" w:cs="仿宋_GB2312" w:hint="eastAsia"/>
          <w:bCs/>
          <w:sz w:val="32"/>
          <w:szCs w:val="32"/>
        </w:rPr>
        <w:t>邓顺兵</w:t>
      </w:r>
      <w:r w:rsidRPr="00D37296">
        <w:rPr>
          <w:rFonts w:ascii="仿宋_GB2312" w:eastAsia="仿宋_GB2312" w:hAnsi="仿宋" w:cs="仿宋_GB2312" w:hint="eastAsia"/>
          <w:bCs/>
          <w:sz w:val="32"/>
          <w:szCs w:val="32"/>
        </w:rPr>
        <w:t>现场提供</w:t>
      </w:r>
      <w:r>
        <w:rPr>
          <w:rFonts w:ascii="仿宋_GB2312" w:eastAsia="仿宋_GB2312" w:hAnsi="仿宋" w:cs="仿宋_GB2312" w:hint="eastAsia"/>
          <w:bCs/>
          <w:sz w:val="32"/>
          <w:szCs w:val="32"/>
        </w:rPr>
        <w:t>了有效健康检查合格证明</w:t>
      </w:r>
      <w:r w:rsidRPr="007222D0">
        <w:rPr>
          <w:rFonts w:ascii="仿宋_GB2312" w:eastAsia="仿宋_GB2312" w:cs="仿宋_GB2312" w:hint="eastAsia"/>
          <w:bCs/>
          <w:sz w:val="32"/>
          <w:szCs w:val="32"/>
          <w:lang w:val="zh-CN"/>
        </w:rPr>
        <w:t>。</w:t>
      </w:r>
      <w:r>
        <w:rPr>
          <w:rFonts w:ascii="仿宋_GB2312" w:eastAsia="仿宋_GB2312" w:cs="仿宋_GB2312" w:hint="eastAsia"/>
          <w:bCs/>
          <w:sz w:val="32"/>
          <w:szCs w:val="32"/>
        </w:rPr>
        <w:t>当事人的上述行为涉嫌接触直接入口食品工作的餐饮服务从业人员工作时未佩戴口罩，为进一步查清事实,本局即日予以立案调查</w:t>
      </w:r>
    </w:p>
    <w:p w:rsidR="00C14D07" w:rsidRDefault="00C14D07" w:rsidP="00C14D07">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经查，</w:t>
      </w:r>
      <w:r w:rsidRPr="009803A7">
        <w:rPr>
          <w:rFonts w:ascii="仿宋_GB2312" w:eastAsia="仿宋_GB2312" w:cs="仿宋_GB2312" w:hint="eastAsia"/>
          <w:bCs/>
          <w:sz w:val="32"/>
          <w:szCs w:val="32"/>
        </w:rPr>
        <w:t>2023年9月26日</w:t>
      </w:r>
      <w:r w:rsidRPr="009649F0">
        <w:rPr>
          <w:rFonts w:ascii="仿宋_GB2312" w:eastAsia="仿宋_GB2312" w:cs="仿宋_GB2312" w:hint="eastAsia"/>
          <w:bCs/>
          <w:sz w:val="32"/>
          <w:szCs w:val="32"/>
        </w:rPr>
        <w:t>石狮市市场监督管理局行政处罚决定书</w:t>
      </w:r>
      <w:r w:rsidRPr="009803A7">
        <w:rPr>
          <w:rFonts w:ascii="仿宋_GB2312" w:eastAsia="仿宋_GB2312" w:cs="仿宋_GB2312" w:hint="eastAsia"/>
          <w:bCs/>
          <w:sz w:val="32"/>
          <w:szCs w:val="32"/>
        </w:rPr>
        <w:t>（</w:t>
      </w:r>
      <w:proofErr w:type="gramStart"/>
      <w:r w:rsidRPr="009803A7">
        <w:rPr>
          <w:rFonts w:ascii="仿宋_GB2312" w:eastAsia="仿宋_GB2312" w:cs="仿宋_GB2312" w:hint="eastAsia"/>
          <w:bCs/>
          <w:sz w:val="32"/>
          <w:szCs w:val="32"/>
        </w:rPr>
        <w:t>狮市监处罚</w:t>
      </w:r>
      <w:proofErr w:type="gramEnd"/>
      <w:r w:rsidRPr="009803A7">
        <w:rPr>
          <w:rFonts w:ascii="仿宋_GB2312" w:eastAsia="仿宋_GB2312" w:cs="仿宋_GB2312" w:hint="eastAsia"/>
          <w:bCs/>
          <w:sz w:val="32"/>
          <w:szCs w:val="32"/>
        </w:rPr>
        <w:t>〔2023〕301</w:t>
      </w:r>
      <w:r>
        <w:rPr>
          <w:rFonts w:ascii="仿宋_GB2312" w:eastAsia="仿宋_GB2312" w:cs="仿宋_GB2312" w:hint="eastAsia"/>
          <w:bCs/>
          <w:sz w:val="32"/>
          <w:szCs w:val="32"/>
        </w:rPr>
        <w:t>6</w:t>
      </w:r>
      <w:r w:rsidRPr="009803A7">
        <w:rPr>
          <w:rFonts w:ascii="仿宋_GB2312" w:eastAsia="仿宋_GB2312" w:cs="仿宋_GB2312" w:hint="eastAsia"/>
          <w:bCs/>
          <w:sz w:val="32"/>
          <w:szCs w:val="32"/>
        </w:rPr>
        <w:t>号）</w:t>
      </w:r>
      <w:r>
        <w:rPr>
          <w:rFonts w:ascii="仿宋_GB2312" w:eastAsia="仿宋_GB2312" w:cs="仿宋_GB2312" w:hint="eastAsia"/>
          <w:bCs/>
          <w:sz w:val="32"/>
          <w:szCs w:val="32"/>
        </w:rPr>
        <w:t>已</w:t>
      </w:r>
      <w:r w:rsidRPr="009649F0">
        <w:rPr>
          <w:rFonts w:ascii="仿宋_GB2312" w:eastAsia="仿宋_GB2312" w:cs="仿宋_GB2312" w:hint="eastAsia"/>
          <w:bCs/>
          <w:sz w:val="32"/>
          <w:szCs w:val="32"/>
        </w:rPr>
        <w:t>对</w:t>
      </w:r>
      <w:r w:rsidRPr="002E5FD6">
        <w:rPr>
          <w:rFonts w:ascii="仿宋_GB2312" w:eastAsia="仿宋_GB2312" w:cs="仿宋_GB2312" w:hint="eastAsia"/>
          <w:bCs/>
          <w:sz w:val="32"/>
          <w:szCs w:val="32"/>
        </w:rPr>
        <w:t>石狮市邓顺兵餐饮店</w:t>
      </w:r>
      <w:r>
        <w:rPr>
          <w:rFonts w:ascii="仿宋_GB2312" w:eastAsia="仿宋_GB2312" w:cs="仿宋_GB2312" w:hint="eastAsia"/>
          <w:bCs/>
          <w:sz w:val="32"/>
          <w:szCs w:val="32"/>
        </w:rPr>
        <w:t>2023年8月30日接触直接入口食品工作的餐饮服务从业人员工作时未佩戴口罩的违法行为，罚款50元。2024年7月30日，本局执法人员依法对当事人的经营场所进行检查时，再次发现当事人经营者</w:t>
      </w:r>
      <w:r w:rsidRPr="002E5FD6">
        <w:rPr>
          <w:rFonts w:ascii="仿宋_GB2312" w:eastAsia="仿宋_GB2312" w:cs="仿宋_GB2312" w:hint="eastAsia"/>
          <w:bCs/>
          <w:sz w:val="32"/>
          <w:szCs w:val="32"/>
        </w:rPr>
        <w:t>邓顺兵</w:t>
      </w:r>
      <w:r>
        <w:rPr>
          <w:rFonts w:ascii="仿宋_GB2312" w:eastAsia="仿宋_GB2312" w:cs="仿宋_GB2312" w:hint="eastAsia"/>
          <w:bCs/>
          <w:sz w:val="32"/>
          <w:szCs w:val="32"/>
        </w:rPr>
        <w:t>未佩戴口罩，</w:t>
      </w:r>
      <w:r w:rsidRPr="00703B4B">
        <w:rPr>
          <w:rFonts w:ascii="仿宋_GB2312" w:eastAsia="仿宋_GB2312" w:cs="仿宋_GB2312" w:hint="eastAsia"/>
          <w:bCs/>
          <w:sz w:val="32"/>
          <w:szCs w:val="32"/>
        </w:rPr>
        <w:t>在</w:t>
      </w:r>
      <w:r>
        <w:rPr>
          <w:rFonts w:ascii="仿宋_GB2312" w:eastAsia="仿宋_GB2312" w:cs="仿宋_GB2312" w:hint="eastAsia"/>
          <w:bCs/>
          <w:sz w:val="32"/>
          <w:szCs w:val="32"/>
        </w:rPr>
        <w:t>灶台</w:t>
      </w:r>
      <w:r w:rsidRPr="00703B4B">
        <w:rPr>
          <w:rFonts w:ascii="仿宋_GB2312" w:eastAsia="仿宋_GB2312" w:cs="仿宋_GB2312" w:hint="eastAsia"/>
          <w:bCs/>
          <w:sz w:val="32"/>
          <w:szCs w:val="32"/>
        </w:rPr>
        <w:t>前为顾客</w:t>
      </w:r>
      <w:r>
        <w:rPr>
          <w:rFonts w:ascii="仿宋_GB2312" w:eastAsia="仿宋_GB2312" w:cs="仿宋_GB2312" w:hint="eastAsia"/>
          <w:bCs/>
          <w:sz w:val="32"/>
          <w:szCs w:val="32"/>
        </w:rPr>
        <w:t>炒菜</w:t>
      </w:r>
      <w:r w:rsidRPr="00703B4B">
        <w:rPr>
          <w:rFonts w:ascii="仿宋_GB2312" w:eastAsia="仿宋_GB2312" w:cs="仿宋_GB2312" w:hint="eastAsia"/>
          <w:bCs/>
          <w:sz w:val="32"/>
          <w:szCs w:val="32"/>
        </w:rPr>
        <w:t>。</w:t>
      </w:r>
      <w:r w:rsidRPr="00FE6CB3">
        <w:rPr>
          <w:rFonts w:ascii="仿宋_GB2312" w:eastAsia="仿宋_GB2312" w:cs="仿宋_GB2312" w:hint="eastAsia"/>
          <w:bCs/>
          <w:sz w:val="32"/>
          <w:szCs w:val="32"/>
        </w:rPr>
        <w:t>当事人接触直接入口食品工作的餐饮服务从业人员工作时未按规定佩戴口罩的违法行为，已多次发生，属于拒不改正。</w:t>
      </w:r>
    </w:p>
    <w:p w:rsidR="00C14D07" w:rsidRDefault="00C14D07" w:rsidP="00C14D07">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上述事实，主要有以下证据证明：</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_GB2312" w:eastAsia="仿宋_GB2312" w:cs="仿宋_GB2312" w:hint="eastAsia"/>
          <w:bCs/>
          <w:sz w:val="32"/>
          <w:szCs w:val="32"/>
        </w:rPr>
        <w:t>1.当事人提供的营业执照、小餐饮登记证、经营者身份证复印件，证明当事人的基本情况；</w:t>
      </w:r>
    </w:p>
    <w:p w:rsidR="00C14D07" w:rsidRPr="00502C52" w:rsidRDefault="00C14D07" w:rsidP="00C14D07">
      <w:pPr>
        <w:spacing w:line="560" w:lineRule="exact"/>
        <w:ind w:firstLineChars="200" w:firstLine="640"/>
        <w:rPr>
          <w:rFonts w:ascii="仿宋_GB2312" w:eastAsia="仿宋_GB2312" w:cs="仿宋_GB2312"/>
          <w:bCs/>
          <w:sz w:val="32"/>
          <w:szCs w:val="32"/>
        </w:rPr>
      </w:pPr>
      <w:r w:rsidRPr="00502C52">
        <w:rPr>
          <w:rFonts w:ascii="仿宋_GB2312" w:eastAsia="仿宋_GB2312" w:cs="仿宋_GB2312" w:hint="eastAsia"/>
          <w:bCs/>
          <w:sz w:val="32"/>
          <w:szCs w:val="32"/>
        </w:rPr>
        <w:t>2.当事人提供的员工健康证明复印件，证明当事人员工</w:t>
      </w:r>
      <w:r w:rsidRPr="00502C52">
        <w:rPr>
          <w:rFonts w:ascii="仿宋_GB2312" w:eastAsia="仿宋_GB2312" w:cs="仿宋_GB2312"/>
          <w:bCs/>
          <w:sz w:val="32"/>
          <w:szCs w:val="32"/>
        </w:rPr>
        <w:t>从事接触直接入口食品工作的</w:t>
      </w:r>
      <w:r w:rsidRPr="00502C52">
        <w:rPr>
          <w:rFonts w:ascii="仿宋_GB2312" w:eastAsia="仿宋_GB2312" w:cs="仿宋_GB2312" w:hint="eastAsia"/>
          <w:bCs/>
          <w:sz w:val="32"/>
          <w:szCs w:val="32"/>
        </w:rPr>
        <w:t xml:space="preserve">上岗资质；      </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_GB2312" w:eastAsia="仿宋_GB2312" w:cs="仿宋_GB2312" w:hint="eastAsia"/>
          <w:bCs/>
          <w:sz w:val="32"/>
          <w:szCs w:val="32"/>
        </w:rPr>
        <w:t>3</w:t>
      </w:r>
      <w:r w:rsidRPr="004237DF">
        <w:rPr>
          <w:rFonts w:ascii="仿宋_GB2312" w:eastAsia="仿宋_GB2312" w:cs="仿宋_GB2312" w:hint="eastAsia"/>
          <w:bCs/>
          <w:sz w:val="32"/>
          <w:szCs w:val="32"/>
        </w:rPr>
        <w:t>.</w:t>
      </w:r>
      <w:r>
        <w:rPr>
          <w:rFonts w:ascii="仿宋_GB2312" w:eastAsia="仿宋_GB2312" w:cs="仿宋_GB2312" w:hint="eastAsia"/>
          <w:bCs/>
          <w:sz w:val="32"/>
          <w:szCs w:val="32"/>
        </w:rPr>
        <w:t>本局执法人员制作的现场检查笔录、现场拍摄的检查照片，证明在当事人的经营场所现场检查时的具体情况;</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_GB2312" w:eastAsia="仿宋_GB2312" w:cs="仿宋_GB2312" w:hint="eastAsia"/>
          <w:bCs/>
          <w:sz w:val="32"/>
          <w:szCs w:val="32"/>
        </w:rPr>
        <w:t>4.本局执法人员拍摄的当事人经营者</w:t>
      </w:r>
      <w:r w:rsidRPr="002E5FD6">
        <w:rPr>
          <w:rFonts w:ascii="仿宋_GB2312" w:eastAsia="仿宋_GB2312" w:cs="仿宋_GB2312" w:hint="eastAsia"/>
          <w:bCs/>
          <w:sz w:val="32"/>
          <w:szCs w:val="32"/>
        </w:rPr>
        <w:t>邓顺兵</w:t>
      </w:r>
      <w:r>
        <w:rPr>
          <w:rFonts w:ascii="仿宋_GB2312" w:eastAsia="仿宋_GB2312" w:cs="仿宋_GB2312" w:hint="eastAsia"/>
          <w:bCs/>
          <w:sz w:val="32"/>
          <w:szCs w:val="32"/>
        </w:rPr>
        <w:t>在烹饪区炒菜时未佩戴口罩的照片，证明当事人接触直接入口食品工作的餐饮服务从业人员工作时未按规定佩戴口罩具体事实；</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_GB2312" w:eastAsia="仿宋_GB2312" w:cs="仿宋_GB2312" w:hint="eastAsia"/>
          <w:bCs/>
          <w:sz w:val="32"/>
          <w:szCs w:val="32"/>
        </w:rPr>
        <w:t>5.</w:t>
      </w:r>
      <w:r w:rsidRPr="00B84754">
        <w:rPr>
          <w:rFonts w:ascii="仿宋_GB2312" w:eastAsia="仿宋_GB2312" w:cs="仿宋_GB2312" w:hint="eastAsia"/>
          <w:bCs/>
          <w:sz w:val="32"/>
          <w:szCs w:val="32"/>
        </w:rPr>
        <w:t xml:space="preserve"> </w:t>
      </w:r>
      <w:r>
        <w:rPr>
          <w:rFonts w:ascii="仿宋_GB2312" w:eastAsia="仿宋_GB2312" w:cs="仿宋_GB2312" w:hint="eastAsia"/>
          <w:bCs/>
          <w:sz w:val="32"/>
          <w:szCs w:val="32"/>
        </w:rPr>
        <w:t>本局执法人员提取的2023年9月26日石狮市市场监督管理局行政处罚决定书（</w:t>
      </w:r>
      <w:proofErr w:type="gramStart"/>
      <w:r>
        <w:rPr>
          <w:rFonts w:ascii="仿宋_GB2312" w:eastAsia="仿宋_GB2312" w:cs="仿宋_GB2312" w:hint="eastAsia"/>
          <w:bCs/>
          <w:sz w:val="32"/>
          <w:szCs w:val="32"/>
        </w:rPr>
        <w:t>狮市监处罚</w:t>
      </w:r>
      <w:proofErr w:type="gramEnd"/>
      <w:r>
        <w:rPr>
          <w:rFonts w:ascii="仿宋_GB2312" w:eastAsia="仿宋_GB2312" w:cs="仿宋_GB2312" w:hint="eastAsia"/>
          <w:bCs/>
          <w:sz w:val="32"/>
          <w:szCs w:val="32"/>
        </w:rPr>
        <w:t>〔2023〕3016号）的复印件，证明当事人2023年8月30日接触直接入口食品工作的餐饮服务从业人员工作时未佩戴口罩的违法行为被行政处罚的事实；</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_GB2312" w:eastAsia="仿宋_GB2312" w:cs="仿宋_GB2312" w:hint="eastAsia"/>
          <w:bCs/>
          <w:sz w:val="32"/>
          <w:szCs w:val="32"/>
        </w:rPr>
        <w:t>6.本局执法人员对当事人的询问笔录，证明当事人接触直接入口食品工作的餐饮服务从业人员工作时未佩戴口罩的具体情况。</w:t>
      </w:r>
    </w:p>
    <w:p w:rsidR="00C14D07" w:rsidRDefault="00C14D07" w:rsidP="00C14D07">
      <w:pPr>
        <w:spacing w:line="560" w:lineRule="exact"/>
        <w:ind w:firstLineChars="200" w:firstLine="640"/>
        <w:rPr>
          <w:rFonts w:ascii="仿宋" w:eastAsia="仿宋" w:hAnsi="仿宋" w:cs="仿宋"/>
          <w:sz w:val="32"/>
          <w:szCs w:val="32"/>
          <w:u w:val="single"/>
        </w:rPr>
      </w:pPr>
      <w:r>
        <w:rPr>
          <w:rFonts w:ascii="仿宋_GB2312" w:eastAsia="仿宋_GB2312" w:cs="微软雅黑" w:hint="eastAsia"/>
          <w:kern w:val="1"/>
          <w:sz w:val="32"/>
          <w:szCs w:val="32"/>
        </w:rPr>
        <w:t>2024年8月7日，本局向当事人直接送达了</w:t>
      </w:r>
      <w:r>
        <w:rPr>
          <w:rFonts w:ascii="仿宋_GB2312" w:eastAsia="仿宋_GB2312" w:hAnsi="仿宋" w:hint="eastAsia"/>
          <w:sz w:val="32"/>
          <w:szCs w:val="32"/>
        </w:rPr>
        <w:t>《行政处罚告知书》(</w:t>
      </w:r>
      <w:proofErr w:type="gramStart"/>
      <w:r>
        <w:rPr>
          <w:rFonts w:ascii="仿宋_GB2312" w:eastAsia="仿宋_GB2312" w:hAnsi="仿宋" w:hint="eastAsia"/>
          <w:sz w:val="32"/>
          <w:szCs w:val="32"/>
        </w:rPr>
        <w:t>狮市监罚告</w:t>
      </w:r>
      <w:proofErr w:type="gramEnd"/>
      <w:r>
        <w:rPr>
          <w:rFonts w:ascii="仿宋_GB2312" w:eastAsia="仿宋_GB2312" w:hAnsi="仿宋" w:hint="eastAsia"/>
          <w:sz w:val="32"/>
          <w:szCs w:val="32"/>
        </w:rPr>
        <w:t>〔2024〕</w:t>
      </w:r>
      <w:r>
        <w:rPr>
          <w:rFonts w:ascii="仿宋_GB2312" w:eastAsia="仿宋_GB2312" w:hAnsi="仿宋"/>
          <w:sz w:val="32"/>
          <w:szCs w:val="32"/>
        </w:rPr>
        <w:t>30</w:t>
      </w:r>
      <w:r>
        <w:rPr>
          <w:rFonts w:ascii="仿宋_GB2312" w:eastAsia="仿宋_GB2312" w:hAnsi="仿宋" w:hint="eastAsia"/>
          <w:sz w:val="32"/>
          <w:szCs w:val="32"/>
        </w:rPr>
        <w:t>15号)</w:t>
      </w:r>
      <w:r>
        <w:rPr>
          <w:rFonts w:ascii="仿宋_GB2312" w:eastAsia="仿宋_GB2312" w:cs="微软雅黑" w:hint="eastAsia"/>
          <w:kern w:val="1"/>
          <w:sz w:val="32"/>
          <w:szCs w:val="32"/>
        </w:rPr>
        <w:t>，告知当事人拟对其</w:t>
      </w:r>
      <w:proofErr w:type="gramStart"/>
      <w:r>
        <w:rPr>
          <w:rFonts w:ascii="仿宋_GB2312" w:eastAsia="仿宋_GB2312" w:cs="微软雅黑" w:hint="eastAsia"/>
          <w:kern w:val="1"/>
          <w:sz w:val="32"/>
          <w:szCs w:val="32"/>
        </w:rPr>
        <w:t>作出</w:t>
      </w:r>
      <w:proofErr w:type="gramEnd"/>
      <w:r>
        <w:rPr>
          <w:rFonts w:ascii="仿宋_GB2312" w:eastAsia="仿宋_GB2312" w:hAnsi="仿宋" w:hint="eastAsia"/>
          <w:sz w:val="32"/>
          <w:szCs w:val="32"/>
        </w:rPr>
        <w:t>行政处罚的内容及事实、理由、依据和依法享有的陈述、申辩的权利，当事人在法定期限内未提出陈述和申辩意见</w:t>
      </w:r>
      <w:r>
        <w:rPr>
          <w:rFonts w:ascii="仿宋" w:eastAsia="仿宋" w:hAnsi="仿宋" w:cs="仿宋" w:hint="eastAsia"/>
          <w:sz w:val="32"/>
          <w:szCs w:val="32"/>
          <w:u w:val="single"/>
        </w:rPr>
        <w:t xml:space="preserve">   </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 w:eastAsia="仿宋" w:hAnsi="仿宋" w:cs="仿宋" w:hint="eastAsia"/>
          <w:sz w:val="32"/>
          <w:szCs w:val="32"/>
        </w:rPr>
        <w:t>本局认为，</w:t>
      </w:r>
      <w:r w:rsidRPr="00016516">
        <w:rPr>
          <w:rFonts w:ascii="仿宋_GB2312" w:eastAsia="仿宋_GB2312" w:cs="仿宋_GB2312" w:hint="eastAsia"/>
          <w:bCs/>
          <w:sz w:val="32"/>
          <w:szCs w:val="32"/>
        </w:rPr>
        <w:t>当事人</w:t>
      </w:r>
      <w:r>
        <w:rPr>
          <w:rFonts w:ascii="仿宋_GB2312" w:eastAsia="仿宋_GB2312" w:cs="仿宋_GB2312" w:hint="eastAsia"/>
          <w:bCs/>
          <w:sz w:val="32"/>
          <w:szCs w:val="32"/>
        </w:rPr>
        <w:t>经营者</w:t>
      </w:r>
      <w:r w:rsidRPr="007222D0">
        <w:rPr>
          <w:rFonts w:ascii="仿宋_GB2312" w:eastAsia="仿宋_GB2312" w:cs="仿宋_GB2312" w:hint="eastAsia"/>
          <w:bCs/>
          <w:sz w:val="32"/>
          <w:szCs w:val="32"/>
        </w:rPr>
        <w:t>邓顺兵</w:t>
      </w:r>
      <w:r w:rsidRPr="00016516">
        <w:rPr>
          <w:rFonts w:ascii="仿宋_GB2312" w:eastAsia="仿宋_GB2312" w:cs="仿宋_GB2312" w:hint="eastAsia"/>
          <w:bCs/>
          <w:sz w:val="32"/>
          <w:szCs w:val="32"/>
        </w:rPr>
        <w:t>未佩戴口罩</w:t>
      </w:r>
      <w:r>
        <w:rPr>
          <w:rFonts w:ascii="仿宋_GB2312" w:eastAsia="仿宋_GB2312" w:cs="仿宋_GB2312" w:hint="eastAsia"/>
          <w:bCs/>
          <w:sz w:val="32"/>
          <w:szCs w:val="32"/>
        </w:rPr>
        <w:t>从事烹饪（</w:t>
      </w:r>
      <w:r w:rsidRPr="00FE6CB3">
        <w:rPr>
          <w:rFonts w:ascii="仿宋_GB2312" w:eastAsia="仿宋_GB2312" w:cs="仿宋_GB2312" w:hint="eastAsia"/>
          <w:bCs/>
          <w:sz w:val="32"/>
          <w:szCs w:val="32"/>
        </w:rPr>
        <w:t>炒菜</w:t>
      </w:r>
      <w:r>
        <w:rPr>
          <w:rFonts w:ascii="仿宋_GB2312" w:eastAsia="仿宋_GB2312" w:cs="仿宋_GB2312" w:hint="eastAsia"/>
          <w:bCs/>
          <w:sz w:val="32"/>
          <w:szCs w:val="32"/>
        </w:rPr>
        <w:t>）</w:t>
      </w:r>
      <w:r w:rsidRPr="00016516">
        <w:rPr>
          <w:rFonts w:ascii="仿宋_GB2312" w:eastAsia="仿宋_GB2312" w:cs="仿宋_GB2312" w:hint="eastAsia"/>
          <w:bCs/>
          <w:sz w:val="32"/>
          <w:szCs w:val="32"/>
        </w:rPr>
        <w:t>工作的行为，违反了《福建省餐饮服务从业人员佩戴口罩的规定》第一条第一款“从事加工制作、传菜等接触直接入口食品工作的餐饮服务从业人员（以下简称从业人员），在工作时应当规范佩戴清洁的口罩。”的规定，构成接触直接入口食品工作的餐饮服务从业人员工作时未按规定佩戴口罩的违法行为。</w:t>
      </w:r>
      <w:r w:rsidRPr="00D346EF">
        <w:rPr>
          <w:rFonts w:ascii="仿宋_GB2312" w:eastAsia="仿宋_GB2312" w:cs="仿宋_GB2312" w:hint="eastAsia"/>
          <w:bCs/>
          <w:sz w:val="32"/>
          <w:szCs w:val="32"/>
        </w:rPr>
        <w:t>依据《福建省餐饮服务从业人员佩戴口罩的规定》第三条“从业人员未按规定佩戴口罩的，县级人民政府市场监督管理部门应当责令改正；拒不改正的，可以当场</w:t>
      </w:r>
      <w:proofErr w:type="gramStart"/>
      <w:r w:rsidRPr="00D346EF">
        <w:rPr>
          <w:rFonts w:ascii="仿宋_GB2312" w:eastAsia="仿宋_GB2312" w:cs="仿宋_GB2312" w:hint="eastAsia"/>
          <w:bCs/>
          <w:sz w:val="32"/>
          <w:szCs w:val="32"/>
        </w:rPr>
        <w:t>作出</w:t>
      </w:r>
      <w:proofErr w:type="gramEnd"/>
      <w:r w:rsidRPr="00D346EF">
        <w:rPr>
          <w:rFonts w:ascii="仿宋_GB2312" w:eastAsia="仿宋_GB2312" w:cs="仿宋_GB2312" w:hint="eastAsia"/>
          <w:bCs/>
          <w:sz w:val="32"/>
          <w:szCs w:val="32"/>
        </w:rPr>
        <w:t>处罚决定，对个体工商户处以五十元罚款，对其他餐饮经营主体处以二百元以上一千元以下罚款。”的规定</w:t>
      </w:r>
      <w:r>
        <w:rPr>
          <w:rFonts w:ascii="仿宋_GB2312" w:eastAsia="仿宋_GB2312" w:cs="仿宋_GB2312" w:hint="eastAsia"/>
          <w:bCs/>
          <w:sz w:val="32"/>
          <w:szCs w:val="32"/>
        </w:rPr>
        <w:t>，应当责令当事人</w:t>
      </w:r>
      <w:r w:rsidRPr="00137027">
        <w:rPr>
          <w:rFonts w:ascii="仿宋_GB2312" w:eastAsia="仿宋_GB2312" w:cs="仿宋_GB2312" w:hint="eastAsia"/>
          <w:bCs/>
          <w:sz w:val="32"/>
          <w:szCs w:val="32"/>
        </w:rPr>
        <w:t>改正接触直接入口食品工作的餐饮服务从业人员工作时未按规定佩戴口罩的违法行为</w:t>
      </w:r>
      <w:r>
        <w:rPr>
          <w:rFonts w:ascii="仿宋_GB2312" w:eastAsia="仿宋_GB2312" w:cs="仿宋_GB2312" w:hint="eastAsia"/>
          <w:bCs/>
          <w:sz w:val="32"/>
          <w:szCs w:val="32"/>
        </w:rPr>
        <w:t>，给予五十元罚款的行政处罚。</w:t>
      </w:r>
    </w:p>
    <w:p w:rsidR="00C14D07" w:rsidRDefault="00C14D07" w:rsidP="00C14D07">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综上，当事人上述行为违反了</w:t>
      </w:r>
      <w:r w:rsidRPr="00137027">
        <w:rPr>
          <w:rFonts w:ascii="仿宋_GB2312" w:eastAsia="仿宋_GB2312" w:cs="仿宋_GB2312" w:hint="eastAsia"/>
          <w:bCs/>
          <w:sz w:val="32"/>
          <w:szCs w:val="32"/>
        </w:rPr>
        <w:t>《福建省餐饮服务从业人员佩戴口罩的规定》第一条第一款</w:t>
      </w:r>
      <w:r>
        <w:rPr>
          <w:rFonts w:ascii="仿宋_GB2312" w:eastAsia="仿宋_GB2312" w:cs="仿宋_GB2312" w:hint="eastAsia"/>
          <w:bCs/>
          <w:sz w:val="32"/>
          <w:szCs w:val="32"/>
        </w:rPr>
        <w:t>的规定</w:t>
      </w:r>
      <w:r>
        <w:rPr>
          <w:rFonts w:ascii="仿宋" w:eastAsia="仿宋" w:hAnsi="仿宋" w:cs="仿宋" w:hint="eastAsia"/>
          <w:sz w:val="32"/>
          <w:szCs w:val="32"/>
          <w:u w:val="single"/>
        </w:rPr>
        <w:t>,</w:t>
      </w:r>
      <w:r>
        <w:rPr>
          <w:rFonts w:ascii="仿宋" w:eastAsia="仿宋" w:hAnsi="仿宋" w:cs="仿宋" w:hint="eastAsia"/>
          <w:sz w:val="32"/>
          <w:szCs w:val="32"/>
        </w:rPr>
        <w:t>依据，</w:t>
      </w:r>
      <w:r w:rsidRPr="00137027">
        <w:rPr>
          <w:rFonts w:ascii="仿宋_GB2312" w:eastAsia="仿宋_GB2312" w:cs="仿宋_GB2312" w:hint="eastAsia"/>
          <w:bCs/>
          <w:sz w:val="32"/>
          <w:szCs w:val="32"/>
        </w:rPr>
        <w:t>《福建省餐饮服务从业人员佩戴口罩的规定》第三条</w:t>
      </w:r>
      <w:r>
        <w:rPr>
          <w:rFonts w:ascii="仿宋_GB2312" w:eastAsia="仿宋_GB2312" w:cs="仿宋_GB2312" w:hint="eastAsia"/>
          <w:bCs/>
          <w:sz w:val="32"/>
          <w:szCs w:val="32"/>
        </w:rPr>
        <w:t>的规定现责令当事人</w:t>
      </w:r>
      <w:r w:rsidRPr="00137027">
        <w:rPr>
          <w:rFonts w:ascii="仿宋_GB2312" w:eastAsia="仿宋_GB2312" w:cs="仿宋_GB2312" w:hint="eastAsia"/>
          <w:bCs/>
          <w:sz w:val="32"/>
          <w:szCs w:val="32"/>
        </w:rPr>
        <w:t>改正</w:t>
      </w:r>
      <w:r>
        <w:rPr>
          <w:rFonts w:ascii="仿宋_GB2312" w:eastAsia="仿宋_GB2312" w:cs="仿宋_GB2312" w:hint="eastAsia"/>
          <w:bCs/>
          <w:sz w:val="32"/>
          <w:szCs w:val="32"/>
        </w:rPr>
        <w:t>上述</w:t>
      </w:r>
      <w:r w:rsidRPr="00137027">
        <w:rPr>
          <w:rFonts w:ascii="仿宋_GB2312" w:eastAsia="仿宋_GB2312" w:cs="仿宋_GB2312" w:hint="eastAsia"/>
          <w:bCs/>
          <w:sz w:val="32"/>
          <w:szCs w:val="32"/>
        </w:rPr>
        <w:t>违法行为</w:t>
      </w:r>
      <w:r>
        <w:rPr>
          <w:rFonts w:ascii="仿宋_GB2312" w:eastAsia="仿宋_GB2312" w:cs="仿宋_GB2312" w:hint="eastAsia"/>
          <w:bCs/>
          <w:sz w:val="32"/>
          <w:szCs w:val="32"/>
        </w:rPr>
        <w:t>，并</w:t>
      </w:r>
      <w:r>
        <w:rPr>
          <w:rFonts w:ascii="仿宋" w:eastAsia="仿宋" w:hAnsi="仿宋" w:cs="仿宋" w:hint="eastAsia"/>
          <w:sz w:val="32"/>
          <w:szCs w:val="32"/>
        </w:rPr>
        <w:t>决定处罚如下：</w:t>
      </w:r>
    </w:p>
    <w:p w:rsidR="00C14D07" w:rsidRDefault="00C14D07" w:rsidP="00C14D07">
      <w:pPr>
        <w:spacing w:line="560" w:lineRule="exact"/>
        <w:ind w:firstLineChars="200" w:firstLine="640"/>
        <w:rPr>
          <w:rFonts w:ascii="仿宋_GB2312" w:eastAsia="仿宋_GB2312" w:cs="仿宋_GB2312"/>
          <w:bCs/>
          <w:sz w:val="32"/>
          <w:szCs w:val="32"/>
        </w:rPr>
      </w:pPr>
      <w:r>
        <w:rPr>
          <w:rFonts w:ascii="仿宋_GB2312" w:eastAsia="仿宋_GB2312" w:cs="仿宋_GB2312" w:hint="eastAsia"/>
          <w:bCs/>
          <w:sz w:val="32"/>
          <w:szCs w:val="32"/>
        </w:rPr>
        <w:t>罚款50元。</w:t>
      </w:r>
    </w:p>
    <w:p w:rsidR="00C14D07" w:rsidRDefault="00C14D07" w:rsidP="00C14D07">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当事人应当在接到本行政处罚决定书之日起十五日内，根据非税收入缴款通知书上的缴款渠道（代收银行网点、手机银行、网上银行、支付宝、</w:t>
      </w:r>
      <w:proofErr w:type="gramStart"/>
      <w:r>
        <w:rPr>
          <w:rFonts w:ascii="仿宋_GB2312" w:eastAsia="仿宋_GB2312" w:hAnsi="仿宋" w:hint="eastAsia"/>
          <w:sz w:val="32"/>
          <w:szCs w:val="32"/>
        </w:rPr>
        <w:t>微信等</w:t>
      </w:r>
      <w:proofErr w:type="gramEnd"/>
      <w:r>
        <w:rPr>
          <w:rFonts w:ascii="仿宋_GB2312" w:eastAsia="仿宋_GB2312" w:hAnsi="仿宋" w:hint="eastAsia"/>
          <w:sz w:val="32"/>
          <w:szCs w:val="32"/>
        </w:rPr>
        <w:t>）缴交罚没款，到期不缴纳罚款的，依据《中华人民共和国行政处罚法》第七十二条的规定，本局将每日按罚款数额的百分之三加处罚款，并依法申请人民法院强制执行。</w:t>
      </w:r>
    </w:p>
    <w:p w:rsidR="00C14D07" w:rsidRPr="00137027" w:rsidRDefault="00C14D07" w:rsidP="00C14D07">
      <w:pPr>
        <w:spacing w:line="560" w:lineRule="exact"/>
        <w:ind w:rightChars="-28" w:right="-59" w:firstLineChars="200" w:firstLine="640"/>
        <w:rPr>
          <w:rFonts w:ascii="仿宋_GB2312" w:eastAsia="仿宋_GB2312" w:cs="Mongolian Baiti"/>
          <w:bCs/>
          <w:kern w:val="1"/>
          <w:sz w:val="32"/>
          <w:szCs w:val="32"/>
        </w:rPr>
      </w:pPr>
      <w:r>
        <w:rPr>
          <w:rFonts w:ascii="仿宋_GB2312" w:eastAsia="仿宋_GB2312" w:cs="Mongolian Baiti" w:hint="eastAsia"/>
          <w:bCs/>
          <w:kern w:val="1"/>
          <w:sz w:val="32"/>
          <w:szCs w:val="32"/>
        </w:rPr>
        <w:t>如不服本行政处罚决定，可以在收到本行政处罚决定书之日起六十日内向石狮市人民政府申请行政复议；也可以在六个月内依法向泉州市</w:t>
      </w:r>
      <w:proofErr w:type="gramStart"/>
      <w:r>
        <w:rPr>
          <w:rFonts w:ascii="仿宋_GB2312" w:eastAsia="仿宋_GB2312" w:cs="Mongolian Baiti" w:hint="eastAsia"/>
          <w:bCs/>
          <w:kern w:val="1"/>
          <w:sz w:val="32"/>
          <w:szCs w:val="32"/>
        </w:rPr>
        <w:t>洛</w:t>
      </w:r>
      <w:proofErr w:type="gramEnd"/>
      <w:r>
        <w:rPr>
          <w:rFonts w:ascii="仿宋_GB2312" w:eastAsia="仿宋_GB2312" w:cs="Mongolian Baiti" w:hint="eastAsia"/>
          <w:bCs/>
          <w:kern w:val="1"/>
          <w:sz w:val="32"/>
          <w:szCs w:val="32"/>
        </w:rPr>
        <w:t>江区人民法院提起行政诉讼。申请行政复议或者提起行政诉讼期间，行政处罚不停止执行。</w:t>
      </w:r>
    </w:p>
    <w:p w:rsidR="00C14D07" w:rsidRDefault="00C14D07" w:rsidP="00C14D07">
      <w:pPr>
        <w:spacing w:line="560" w:lineRule="exact"/>
        <w:rPr>
          <w:rFonts w:ascii="仿宋" w:eastAsia="仿宋" w:hAnsi="仿宋" w:cs="仿宋"/>
          <w:sz w:val="32"/>
          <w:szCs w:val="32"/>
          <w:u w:val="single"/>
        </w:rPr>
      </w:pPr>
    </w:p>
    <w:p w:rsidR="00DE1D2C" w:rsidRPr="00C14D07" w:rsidRDefault="00DE1D2C">
      <w:pPr>
        <w:spacing w:line="560" w:lineRule="exact"/>
        <w:ind w:firstLineChars="200" w:firstLine="640"/>
        <w:rPr>
          <w:rFonts w:ascii="仿宋" w:eastAsia="仿宋" w:hAnsi="仿宋" w:cs="仿宋"/>
          <w:sz w:val="32"/>
          <w:szCs w:val="32"/>
          <w:u w:val="single"/>
        </w:rPr>
      </w:pPr>
    </w:p>
    <w:p w:rsidR="00DE1D2C" w:rsidRDefault="00DE1D2C">
      <w:pPr>
        <w:spacing w:line="560" w:lineRule="exact"/>
        <w:ind w:firstLineChars="200" w:firstLine="640"/>
        <w:rPr>
          <w:rFonts w:ascii="仿宋" w:eastAsia="仿宋" w:hAnsi="仿宋" w:cs="仿宋"/>
          <w:sz w:val="32"/>
          <w:szCs w:val="32"/>
          <w:u w:val="single"/>
        </w:rPr>
      </w:pPr>
    </w:p>
    <w:p w:rsidR="00DE1D2C" w:rsidRDefault="00DE1D2C">
      <w:pPr>
        <w:spacing w:line="560" w:lineRule="exact"/>
        <w:ind w:firstLineChars="200" w:firstLine="620"/>
        <w:rPr>
          <w:rFonts w:ascii="楷体" w:eastAsia="楷体" w:hAnsi="楷体" w:cs="楷体"/>
          <w:color w:val="231F20"/>
          <w:sz w:val="31"/>
          <w:szCs w:val="31"/>
        </w:rPr>
      </w:pPr>
    </w:p>
    <w:p w:rsidR="00DE1D2C" w:rsidRDefault="00DE1D2C">
      <w:pPr>
        <w:spacing w:line="279" w:lineRule="auto"/>
        <w:rPr>
          <w:rFonts w:ascii="Microsoft JhengHei"/>
        </w:rPr>
      </w:pPr>
    </w:p>
    <w:p w:rsidR="00DE1D2C" w:rsidRDefault="00DE1D2C">
      <w:pPr>
        <w:spacing w:line="279" w:lineRule="auto"/>
        <w:rPr>
          <w:rFonts w:ascii="Microsoft JhengHei" w:eastAsia="宋体"/>
        </w:rPr>
      </w:pPr>
    </w:p>
    <w:p w:rsidR="00DE1D2C" w:rsidRDefault="00DE1D2C">
      <w:pPr>
        <w:spacing w:line="279" w:lineRule="auto"/>
        <w:rPr>
          <w:rFonts w:ascii="Microsoft JhengHei"/>
        </w:rPr>
      </w:pPr>
    </w:p>
    <w:p w:rsidR="00DE1D2C" w:rsidRDefault="00DE1D2C">
      <w:pPr>
        <w:spacing w:line="279" w:lineRule="auto"/>
        <w:rPr>
          <w:rFonts w:ascii="Microsoft JhengHei"/>
        </w:rPr>
      </w:pPr>
    </w:p>
    <w:p w:rsidR="00DE1D2C" w:rsidRDefault="00C14D07">
      <w:pPr>
        <w:spacing w:line="279" w:lineRule="auto"/>
        <w:rPr>
          <w:rFonts w:ascii="Microsoft JhengHei" w:eastAsia="宋体"/>
          <w:color w:val="FF0000"/>
        </w:rPr>
      </w:pPr>
      <w:bookmarkStart w:id="0" w:name="thts1"/>
      <w:r>
        <w:rPr>
          <w:rFonts w:ascii="仿宋" w:hAnsi="仿宋" w:cs="仿宋" w:eastAsia="仿宋"/>
          <w:sz w:val="32"/>
        </w:rPr>
        <w:t xml:space="preserve"> </w:t>
      </w:r>
      <w:bookmarkEnd w:id="0"/>
    </w:p>
    <w:p w:rsidR="00DE1D2C" w:rsidRDefault="00C14D07">
      <w:pPr>
        <w:tabs>
          <w:tab w:val="left" w:pos="5667"/>
        </w:tabs>
        <w:wordWrap w:val="0"/>
        <w:bidi/>
        <w:spacing w:line="560" w:lineRule="exact"/>
        <w:ind w:rightChars="400" w:right="840"/>
        <w:rPr>
          <w:rFonts w:ascii="仿宋" w:eastAsia="仿宋" w:hAnsi="仿宋" w:cs="仿宋"/>
          <w:sz w:val="32"/>
          <w:szCs w:val="32"/>
        </w:rPr>
      </w:pPr>
      <w:r>
        <w:rPr>
          <w:rFonts w:ascii="仿宋" w:eastAsia="仿宋" w:hAnsi="仿宋" w:cs="仿宋" w:hint="eastAsia"/>
          <w:sz w:val="32"/>
          <w:szCs w:val="32"/>
        </w:rPr>
        <w:t>石狮市市场监督管理局</w:t>
      </w:r>
    </w:p>
    <w:p w:rsidR="00DE1D2C" w:rsidRDefault="00C14D07">
      <w:pPr>
        <w:tabs>
          <w:tab w:val="left" w:pos="5667"/>
        </w:tabs>
        <w:bidi/>
        <w:spacing w:line="40" w:lineRule="exact"/>
        <w:ind w:firstLineChars="1500" w:firstLine="1650"/>
        <w:rPr>
          <w:rFonts w:ascii="仿宋" w:eastAsia="仿宋" w:hAnsi="仿宋" w:cs="仿宋"/>
          <w:sz w:val="32"/>
          <w:szCs w:val="32"/>
        </w:rPr>
      </w:pPr>
      <w:r>
        <w:rPr>
          <w:rFonts w:ascii="仿宋" w:eastAsia="仿宋" w:hAnsi="仿宋" w:cs="仿宋"/>
          <w:color w:val="FFFFFF" w:themeColor="background1"/>
          <w:sz w:val="11"/>
          <w:szCs w:val="11"/>
        </w:rPr>
        <w:t>（</w:t>
      </w:r>
      <w:proofErr w:type="spellStart"/>
      <w:r>
        <w:rPr>
          <w:rFonts w:ascii="仿宋" w:eastAsia="仿宋" w:hAnsi="仿宋" w:cs="仿宋" w:hint="eastAsia"/>
          <w:color w:val="FFFFFF" w:themeColor="background1"/>
          <w:sz w:val="11"/>
          <w:szCs w:val="11"/>
        </w:rPr>
        <w:t>sealdwy</w:t>
      </w:r>
      <w:proofErr w:type="spellEnd"/>
      <w:r>
        <w:rPr>
          <w:rFonts w:ascii="仿宋" w:eastAsia="仿宋" w:hAnsi="仿宋" w:cs="仿宋"/>
          <w:color w:val="FFFFFF" w:themeColor="background1"/>
          <w:sz w:val="11"/>
          <w:szCs w:val="11"/>
        </w:rPr>
        <w:t>）</w:t>
      </w:r>
    </w:p>
    <w:p w:rsidR="00DE1D2C" w:rsidRDefault="00C14D07">
      <w:pPr>
        <w:wordWrap w:val="0"/>
        <w:bidi/>
        <w:spacing w:line="560" w:lineRule="exact"/>
        <w:ind w:rightChars="400" w:right="840"/>
        <w:rPr>
          <w:rFonts w:ascii="仿宋" w:eastAsia="仿宋" w:hAnsi="仿宋" w:cs="仿宋"/>
          <w:sz w:val="32"/>
          <w:szCs w:val="32"/>
        </w:rPr>
      </w:pPr>
      <w:r>
        <w:rPr>
          <w:rFonts w:ascii="仿宋" w:eastAsia="仿宋" w:hAnsi="仿宋" w:cs="仿宋" w:hint="eastAsia"/>
          <w:sz w:val="32"/>
          <w:szCs w:val="32"/>
        </w:rPr>
        <w:t>2024</w:t>
      </w:r>
      <w:r>
        <w:rPr>
          <w:rFonts w:ascii="仿宋" w:eastAsia="仿宋" w:hAnsi="仿宋" w:cs="仿宋" w:hint="eastAsia"/>
          <w:sz w:val="32"/>
          <w:szCs w:val="32"/>
        </w:rPr>
        <w:t>年</w:t>
      </w:r>
      <w:r>
        <w:rPr>
          <w:rFonts w:ascii="仿宋" w:eastAsia="仿宋" w:hAnsi="仿宋" w:cs="仿宋" w:hint="eastAsia"/>
          <w:sz w:val="32"/>
          <w:szCs w:val="32"/>
        </w:rPr>
        <w:t>08</w:t>
      </w:r>
      <w:r>
        <w:rPr>
          <w:rFonts w:ascii="仿宋" w:eastAsia="仿宋" w:hAnsi="仿宋" w:cs="仿宋" w:hint="eastAsia"/>
          <w:sz w:val="32"/>
          <w:szCs w:val="32"/>
        </w:rPr>
        <w:t>月</w:t>
      </w:r>
      <w:r>
        <w:rPr>
          <w:rFonts w:ascii="仿宋" w:eastAsia="仿宋" w:hAnsi="仿宋" w:cs="仿宋" w:hint="eastAsia"/>
          <w:sz w:val="32"/>
          <w:szCs w:val="32"/>
        </w:rPr>
        <w:t>15</w:t>
      </w:r>
      <w:r>
        <w:rPr>
          <w:rFonts w:ascii="仿宋" w:eastAsia="仿宋" w:hAnsi="仿宋" w:cs="仿宋" w:hint="eastAsia"/>
          <w:sz w:val="32"/>
          <w:szCs w:val="32"/>
        </w:rPr>
        <w:t>日</w:t>
      </w:r>
    </w:p>
    <w:p w:rsidR="00DE1D2C" w:rsidRDefault="00C14D07">
      <w:pPr>
        <w:spacing w:line="279" w:lineRule="auto"/>
        <w:rPr>
          <w:rFonts w:ascii="Microsoft JhengHei" w:eastAsia="宋体"/>
          <w:color w:val="FF0000"/>
        </w:rPr>
      </w:pPr>
      <w:bookmarkStart w:id="1" w:name="thts2"/>
      <w:r>
        <w:rPr>
          <w:rFonts w:ascii="仿宋" w:hAnsi="仿宋" w:cs="仿宋" w:eastAsia="仿宋"/>
          <w:sz w:val="32"/>
        </w:rPr>
        <w:t xml:space="preserve"> </w:t>
      </w:r>
      <w:bookmarkEnd w:id="1"/>
    </w:p>
    <w:p w:rsidR="00DE1D2C" w:rsidRDefault="00DE1D2C">
      <w:pPr>
        <w:spacing w:line="256" w:lineRule="auto"/>
        <w:rPr>
          <w:rFonts w:ascii="Microsoft JhengHei"/>
        </w:rPr>
      </w:pPr>
    </w:p>
    <w:p w:rsidR="00DE1D2C" w:rsidRDefault="00DE1D2C">
      <w:pPr>
        <w:spacing w:before="105" w:line="183" w:lineRule="auto"/>
        <w:ind w:firstLine="403"/>
        <w:jc w:val="center"/>
        <w:rPr>
          <w:rFonts w:ascii="黑体" w:eastAsia="黑体" w:hAnsi="黑体" w:cs="黑体"/>
          <w:color w:val="231F20"/>
          <w:sz w:val="32"/>
          <w:szCs w:val="32"/>
        </w:rPr>
      </w:pPr>
    </w:p>
    <w:p w:rsidR="00DE1D2C" w:rsidRDefault="00DE1D2C">
      <w:pPr>
        <w:spacing w:before="105" w:line="183" w:lineRule="auto"/>
        <w:ind w:firstLine="403"/>
        <w:jc w:val="center"/>
        <w:rPr>
          <w:rFonts w:ascii="黑体" w:eastAsia="黑体" w:hAnsi="黑体" w:cs="黑体"/>
          <w:color w:val="231F20"/>
          <w:sz w:val="32"/>
          <w:szCs w:val="32"/>
        </w:rPr>
      </w:pPr>
    </w:p>
    <w:p w:rsidR="00DE1D2C" w:rsidRDefault="00C14D07">
      <w:pPr>
        <w:spacing w:before="105" w:line="183" w:lineRule="auto"/>
        <w:ind w:firstLine="403"/>
        <w:jc w:val="center"/>
        <w:rPr>
          <w:rFonts w:ascii="仿宋" w:eastAsia="仿宋" w:hAnsi="仿宋" w:cs="仿宋"/>
          <w:b/>
          <w:bCs/>
          <w:sz w:val="28"/>
          <w:szCs w:val="28"/>
        </w:rPr>
      </w:pPr>
      <w:r>
        <w:rPr>
          <w:rFonts w:ascii="仿宋" w:eastAsia="仿宋" w:hAnsi="仿宋" w:cs="仿宋" w:hint="eastAsia"/>
          <w:b/>
          <w:bCs/>
          <w:sz w:val="28"/>
          <w:szCs w:val="28"/>
        </w:rPr>
        <w:t>（市场监督管理部门将依法向社会公开行政处罚决定信息）</w:t>
      </w:r>
    </w:p>
    <w:p w:rsidR="00DE1D2C" w:rsidRDefault="00DE1D2C">
      <w:pPr>
        <w:spacing w:line="261" w:lineRule="auto"/>
        <w:rPr>
          <w:rFonts w:ascii="Microsoft JhengHei"/>
        </w:rPr>
      </w:pPr>
    </w:p>
    <w:p w:rsidR="00DE1D2C" w:rsidRDefault="00DE1D2C">
      <w:pPr>
        <w:spacing w:line="261" w:lineRule="auto"/>
        <w:rPr>
          <w:rFonts w:ascii="Microsoft JhengHei"/>
        </w:rPr>
      </w:pPr>
    </w:p>
    <w:p w:rsidR="00DE1D2C" w:rsidRDefault="00C14D07">
      <w:pPr>
        <w:spacing w:line="26" w:lineRule="exact"/>
        <w:textAlignment w:val="center"/>
      </w:pPr>
      <w:r>
        <w:rPr>
          <w:noProof/>
        </w:rPr>
        <w:drawing>
          <wp:inline distT="0" distB="0" distL="0" distR="0">
            <wp:extent cx="5550535" cy="15875"/>
            <wp:effectExtent l="0" t="0" r="12065" b="6985"/>
            <wp:docPr id="229" name="IM 229"/>
            <wp:cNvGraphicFramePr/>
            <a:graphic xmlns:a="http://schemas.openxmlformats.org/drawingml/2006/main">
              <a:graphicData uri="http://schemas.openxmlformats.org/drawingml/2006/picture">
                <pic:pic xmlns:pic="http://schemas.openxmlformats.org/drawingml/2006/picture">
                  <pic:nvPicPr>
                    <pic:cNvPr id="229" name="IM 229"/>
                    <pic:cNvPicPr/>
                  </pic:nvPicPr>
                  <pic:blipFill>
                    <a:blip r:embed="rId6"/>
                    <a:stretch>
                      <a:fillRect/>
                    </a:stretch>
                  </pic:blipFill>
                  <pic:spPr>
                    <a:xfrm>
                      <a:off x="0" y="0"/>
                      <a:ext cx="5550535" cy="16509"/>
                    </a:xfrm>
                    <a:prstGeom prst="rect">
                      <a:avLst/>
                    </a:prstGeom>
                  </pic:spPr>
                </pic:pic>
              </a:graphicData>
            </a:graphic>
          </wp:inline>
        </w:drawing>
      </w:r>
    </w:p>
    <w:p w:rsidR="00DE1D2C" w:rsidRDefault="00C14D07">
      <w:pPr>
        <w:spacing w:before="106" w:line="183" w:lineRule="auto"/>
        <w:ind w:firstLine="231"/>
      </w:pPr>
      <w:r>
        <w:rPr>
          <w:rFonts w:ascii="仿宋" w:eastAsia="仿宋" w:hAnsi="仿宋" w:cs="仿宋"/>
          <w:sz w:val="32"/>
          <w:szCs w:val="32"/>
        </w:rPr>
        <w:t>本文书一</w:t>
      </w:r>
      <w:r>
        <w:rPr>
          <w:rFonts w:ascii="仿宋" w:eastAsia="仿宋" w:hAnsi="仿宋" w:cs="仿宋"/>
          <w:sz w:val="32"/>
          <w:szCs w:val="32"/>
        </w:rPr>
        <w:t>式</w:t>
      </w:r>
      <w:r>
        <w:rPr>
          <w:rFonts w:ascii="仿宋" w:eastAsia="仿宋" w:hAnsi="仿宋" w:cs="仿宋" w:hint="eastAsia"/>
          <w:sz w:val="32"/>
          <w:szCs w:val="32"/>
        </w:rPr>
        <w:t>二</w:t>
      </w:r>
      <w:r>
        <w:rPr>
          <w:rFonts w:ascii="仿宋" w:eastAsia="仿宋" w:hAnsi="仿宋" w:cs="仿宋"/>
          <w:sz w:val="32"/>
          <w:szCs w:val="32"/>
        </w:rPr>
        <w:t>份，</w:t>
      </w:r>
      <w:r>
        <w:rPr>
          <w:rFonts w:ascii="仿宋" w:eastAsia="仿宋" w:hAnsi="仿宋" w:cs="仿宋" w:hint="eastAsia"/>
          <w:sz w:val="32"/>
          <w:szCs w:val="32"/>
        </w:rPr>
        <w:t>一</w:t>
      </w:r>
      <w:r>
        <w:rPr>
          <w:rFonts w:ascii="仿宋" w:eastAsia="仿宋" w:hAnsi="仿宋" w:cs="仿宋"/>
          <w:sz w:val="32"/>
          <w:szCs w:val="32"/>
        </w:rPr>
        <w:t>份送达，</w:t>
      </w:r>
      <w:r>
        <w:rPr>
          <w:rFonts w:ascii="仿宋" w:eastAsia="仿宋" w:hAnsi="仿宋" w:cs="仿宋" w:hint="eastAsia"/>
          <w:sz w:val="32"/>
          <w:szCs w:val="32"/>
        </w:rPr>
        <w:t>一</w:t>
      </w:r>
      <w:r>
        <w:rPr>
          <w:rFonts w:ascii="仿宋" w:eastAsia="仿宋" w:hAnsi="仿宋" w:cs="仿宋"/>
          <w:sz w:val="32"/>
          <w:szCs w:val="32"/>
        </w:rPr>
        <w:t>份归档</w:t>
      </w:r>
      <w:r>
        <w:rPr>
          <w:rFonts w:ascii="仿宋" w:eastAsia="仿宋" w:hAnsi="仿宋" w:cs="仿宋" w:hint="eastAsia"/>
          <w:sz w:val="32"/>
          <w:szCs w:val="32"/>
        </w:rPr>
        <w:t>。</w:t>
      </w:r>
    </w:p>
    <w:sectPr w:rsidR="00DE1D2C" w:rsidSect="00DE1D2C">
      <w:headerReference w:type="default" r:id="rId7"/>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1D2C" w:rsidRDefault="00DE1D2C" w:rsidP="00DE1D2C">
      <w:r>
        <w:separator/>
      </w:r>
    </w:p>
  </w:endnote>
  <w:endnote w:type="continuationSeparator" w:id="1">
    <w:p w:rsidR="00DE1D2C" w:rsidRDefault="00DE1D2C" w:rsidP="00DE1D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icrosoft JhengHei">
    <w:panose1 w:val="020B0604030504040204"/>
    <w:charset w:val="88"/>
    <w:family w:val="swiss"/>
    <w:pitch w:val="variable"/>
    <w:sig w:usb0="00000087" w:usb1="288F4000" w:usb2="00000016" w:usb3="00000000" w:csb0="00100009"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Mongolian Baiti">
    <w:panose1 w:val="03000500000000000000"/>
    <w:charset w:val="00"/>
    <w:family w:val="script"/>
    <w:pitch w:val="variable"/>
    <w:sig w:usb0="80000023" w:usb1="00000000" w:usb2="00020000" w:usb3="00000000" w:csb0="00000001"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1D2C" w:rsidRDefault="00DE1D2C">
    <w:pPr>
      <w:spacing w:line="196" w:lineRule="exact"/>
      <w:rPr>
        <w:rFonts w:ascii="宋体" w:eastAsia="宋体" w:hAnsi="宋体" w:cs="宋体"/>
        <w:sz w:val="28"/>
        <w:szCs w:val="2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1D2C" w:rsidRDefault="00DE1D2C" w:rsidP="00DE1D2C">
      <w:r>
        <w:separator/>
      </w:r>
    </w:p>
  </w:footnote>
  <w:footnote w:type="continuationSeparator" w:id="1">
    <w:p w:rsidR="00DE1D2C" w:rsidRDefault="00DE1D2C" w:rsidP="00DE1D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1D2C" w:rsidRDefault="00DE1D2C">
    <w:pPr>
      <w:spacing w:line="14" w:lineRule="auto"/>
      <w:rPr>
        <w:rFonts w:ascii="Microsoft JhengHei"/>
        <w:sz w:val="2"/>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420"/>
  <w:drawingGridVerticalSpacing w:val="156"/>
  <w:noPunctuationKerning/>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N2YzNjBkOTgyNWQ1YTMxYzM3MzMwNWFiODNmOWIzYWMifQ=="/>
  </w:docVars>
  <w:rsids>
    <w:rsidRoot w:val="00DE1D2C"/>
    <w:rsid w:val="00523EB0"/>
    <w:rsid w:val="00C14D07"/>
    <w:rsid w:val="00DE1D2C"/>
    <w:rsid w:val="016A6FD7"/>
    <w:rsid w:val="04293CFB"/>
    <w:rsid w:val="0B3440E4"/>
    <w:rsid w:val="0D447276"/>
    <w:rsid w:val="0DBD22EC"/>
    <w:rsid w:val="0DC12675"/>
    <w:rsid w:val="114C2FAE"/>
    <w:rsid w:val="11621A79"/>
    <w:rsid w:val="14515DD5"/>
    <w:rsid w:val="23AD74CB"/>
    <w:rsid w:val="24B9255E"/>
    <w:rsid w:val="25227A45"/>
    <w:rsid w:val="253A7874"/>
    <w:rsid w:val="264E7E89"/>
    <w:rsid w:val="27181761"/>
    <w:rsid w:val="289A78F2"/>
    <w:rsid w:val="29B35913"/>
    <w:rsid w:val="2A306760"/>
    <w:rsid w:val="2BEB12ED"/>
    <w:rsid w:val="2C545A11"/>
    <w:rsid w:val="2F8512FC"/>
    <w:rsid w:val="30175A94"/>
    <w:rsid w:val="353F631E"/>
    <w:rsid w:val="39B20F40"/>
    <w:rsid w:val="3AFB3A56"/>
    <w:rsid w:val="3AFE1F63"/>
    <w:rsid w:val="3BF75330"/>
    <w:rsid w:val="3E8D1F7B"/>
    <w:rsid w:val="414D154E"/>
    <w:rsid w:val="41913B31"/>
    <w:rsid w:val="42E27DDC"/>
    <w:rsid w:val="44185E43"/>
    <w:rsid w:val="452A2718"/>
    <w:rsid w:val="464F5D68"/>
    <w:rsid w:val="474F4272"/>
    <w:rsid w:val="47BA0375"/>
    <w:rsid w:val="4D724A1E"/>
    <w:rsid w:val="526470DD"/>
    <w:rsid w:val="53553D5C"/>
    <w:rsid w:val="54ED50CA"/>
    <w:rsid w:val="55F46D30"/>
    <w:rsid w:val="591F781C"/>
    <w:rsid w:val="5BF3746A"/>
    <w:rsid w:val="5C58107B"/>
    <w:rsid w:val="5C7B2FBB"/>
    <w:rsid w:val="5C86208C"/>
    <w:rsid w:val="5E457324"/>
    <w:rsid w:val="63D74F7B"/>
    <w:rsid w:val="658B24C1"/>
    <w:rsid w:val="65CE23AE"/>
    <w:rsid w:val="66C739CD"/>
    <w:rsid w:val="69293CA2"/>
    <w:rsid w:val="6A252073"/>
    <w:rsid w:val="6AB959E6"/>
    <w:rsid w:val="6BE5323D"/>
    <w:rsid w:val="6F842A78"/>
    <w:rsid w:val="72AF2EBE"/>
    <w:rsid w:val="751B33A8"/>
    <w:rsid w:val="77365F93"/>
    <w:rsid w:val="78D37FAF"/>
    <w:rsid w:val="795B53DC"/>
    <w:rsid w:val="7A08324D"/>
    <w:rsid w:val="7C091DFF"/>
    <w:rsid w:val="7C337D02"/>
    <w:rsid w:val="7D0A7D18"/>
    <w:rsid w:val="7DA55C93"/>
    <w:rsid w:val="7F7D0C7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Preformatted" w:uiPriority="99" w:unhideWhenUsed="1"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1D2C"/>
    <w:pPr>
      <w:kinsoku w:val="0"/>
      <w:autoSpaceDE w:val="0"/>
      <w:autoSpaceDN w:val="0"/>
      <w:adjustRightInd w:val="0"/>
      <w:snapToGrid w:val="0"/>
      <w:textAlignment w:val="baseline"/>
    </w:pPr>
    <w:rPr>
      <w:rFonts w:ascii="Arial" w:eastAsia="Arial" w:hAnsi="Arial" w:cs="Arial"/>
      <w:snapToGrid w:val="0"/>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qFormat/>
    <w:rsid w:val="00DE1D2C"/>
    <w:pPr>
      <w:spacing w:line="199" w:lineRule="auto"/>
      <w:jc w:val="center"/>
      <w:outlineLvl w:val="0"/>
    </w:pPr>
    <w:rPr>
      <w:rFonts w:ascii="Microsoft JhengHei" w:eastAsia="Microsoft JhengHei" w:hAnsi="Microsoft JhengHei" w:cs="Microsoft JhengHei"/>
      <w:spacing w:val="-2"/>
      <w:sz w:val="44"/>
      <w:szCs w:val="44"/>
    </w:rPr>
  </w:style>
  <w:style w:type="table" w:customStyle="1" w:styleId="TableNormal">
    <w:name w:val="Table Normal"/>
    <w:semiHidden/>
    <w:unhideWhenUsed/>
    <w:qFormat/>
    <w:rsid w:val="00DE1D2C"/>
    <w:tblPr>
      <w:tblCellMar>
        <w:top w:w="0" w:type="dxa"/>
        <w:left w:w="0" w:type="dxa"/>
        <w:bottom w:w="0" w:type="dxa"/>
        <w:right w:w="0" w:type="dxa"/>
      </w:tblCellMar>
    </w:tblPr>
  </w:style>
  <w:style w:type="paragraph" w:styleId="a4">
    <w:name w:val="Balloon Text"/>
    <w:basedOn w:val="a"/>
    <w:link w:val="Char"/>
    <w:rsid w:val="00C14D07"/>
    <w:rPr>
      <w:sz w:val="18"/>
      <w:szCs w:val="18"/>
    </w:rPr>
  </w:style>
  <w:style w:type="character" w:customStyle="1" w:styleId="Char">
    <w:name w:val="批注框文本 Char"/>
    <w:basedOn w:val="a0"/>
    <w:link w:val="a4"/>
    <w:rsid w:val="00C14D07"/>
    <w:rPr>
      <w:rFonts w:ascii="Arial" w:eastAsia="Arial" w:hAnsi="Arial" w:cs="Arial"/>
      <w:snapToGrid w:val="0"/>
      <w:color w:val="000000"/>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theme/theme1.xml" Type="http://schemas.openxmlformats.org/officeDocument/2006/relationships/theme"/><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media/image1.png" Type="http://schemas.openxmlformats.org/officeDocument/2006/relationships/image"/><Relationship Id="rId7" Target="header1.xml" Type="http://schemas.openxmlformats.org/officeDocument/2006/relationships/header"/><Relationship Id="rId8" Target="footer1.xml" Type="http://schemas.openxmlformats.org/officeDocument/2006/relationships/footer"/><Relationship Id="rId9" Target="fontTable.xml" Type="http://schemas.openxmlformats.org/officeDocument/2006/relationships/fontTable"/></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1798</Words>
  <Characters>151</Characters>
  <Application>Microsoft Office Word</Application>
  <DocSecurity>0</DocSecurity>
  <Lines>1</Lines>
  <Paragraphs>3</Paragraphs>
  <ScaleCrop>false</ScaleCrop>
  <Company/>
  <LinksUpToDate>false</LinksUpToDate>
  <CharactersWithSpaces>1946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2024-02-28T02:14:00Z</dcterms:created>
  <dc:creator>admin</dc:creator>
  <cp:lastModifiedBy>邱志宏</cp:lastModifiedBy>
  <dcterms:modified xsi:type="dcterms:W3CDTF">2024-08-15T07:59:00Z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418C01DBAB86420BB5E3D98C8368170E_12</vt:lpwstr>
  </property>
</Properties>
</file>