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612" w:rsidRDefault="00E639FE">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115612" w:rsidRDefault="00E639FE">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115612" w:rsidRDefault="00E639FE" w:rsidP="00115612">
      <w:pPr>
        <w:tabs>
          <w:tab w:val="left" w:pos="2725"/>
        </w:tabs>
        <w:spacing w:beforeLines="50" w:afterLines="50" w:line="560" w:lineRule="exact"/>
        <w:jc w:val="center"/>
        <w:rPr>
          <w:rFonts w:ascii="仿宋" w:eastAsia="仿宋" w:hAnsi="仿宋" w:cs="仿宋"/>
          <w:sz w:val="32"/>
          <w:szCs w:val="32"/>
        </w:rPr>
      </w:pPr>
      <w:r>
        <w:rPr>
          <w:rFonts w:ascii="仿宋" w:eastAsia="仿宋" w:hAnsi="仿宋" w:cs="仿宋" w:hint="eastAsia"/>
          <w:sz w:val="32"/>
          <w:szCs w:val="32"/>
        </w:rPr>
        <w:t>狮市监处罚〔</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7013</w:t>
      </w:r>
      <w:r>
        <w:rPr>
          <w:rFonts w:ascii="仿宋" w:eastAsia="仿宋" w:hAnsi="仿宋" w:cs="仿宋" w:hint="eastAsia"/>
          <w:sz w:val="32"/>
          <w:szCs w:val="32"/>
        </w:rPr>
        <w:t>号</w:t>
      </w:r>
    </w:p>
    <w:p w:rsidR="00115612" w:rsidRDefault="00E639FE">
      <w:pPr>
        <w:spacing w:line="560" w:lineRule="exact"/>
        <w:rPr>
          <w:rFonts w:ascii="仿宋" w:eastAsia="仿宋" w:hAnsi="仿宋" w:cs="仿宋"/>
          <w:sz w:val="32"/>
          <w:szCs w:val="32"/>
        </w:rPr>
      </w:pPr>
      <w:r>
        <w:rPr>
          <w:rFonts w:ascii="仿宋" w:eastAsia="仿宋" w:hAnsi="仿宋" w:cs="仿宋" w:hint="eastAsia"/>
          <w:sz w:val="32"/>
          <w:szCs w:val="32"/>
        </w:rPr>
        <w:t>当事人：</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福建豪味来食品发展有限公司</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主体资格证照名称：</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营业执照</w:t>
      </w:r>
      <w:r>
        <w:rPr>
          <w:rFonts w:ascii="仿宋" w:eastAsia="仿宋" w:hAnsi="仿宋" w:cs="仿宋" w:hint="eastAsia"/>
          <w:sz w:val="32"/>
          <w:szCs w:val="32"/>
          <w:u w:val="single"/>
        </w:rPr>
        <w:t xml:space="preserve">          </w:t>
      </w:r>
      <w:bookmarkStart w:id="0" w:name="_GoBack"/>
      <w:bookmarkEnd w:id="0"/>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统一社会信用代码：</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913505815831498779</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住所</w:t>
      </w:r>
      <w:r>
        <w:rPr>
          <w:rFonts w:ascii="仿宋" w:eastAsia="仿宋" w:hAnsi="仿宋" w:cs="仿宋" w:hint="eastAsia"/>
          <w:sz w:val="32"/>
          <w:szCs w:val="32"/>
        </w:rPr>
        <w:t>（</w:t>
      </w:r>
      <w:r>
        <w:rPr>
          <w:rFonts w:ascii="仿宋" w:eastAsia="仿宋" w:hAnsi="仿宋" w:cs="仿宋" w:hint="eastAsia"/>
          <w:sz w:val="32"/>
          <w:szCs w:val="32"/>
        </w:rPr>
        <w:t>住址</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鸿山镇鑫强路</w:t>
      </w:r>
      <w:r>
        <w:rPr>
          <w:rFonts w:ascii="仿宋" w:eastAsia="仿宋" w:hAnsi="仿宋" w:cs="仿宋" w:hint="eastAsia"/>
          <w:sz w:val="32"/>
          <w:szCs w:val="32"/>
          <w:u w:val="single"/>
        </w:rPr>
        <w:t>5</w:t>
      </w:r>
      <w:r>
        <w:rPr>
          <w:rFonts w:ascii="仿宋" w:eastAsia="仿宋" w:hAnsi="仿宋" w:cs="仿宋" w:hint="eastAsia"/>
          <w:sz w:val="32"/>
          <w:szCs w:val="32"/>
          <w:u w:val="single"/>
        </w:rPr>
        <w:t>号</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法定代表人</w:t>
      </w:r>
      <w:r>
        <w:rPr>
          <w:rFonts w:ascii="仿宋" w:eastAsia="仿宋" w:hAnsi="仿宋" w:cs="仿宋" w:hint="eastAsia"/>
          <w:sz w:val="32"/>
          <w:szCs w:val="32"/>
        </w:rPr>
        <w:t>（</w:t>
      </w:r>
      <w:r>
        <w:rPr>
          <w:rFonts w:ascii="仿宋" w:eastAsia="仿宋" w:hAnsi="仿宋" w:cs="仿宋" w:hint="eastAsia"/>
          <w:sz w:val="32"/>
          <w:szCs w:val="32"/>
        </w:rPr>
        <w:t>负责人、经营者</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w:t>
      </w:r>
      <w:r>
        <w:rPr>
          <w:rFonts w:ascii="仿宋" w:eastAsia="仿宋" w:hAnsi="仿宋" w:cs="仿宋" w:hint="eastAsia"/>
          <w:sz w:val="32"/>
          <w:szCs w:val="32"/>
          <w:u w:val="single"/>
        </w:rPr>
        <w:t xml:space="preserve"> </w:t>
      </w:r>
    </w:p>
    <w:p w:rsidR="00E639FE" w:rsidRDefault="00E639FE" w:rsidP="00E639FE">
      <w:pPr>
        <w:spacing w:line="380" w:lineRule="exact"/>
        <w:ind w:firstLineChars="200" w:firstLine="640"/>
        <w:rPr>
          <w:rFonts w:ascii="仿宋" w:eastAsia="仿宋" w:hAnsi="仿宋" w:cs="仿宋_GB2312" w:hint="eastAsia"/>
          <w:sz w:val="32"/>
          <w:szCs w:val="32"/>
        </w:rPr>
      </w:pPr>
    </w:p>
    <w:p w:rsidR="00E639FE" w:rsidRPr="005265D8" w:rsidRDefault="00E639FE" w:rsidP="00E639FE">
      <w:pPr>
        <w:spacing w:line="380" w:lineRule="exact"/>
        <w:ind w:firstLineChars="200" w:firstLine="640"/>
        <w:rPr>
          <w:rFonts w:ascii="仿宋" w:eastAsia="仿宋" w:hAnsi="仿宋" w:cs="仿宋_GB2312"/>
          <w:sz w:val="32"/>
          <w:szCs w:val="32"/>
        </w:rPr>
      </w:pPr>
      <w:r w:rsidRPr="005265D8">
        <w:rPr>
          <w:rFonts w:ascii="仿宋" w:eastAsia="仿宋" w:hAnsi="仿宋" w:cs="仿宋_GB2312"/>
          <w:sz w:val="32"/>
          <w:szCs w:val="32"/>
        </w:rPr>
        <w:t>2024</w:t>
      </w:r>
      <w:r w:rsidRPr="005265D8">
        <w:rPr>
          <w:rFonts w:ascii="仿宋" w:eastAsia="仿宋" w:hAnsi="仿宋" w:cs="仿宋_GB2312" w:hint="eastAsia"/>
          <w:sz w:val="32"/>
          <w:szCs w:val="32"/>
        </w:rPr>
        <w:t>年</w:t>
      </w:r>
      <w:r w:rsidRPr="005265D8">
        <w:rPr>
          <w:rFonts w:ascii="仿宋" w:eastAsia="仿宋" w:hAnsi="仿宋" w:cs="仿宋_GB2312"/>
          <w:sz w:val="32"/>
          <w:szCs w:val="32"/>
        </w:rPr>
        <w:t>5</w:t>
      </w:r>
      <w:r w:rsidRPr="005265D8">
        <w:rPr>
          <w:rFonts w:ascii="仿宋" w:eastAsia="仿宋" w:hAnsi="仿宋" w:cs="仿宋_GB2312" w:hint="eastAsia"/>
          <w:sz w:val="32"/>
          <w:szCs w:val="32"/>
        </w:rPr>
        <w:t>月</w:t>
      </w:r>
      <w:r w:rsidRPr="005265D8">
        <w:rPr>
          <w:rFonts w:ascii="仿宋" w:eastAsia="仿宋" w:hAnsi="仿宋" w:cs="仿宋_GB2312"/>
          <w:sz w:val="32"/>
          <w:szCs w:val="32"/>
        </w:rPr>
        <w:t>9</w:t>
      </w:r>
      <w:r w:rsidRPr="005265D8">
        <w:rPr>
          <w:rFonts w:ascii="仿宋" w:eastAsia="仿宋" w:hAnsi="仿宋" w:cs="仿宋_GB2312" w:hint="eastAsia"/>
          <w:sz w:val="32"/>
          <w:szCs w:val="32"/>
        </w:rPr>
        <w:t>日，本局执法人员收到深圳市市场监督管理局抄送的关于福建豪味来食品发展有限公司产品：</w:t>
      </w:r>
      <w:r w:rsidRPr="005265D8">
        <w:rPr>
          <w:rFonts w:ascii="仿宋" w:eastAsia="仿宋" w:hAnsi="仿宋" w:cs="仿宋_GB2312"/>
          <w:sz w:val="32"/>
          <w:szCs w:val="32"/>
        </w:rPr>
        <w:t>“</w:t>
      </w:r>
      <w:r w:rsidRPr="005265D8">
        <w:rPr>
          <w:rFonts w:ascii="仿宋" w:eastAsia="仿宋" w:hAnsi="仿宋" w:cs="仿宋_GB2312" w:hint="eastAsia"/>
          <w:sz w:val="32"/>
          <w:szCs w:val="32"/>
        </w:rPr>
        <w:t>手撕猪肉干（原味）</w:t>
      </w:r>
      <w:r w:rsidRPr="005265D8">
        <w:rPr>
          <w:rFonts w:ascii="仿宋" w:eastAsia="仿宋" w:hAnsi="仿宋" w:cs="仿宋_GB2312"/>
          <w:sz w:val="32"/>
          <w:szCs w:val="32"/>
        </w:rPr>
        <w:t>”</w:t>
      </w:r>
      <w:r w:rsidRPr="005265D8">
        <w:rPr>
          <w:rFonts w:ascii="仿宋" w:eastAsia="仿宋" w:hAnsi="仿宋" w:cs="仿宋_GB2312" w:hint="eastAsia"/>
          <w:sz w:val="32"/>
          <w:szCs w:val="32"/>
        </w:rPr>
        <w:t>的检验报告（</w:t>
      </w:r>
      <w:r w:rsidRPr="005265D8">
        <w:rPr>
          <w:rFonts w:ascii="仿宋" w:eastAsia="仿宋" w:hAnsi="仿宋" w:cs="仿宋_GB2312"/>
          <w:sz w:val="32"/>
          <w:szCs w:val="32"/>
        </w:rPr>
        <w:t>No</w:t>
      </w:r>
      <w:r w:rsidRPr="005265D8">
        <w:rPr>
          <w:rFonts w:ascii="仿宋" w:eastAsia="仿宋" w:hAnsi="仿宋" w:cs="仿宋_GB2312" w:hint="eastAsia"/>
          <w:sz w:val="32"/>
          <w:szCs w:val="32"/>
        </w:rPr>
        <w:t>：</w:t>
      </w:r>
      <w:r w:rsidRPr="005265D8">
        <w:rPr>
          <w:rFonts w:ascii="仿宋" w:eastAsia="仿宋" w:hAnsi="仿宋" w:cs="仿宋_GB2312"/>
          <w:sz w:val="32"/>
          <w:szCs w:val="32"/>
        </w:rPr>
        <w:t>C1E412009C1F60I1650</w:t>
      </w:r>
      <w:r w:rsidRPr="005265D8">
        <w:rPr>
          <w:rFonts w:ascii="仿宋" w:eastAsia="仿宋" w:hAnsi="仿宋" w:cs="仿宋_GB2312" w:hint="eastAsia"/>
          <w:sz w:val="32"/>
          <w:szCs w:val="32"/>
        </w:rPr>
        <w:t>）。该报告显示：经抽样检验，上述手撕猪肉干（原味）不符合 GB 2760-2014《食品安全国家标准 食品添加剂使用标准》的要求，检验结论为不合格。执法人员于2024年5月13日到现场送达上述检验报告，福建豪味来食品发展有限公司签收并向深圳市市场监督管理局申请复检。</w:t>
      </w:r>
    </w:p>
    <w:p w:rsidR="00E639FE" w:rsidRDefault="00E639FE" w:rsidP="00E639FE">
      <w:pPr>
        <w:widowControl w:val="0"/>
        <w:kinsoku/>
        <w:autoSpaceDE/>
        <w:autoSpaceDN/>
        <w:adjustRightInd/>
        <w:snapToGrid/>
        <w:spacing w:line="380" w:lineRule="exact"/>
        <w:ind w:firstLineChars="200" w:firstLine="640"/>
        <w:jc w:val="both"/>
        <w:textAlignment w:val="auto"/>
        <w:rPr>
          <w:rFonts w:ascii="仿宋_GB2312" w:eastAsia="仿宋_GB2312" w:hAnsi="仿宋" w:hint="eastAsia"/>
          <w:sz w:val="32"/>
          <w:szCs w:val="32"/>
        </w:rPr>
      </w:pPr>
      <w:r w:rsidRPr="005265D8">
        <w:rPr>
          <w:rFonts w:ascii="仿宋" w:eastAsia="仿宋" w:hAnsi="仿宋" w:cs="仿宋_GB2312"/>
          <w:sz w:val="32"/>
          <w:szCs w:val="32"/>
        </w:rPr>
        <w:t>2024</w:t>
      </w:r>
      <w:r w:rsidRPr="005265D8">
        <w:rPr>
          <w:rFonts w:ascii="仿宋" w:eastAsia="仿宋" w:hAnsi="仿宋" w:cs="仿宋_GB2312" w:hint="eastAsia"/>
          <w:sz w:val="32"/>
          <w:szCs w:val="32"/>
        </w:rPr>
        <w:t>年</w:t>
      </w:r>
      <w:r w:rsidRPr="005265D8">
        <w:rPr>
          <w:rFonts w:ascii="仿宋" w:eastAsia="仿宋" w:hAnsi="仿宋" w:cs="仿宋_GB2312"/>
          <w:sz w:val="32"/>
          <w:szCs w:val="32"/>
        </w:rPr>
        <w:t>6</w:t>
      </w:r>
      <w:r w:rsidRPr="005265D8">
        <w:rPr>
          <w:rFonts w:ascii="仿宋" w:eastAsia="仿宋" w:hAnsi="仿宋" w:cs="仿宋_GB2312" w:hint="eastAsia"/>
          <w:sz w:val="32"/>
          <w:szCs w:val="32"/>
        </w:rPr>
        <w:t>月</w:t>
      </w:r>
      <w:r w:rsidRPr="005265D8">
        <w:rPr>
          <w:rFonts w:ascii="仿宋" w:eastAsia="仿宋" w:hAnsi="仿宋" w:cs="仿宋_GB2312"/>
          <w:sz w:val="32"/>
          <w:szCs w:val="32"/>
        </w:rPr>
        <w:t>17</w:t>
      </w:r>
      <w:r w:rsidRPr="005265D8">
        <w:rPr>
          <w:rFonts w:ascii="仿宋" w:eastAsia="仿宋" w:hAnsi="仿宋" w:cs="仿宋_GB2312" w:hint="eastAsia"/>
          <w:sz w:val="32"/>
          <w:szCs w:val="32"/>
        </w:rPr>
        <w:t>日，本局执法人员收到复检报告（报告编号：</w:t>
      </w:r>
      <w:r w:rsidRPr="005265D8">
        <w:rPr>
          <w:rFonts w:ascii="仿宋" w:eastAsia="仿宋" w:hAnsi="仿宋" w:cs="仿宋_GB2312"/>
          <w:sz w:val="32"/>
          <w:szCs w:val="32"/>
        </w:rPr>
        <w:t>243103979</w:t>
      </w:r>
      <w:r w:rsidRPr="005265D8">
        <w:rPr>
          <w:rFonts w:ascii="仿宋" w:eastAsia="仿宋" w:hAnsi="仿宋" w:cs="仿宋_GB2312" w:hint="eastAsia"/>
          <w:sz w:val="32"/>
          <w:szCs w:val="32"/>
        </w:rPr>
        <w:t>），报告显示上述产品</w:t>
      </w:r>
      <w:r w:rsidRPr="005265D8">
        <w:rPr>
          <w:rFonts w:ascii="仿宋" w:eastAsia="仿宋" w:hAnsi="仿宋" w:cs="仿宋_GB2312"/>
          <w:sz w:val="32"/>
          <w:szCs w:val="32"/>
        </w:rPr>
        <w:t>“</w:t>
      </w:r>
      <w:r w:rsidRPr="005265D8">
        <w:rPr>
          <w:rFonts w:ascii="仿宋" w:eastAsia="仿宋" w:hAnsi="仿宋" w:cs="仿宋_GB2312" w:hint="eastAsia"/>
          <w:sz w:val="32"/>
          <w:szCs w:val="32"/>
        </w:rPr>
        <w:t>手撕猪肉干（原味）</w:t>
      </w:r>
      <w:r w:rsidRPr="005265D8">
        <w:rPr>
          <w:rFonts w:ascii="仿宋" w:eastAsia="仿宋" w:hAnsi="仿宋" w:cs="仿宋_GB2312"/>
          <w:sz w:val="32"/>
          <w:szCs w:val="32"/>
        </w:rPr>
        <w:t>”</w:t>
      </w:r>
      <w:r w:rsidRPr="005265D8">
        <w:rPr>
          <w:rFonts w:ascii="仿宋" w:eastAsia="仿宋" w:hAnsi="仿宋" w:cs="仿宋_GB2312" w:hint="eastAsia"/>
          <w:sz w:val="32"/>
          <w:szCs w:val="32"/>
        </w:rPr>
        <w:t>检验结论为不合格，不合格项目为脱氢乙酸及其钠盐（以脱氢乙酸计）项目不合格</w:t>
      </w:r>
      <w:r w:rsidRPr="005265D8">
        <w:rPr>
          <w:rFonts w:ascii="仿宋" w:eastAsia="仿宋" w:hAnsi="仿宋" w:cs="仿宋_GB2312"/>
          <w:sz w:val="32"/>
          <w:szCs w:val="32"/>
        </w:rPr>
        <w:t xml:space="preserve">, </w:t>
      </w:r>
      <w:r w:rsidRPr="005265D8">
        <w:rPr>
          <w:rFonts w:ascii="仿宋" w:eastAsia="仿宋" w:hAnsi="仿宋" w:cs="仿宋_GB2312" w:hint="eastAsia"/>
          <w:sz w:val="32"/>
          <w:szCs w:val="32"/>
        </w:rPr>
        <w:t>执法人员于</w:t>
      </w:r>
      <w:r w:rsidRPr="005265D8">
        <w:rPr>
          <w:rFonts w:ascii="仿宋" w:eastAsia="仿宋" w:hAnsi="仿宋" w:cs="仿宋_GB2312"/>
          <w:sz w:val="32"/>
          <w:szCs w:val="32"/>
        </w:rPr>
        <w:t>2024</w:t>
      </w:r>
      <w:r w:rsidRPr="005265D8">
        <w:rPr>
          <w:rFonts w:ascii="仿宋" w:eastAsia="仿宋" w:hAnsi="仿宋" w:cs="仿宋_GB2312" w:hint="eastAsia"/>
          <w:sz w:val="32"/>
          <w:szCs w:val="32"/>
        </w:rPr>
        <w:t>年</w:t>
      </w:r>
      <w:r w:rsidRPr="005265D8">
        <w:rPr>
          <w:rFonts w:ascii="仿宋" w:eastAsia="仿宋" w:hAnsi="仿宋" w:cs="仿宋_GB2312"/>
          <w:sz w:val="32"/>
          <w:szCs w:val="32"/>
        </w:rPr>
        <w:t>6</w:t>
      </w:r>
      <w:r w:rsidRPr="005265D8">
        <w:rPr>
          <w:rFonts w:ascii="仿宋" w:eastAsia="仿宋" w:hAnsi="仿宋" w:cs="仿宋_GB2312" w:hint="eastAsia"/>
          <w:sz w:val="32"/>
          <w:szCs w:val="32"/>
        </w:rPr>
        <w:t>月19日到现场送达上述检验报告于福建豪味来食品发展有限公司签收。执法人员现场检查该司成品库，未见经抽检不合格的同批次手撕猪肉干（原味）。本局</w:t>
      </w:r>
      <w:r>
        <w:rPr>
          <w:rFonts w:ascii="仿宋" w:eastAsia="仿宋" w:hAnsi="仿宋" w:cs="仿宋_GB2312" w:hint="eastAsia"/>
          <w:sz w:val="32"/>
          <w:szCs w:val="32"/>
        </w:rPr>
        <w:t>当</w:t>
      </w:r>
      <w:r w:rsidRPr="005265D8">
        <w:rPr>
          <w:rFonts w:ascii="仿宋" w:eastAsia="仿宋" w:hAnsi="仿宋" w:cs="仿宋_GB2312" w:hint="eastAsia"/>
          <w:sz w:val="32"/>
          <w:szCs w:val="32"/>
        </w:rPr>
        <w:t>日依法予以立案</w:t>
      </w:r>
      <w:r>
        <w:rPr>
          <w:rFonts w:ascii="仿宋" w:eastAsia="仿宋" w:hAnsi="仿宋" w:cs="仿宋_GB2312" w:hint="eastAsia"/>
          <w:sz w:val="32"/>
          <w:szCs w:val="32"/>
        </w:rPr>
        <w:t>调查</w:t>
      </w:r>
      <w:r w:rsidRPr="005265D8">
        <w:rPr>
          <w:rFonts w:ascii="仿宋" w:eastAsia="仿宋" w:hAnsi="仿宋" w:cs="仿宋_GB2312" w:hint="eastAsia"/>
          <w:sz w:val="32"/>
          <w:szCs w:val="32"/>
        </w:rPr>
        <w:t xml:space="preserve">。 </w:t>
      </w:r>
      <w:r>
        <w:rPr>
          <w:rFonts w:ascii="仿宋" w:eastAsia="仿宋" w:hAnsi="仿宋" w:cs="仿宋_GB2312" w:hint="eastAsia"/>
          <w:sz w:val="32"/>
          <w:szCs w:val="32"/>
        </w:rPr>
        <w:t>执法人员对当事人进行询问调查，当事人向本局提交相关证明材料，执法人员围绕当事人涉嫌生产销售不符合食品安全标准的</w:t>
      </w:r>
      <w:r w:rsidRPr="00976B73">
        <w:rPr>
          <w:rFonts w:ascii="仿宋" w:eastAsia="仿宋" w:hAnsi="仿宋" w:cs="仿宋_GB2312" w:hint="eastAsia"/>
          <w:sz w:val="32"/>
          <w:szCs w:val="32"/>
        </w:rPr>
        <w:t>手撕猪肉干（原味）</w:t>
      </w:r>
      <w:r>
        <w:rPr>
          <w:rFonts w:ascii="仿宋" w:eastAsia="仿宋" w:hAnsi="仿宋" w:cs="仿宋_GB2312" w:hint="eastAsia"/>
          <w:sz w:val="32"/>
          <w:szCs w:val="32"/>
        </w:rPr>
        <w:t>的违法行为收集相关证据材料，确定其违法事实。2024年8月19日案件调查终结。</w:t>
      </w:r>
      <w:r w:rsidRPr="00D01D9D">
        <w:rPr>
          <w:rFonts w:ascii="仿宋" w:eastAsia="仿宋" w:hAnsi="仿宋" w:cs="仿宋_GB2312" w:hint="eastAsia"/>
          <w:bCs/>
          <w:sz w:val="32"/>
          <w:szCs w:val="30"/>
        </w:rPr>
        <w:t xml:space="preserve">   </w:t>
      </w:r>
      <w:r w:rsidRPr="00F32837">
        <w:rPr>
          <w:rFonts w:ascii="仿宋_GB2312" w:eastAsia="仿宋_GB2312" w:hAnsi="仿宋" w:hint="eastAsia"/>
          <w:sz w:val="32"/>
          <w:szCs w:val="32"/>
        </w:rPr>
        <w:t xml:space="preserve"> </w:t>
      </w:r>
    </w:p>
    <w:p w:rsidR="00E639FE" w:rsidRPr="005265D8" w:rsidRDefault="00E639FE" w:rsidP="00E639FE">
      <w:pPr>
        <w:spacing w:line="380" w:lineRule="exact"/>
        <w:ind w:firstLineChars="200" w:firstLine="640"/>
        <w:rPr>
          <w:rFonts w:ascii="仿宋" w:eastAsia="仿宋" w:hAnsi="仿宋" w:cs="仿宋_GB2312" w:hint="eastAsia"/>
          <w:sz w:val="32"/>
          <w:szCs w:val="32"/>
        </w:rPr>
      </w:pPr>
      <w:r w:rsidRPr="005265D8">
        <w:rPr>
          <w:rFonts w:ascii="仿宋" w:eastAsia="仿宋" w:hAnsi="仿宋" w:cs="仿宋_GB2312" w:hint="eastAsia"/>
          <w:sz w:val="32"/>
          <w:szCs w:val="32"/>
        </w:rPr>
        <w:t>经查，当事人于</w:t>
      </w:r>
      <w:r w:rsidRPr="005265D8">
        <w:rPr>
          <w:rFonts w:ascii="仿宋" w:eastAsia="仿宋" w:hAnsi="仿宋" w:cs="仿宋_GB2312"/>
          <w:sz w:val="32"/>
          <w:szCs w:val="32"/>
        </w:rPr>
        <w:t>202</w:t>
      </w:r>
      <w:r w:rsidRPr="005265D8">
        <w:rPr>
          <w:rFonts w:ascii="仿宋" w:eastAsia="仿宋" w:hAnsi="仿宋" w:cs="仿宋_GB2312" w:hint="eastAsia"/>
          <w:sz w:val="32"/>
          <w:szCs w:val="32"/>
        </w:rPr>
        <w:t>4</w:t>
      </w:r>
      <w:r w:rsidRPr="005265D8">
        <w:rPr>
          <w:rFonts w:ascii="仿宋" w:eastAsia="仿宋" w:hAnsi="仿宋" w:cs="仿宋_GB2312"/>
          <w:sz w:val="32"/>
          <w:szCs w:val="32"/>
        </w:rPr>
        <w:t>年</w:t>
      </w:r>
      <w:r w:rsidRPr="005265D8">
        <w:rPr>
          <w:rFonts w:ascii="仿宋" w:eastAsia="仿宋" w:hAnsi="仿宋" w:cs="仿宋_GB2312" w:hint="eastAsia"/>
          <w:sz w:val="32"/>
          <w:szCs w:val="32"/>
        </w:rPr>
        <w:t>03</w:t>
      </w:r>
      <w:r w:rsidRPr="005265D8">
        <w:rPr>
          <w:rFonts w:ascii="仿宋" w:eastAsia="仿宋" w:hAnsi="仿宋" w:cs="仿宋_GB2312"/>
          <w:sz w:val="32"/>
          <w:szCs w:val="32"/>
        </w:rPr>
        <w:t>月</w:t>
      </w:r>
      <w:r w:rsidRPr="005265D8">
        <w:rPr>
          <w:rFonts w:ascii="仿宋" w:eastAsia="仿宋" w:hAnsi="仿宋" w:cs="仿宋_GB2312" w:hint="eastAsia"/>
          <w:sz w:val="32"/>
          <w:szCs w:val="32"/>
        </w:rPr>
        <w:t>25</w:t>
      </w:r>
      <w:r w:rsidRPr="005265D8">
        <w:rPr>
          <w:rFonts w:ascii="仿宋" w:eastAsia="仿宋" w:hAnsi="仿宋" w:cs="仿宋_GB2312"/>
          <w:sz w:val="32"/>
          <w:szCs w:val="32"/>
        </w:rPr>
        <w:t>日，</w:t>
      </w:r>
      <w:r w:rsidRPr="005265D8">
        <w:rPr>
          <w:rFonts w:ascii="仿宋" w:eastAsia="仿宋" w:hAnsi="仿宋" w:cs="仿宋_GB2312" w:hint="eastAsia"/>
          <w:sz w:val="32"/>
          <w:szCs w:val="32"/>
        </w:rPr>
        <w:t>共生产7</w:t>
      </w:r>
      <w:r w:rsidRPr="005265D8">
        <w:rPr>
          <w:rFonts w:ascii="仿宋" w:eastAsia="仿宋" w:hAnsi="仿宋" w:cs="仿宋_GB2312"/>
          <w:sz w:val="32"/>
          <w:szCs w:val="32"/>
        </w:rPr>
        <w:t>kg手撕猪肉干（原味）</w:t>
      </w:r>
      <w:r w:rsidRPr="005265D8">
        <w:rPr>
          <w:rFonts w:ascii="仿宋" w:eastAsia="仿宋" w:hAnsi="仿宋" w:cs="仿宋_GB2312" w:hint="eastAsia"/>
          <w:sz w:val="32"/>
          <w:szCs w:val="32"/>
        </w:rPr>
        <w:t>，规格2.5kg*2包，于2024年03月25日自检2</w:t>
      </w:r>
      <w:r w:rsidRPr="005265D8">
        <w:rPr>
          <w:rFonts w:ascii="仿宋" w:eastAsia="仿宋" w:hAnsi="仿宋" w:cs="仿宋_GB2312"/>
          <w:sz w:val="32"/>
          <w:szCs w:val="32"/>
        </w:rPr>
        <w:t>kg</w:t>
      </w:r>
      <w:r w:rsidRPr="005265D8">
        <w:rPr>
          <w:rFonts w:ascii="仿宋" w:eastAsia="仿宋" w:hAnsi="仿宋" w:cs="仿宋_GB2312" w:hint="eastAsia"/>
          <w:sz w:val="32"/>
          <w:szCs w:val="32"/>
        </w:rPr>
        <w:t>，其他5</w:t>
      </w:r>
      <w:r w:rsidRPr="005265D8">
        <w:rPr>
          <w:rFonts w:ascii="仿宋" w:eastAsia="仿宋" w:hAnsi="仿宋" w:cs="仿宋_GB2312"/>
          <w:sz w:val="32"/>
          <w:szCs w:val="32"/>
        </w:rPr>
        <w:t>kg</w:t>
      </w:r>
      <w:r w:rsidRPr="005265D8">
        <w:rPr>
          <w:rFonts w:ascii="仿宋" w:eastAsia="仿宋" w:hAnsi="仿宋" w:cs="仿宋_GB2312" w:hint="eastAsia"/>
          <w:sz w:val="32"/>
          <w:szCs w:val="32"/>
        </w:rPr>
        <w:t>于2024年04月10日全部售出，没有库存。该批次“</w:t>
      </w:r>
      <w:r w:rsidRPr="005265D8">
        <w:rPr>
          <w:rFonts w:ascii="仿宋" w:eastAsia="仿宋" w:hAnsi="仿宋" w:cs="仿宋_GB2312"/>
          <w:sz w:val="32"/>
          <w:szCs w:val="32"/>
        </w:rPr>
        <w:t>手撕猪肉干（原味）</w:t>
      </w:r>
      <w:r w:rsidRPr="005265D8">
        <w:rPr>
          <w:rFonts w:ascii="仿宋" w:eastAsia="仿宋" w:hAnsi="仿宋" w:cs="仿宋_GB2312" w:hint="eastAsia"/>
          <w:sz w:val="32"/>
          <w:szCs w:val="32"/>
        </w:rPr>
        <w:t>”经抽样检验，脱氢乙酸及其钠盐（以脱氢乙酸计）项目不符合 GB 2760-2014《食品安全国家标准 食品添加剂使用标准》的要求，检验结论为不合格。（标准指标：脱氢乙酸及其钠盐（以脱氢乙酸计）&lt;=0.5g/kg；实测值：脱氢乙酸及其钠盐（以脱氢乙酸计）0.701 g/kg）。该“</w:t>
      </w:r>
      <w:r w:rsidRPr="005265D8">
        <w:rPr>
          <w:rFonts w:ascii="仿宋" w:eastAsia="仿宋" w:hAnsi="仿宋" w:cs="仿宋_GB2312"/>
          <w:sz w:val="32"/>
          <w:szCs w:val="32"/>
        </w:rPr>
        <w:t>手撕猪肉干（原味）</w:t>
      </w:r>
      <w:r w:rsidRPr="005265D8">
        <w:rPr>
          <w:rFonts w:ascii="仿宋" w:eastAsia="仿宋" w:hAnsi="仿宋" w:cs="仿宋_GB2312" w:hint="eastAsia"/>
          <w:sz w:val="32"/>
          <w:szCs w:val="32"/>
        </w:rPr>
        <w:t>”成本价9.5元/kg,售价</w:t>
      </w:r>
      <w:r w:rsidRPr="005265D8">
        <w:rPr>
          <w:rFonts w:ascii="仿宋" w:eastAsia="仿宋" w:hAnsi="仿宋" w:cs="仿宋_GB2312"/>
          <w:sz w:val="32"/>
          <w:szCs w:val="32"/>
        </w:rPr>
        <w:t>12.5元/kg</w:t>
      </w:r>
      <w:r w:rsidRPr="005265D8">
        <w:rPr>
          <w:rFonts w:ascii="仿宋" w:eastAsia="仿宋" w:hAnsi="仿宋" w:cs="仿宋_GB2312" w:hint="eastAsia"/>
          <w:sz w:val="32"/>
          <w:szCs w:val="32"/>
        </w:rPr>
        <w:t>，当事人生产销售该批次不合格</w:t>
      </w:r>
      <w:r w:rsidRPr="005265D8">
        <w:rPr>
          <w:rFonts w:ascii="仿宋" w:eastAsia="仿宋" w:hAnsi="仿宋" w:cs="仿宋_GB2312"/>
          <w:sz w:val="32"/>
          <w:szCs w:val="32"/>
        </w:rPr>
        <w:t>手撕猪肉干（原味）</w:t>
      </w:r>
      <w:r w:rsidRPr="005265D8">
        <w:rPr>
          <w:rFonts w:ascii="仿宋" w:eastAsia="仿宋" w:hAnsi="仿宋" w:cs="仿宋_GB2312" w:hint="eastAsia"/>
          <w:sz w:val="32"/>
          <w:szCs w:val="32"/>
        </w:rPr>
        <w:t>的货值金额为62.5元，违法所得人民币</w:t>
      </w:r>
      <w:r>
        <w:rPr>
          <w:rFonts w:ascii="仿宋" w:eastAsia="仿宋" w:hAnsi="仿宋" w:cs="仿宋_GB2312" w:hint="eastAsia"/>
          <w:sz w:val="32"/>
          <w:szCs w:val="32"/>
        </w:rPr>
        <w:t>62.5</w:t>
      </w:r>
      <w:r w:rsidRPr="005265D8">
        <w:rPr>
          <w:rFonts w:ascii="仿宋" w:eastAsia="仿宋" w:hAnsi="仿宋" w:cs="仿宋_GB2312" w:hint="eastAsia"/>
          <w:sz w:val="32"/>
          <w:szCs w:val="32"/>
        </w:rPr>
        <w:t>元。</w:t>
      </w:r>
    </w:p>
    <w:p w:rsidR="00E639FE" w:rsidRPr="00401D08" w:rsidRDefault="00E639FE" w:rsidP="00E639FE">
      <w:pPr>
        <w:spacing w:line="380" w:lineRule="exact"/>
        <w:ind w:firstLineChars="200" w:firstLine="640"/>
        <w:rPr>
          <w:rFonts w:ascii="仿宋" w:eastAsia="仿宋" w:hAnsi="仿宋" w:cs="仿宋_GB2312" w:hint="eastAsia"/>
          <w:sz w:val="32"/>
          <w:szCs w:val="32"/>
        </w:rPr>
      </w:pPr>
      <w:r w:rsidRPr="005265D8">
        <w:rPr>
          <w:rFonts w:ascii="仿宋" w:eastAsia="仿宋" w:hAnsi="仿宋" w:cs="仿宋_GB2312" w:hint="eastAsia"/>
          <w:sz w:val="32"/>
          <w:szCs w:val="32"/>
        </w:rPr>
        <w:t>当事人接到不合格报告后，按照《中华人民共和国食品安全法》第六十三条及《食品召回管理办法》的规定于2024年6月19日启动召回程序并发布不合格产品召回公告，据经销商反馈该批次产品已全部销售使用完毕，无法召回。至召回公告截止日止，召回数量为0，期间当事人未接到有消费者因食用该批次</w:t>
      </w:r>
      <w:r w:rsidRPr="005265D8">
        <w:rPr>
          <w:rFonts w:ascii="仿宋" w:eastAsia="仿宋" w:hAnsi="仿宋" w:cs="仿宋_GB2312"/>
          <w:sz w:val="32"/>
          <w:szCs w:val="32"/>
        </w:rPr>
        <w:t>手撕猪肉干（原味）</w:t>
      </w:r>
      <w:r w:rsidRPr="005265D8">
        <w:rPr>
          <w:rFonts w:ascii="仿宋" w:eastAsia="仿宋" w:hAnsi="仿宋" w:cs="仿宋_GB2312" w:hint="eastAsia"/>
          <w:sz w:val="32"/>
          <w:szCs w:val="32"/>
        </w:rPr>
        <w:t>产生不良反应的反映。</w:t>
      </w:r>
      <w:r w:rsidRPr="00FE52DB">
        <w:rPr>
          <w:rFonts w:ascii="仿宋" w:eastAsia="仿宋" w:hAnsi="仿宋" w:cs="仿宋_GB2312" w:hint="eastAsia"/>
          <w:bCs/>
          <w:sz w:val="32"/>
          <w:szCs w:val="30"/>
        </w:rPr>
        <w:t xml:space="preserve">  </w:t>
      </w:r>
      <w:r>
        <w:rPr>
          <w:rFonts w:ascii="仿宋_GB2312" w:eastAsia="仿宋_GB2312" w:hAnsi="仿宋" w:hint="eastAsia"/>
          <w:sz w:val="32"/>
          <w:szCs w:val="32"/>
        </w:rPr>
        <w:t xml:space="preserve">  </w:t>
      </w:r>
    </w:p>
    <w:p w:rsidR="00E639FE" w:rsidRDefault="00E639FE" w:rsidP="00E639FE">
      <w:pPr>
        <w:widowControl w:val="0"/>
        <w:kinsoku/>
        <w:autoSpaceDE/>
        <w:autoSpaceDN/>
        <w:adjustRightInd/>
        <w:snapToGrid/>
        <w:spacing w:line="380" w:lineRule="exact"/>
        <w:ind w:firstLineChars="200" w:firstLine="640"/>
        <w:jc w:val="both"/>
        <w:textAlignment w:val="auto"/>
        <w:rPr>
          <w:rFonts w:ascii="仿宋" w:eastAsia="仿宋" w:hAnsi="仿宋" w:cs="仿宋_GB2312"/>
          <w:bCs/>
          <w:sz w:val="32"/>
          <w:szCs w:val="30"/>
        </w:rPr>
      </w:pPr>
      <w:r>
        <w:rPr>
          <w:rFonts w:ascii="仿宋" w:eastAsia="仿宋" w:hAnsi="仿宋" w:cs="仿宋_GB2312" w:hint="eastAsia"/>
          <w:bCs/>
          <w:sz w:val="32"/>
          <w:szCs w:val="30"/>
        </w:rPr>
        <w:t>上述事实，主要有以下证据证明：</w:t>
      </w:r>
      <w:r>
        <w:rPr>
          <w:rFonts w:ascii="仿宋" w:eastAsia="仿宋" w:hAnsi="仿宋" w:cs="仿宋_GB2312"/>
          <w:bCs/>
          <w:sz w:val="32"/>
          <w:szCs w:val="30"/>
        </w:rPr>
        <w:t xml:space="preserve"> </w:t>
      </w:r>
    </w:p>
    <w:p w:rsidR="00E639FE" w:rsidRPr="005265D8" w:rsidRDefault="00E639FE" w:rsidP="00E639FE">
      <w:pPr>
        <w:spacing w:line="380" w:lineRule="exact"/>
        <w:ind w:firstLineChars="200" w:firstLine="640"/>
        <w:rPr>
          <w:rFonts w:ascii="仿宋" w:eastAsia="仿宋" w:hAnsi="仿宋" w:cs="仿宋_GB2312" w:hint="eastAsia"/>
          <w:sz w:val="32"/>
          <w:szCs w:val="32"/>
        </w:rPr>
      </w:pPr>
      <w:r w:rsidRPr="005265D8">
        <w:rPr>
          <w:rFonts w:ascii="仿宋" w:eastAsia="仿宋" w:hAnsi="仿宋" w:cs="仿宋_GB2312" w:hint="eastAsia"/>
          <w:sz w:val="32"/>
          <w:szCs w:val="32"/>
        </w:rPr>
        <w:t>1. 2024年6月19日对当事人经营场所现场检查的《现场笔录》、现场检查照片，证明了2024年6月19日，当事人生产销售不符合食品安全标准的</w:t>
      </w:r>
      <w:r w:rsidRPr="005265D8">
        <w:rPr>
          <w:rFonts w:ascii="仿宋" w:eastAsia="仿宋" w:hAnsi="仿宋" w:cs="仿宋_GB2312"/>
          <w:sz w:val="32"/>
          <w:szCs w:val="32"/>
        </w:rPr>
        <w:t>手撕猪肉干（原味）</w:t>
      </w:r>
      <w:r w:rsidRPr="005265D8">
        <w:rPr>
          <w:rFonts w:ascii="仿宋" w:eastAsia="仿宋" w:hAnsi="仿宋" w:cs="仿宋_GB2312" w:hint="eastAsia"/>
          <w:sz w:val="32"/>
          <w:szCs w:val="32"/>
        </w:rPr>
        <w:t>的违法事实；</w:t>
      </w:r>
    </w:p>
    <w:p w:rsidR="00E639FE" w:rsidRPr="005265D8" w:rsidRDefault="00E639FE" w:rsidP="00E639FE">
      <w:pPr>
        <w:spacing w:line="380" w:lineRule="exact"/>
        <w:ind w:firstLineChars="200" w:firstLine="640"/>
        <w:rPr>
          <w:rFonts w:ascii="仿宋" w:eastAsia="仿宋" w:hAnsi="仿宋" w:cs="仿宋_GB2312" w:hint="eastAsia"/>
          <w:sz w:val="32"/>
          <w:szCs w:val="32"/>
        </w:rPr>
      </w:pPr>
      <w:r w:rsidRPr="005265D8">
        <w:rPr>
          <w:rFonts w:ascii="仿宋" w:eastAsia="仿宋" w:hAnsi="仿宋" w:cs="仿宋_GB2312" w:hint="eastAsia"/>
          <w:sz w:val="32"/>
          <w:szCs w:val="32"/>
        </w:rPr>
        <w:t>2. 当事人的《营业执照》复印件、《食品生产许可证》复印件、法定代表人身份证复印件、授权委托书、被委托人身份证复印件，证明了当事人的主体资格、经营资质、经营者身份信息；</w:t>
      </w:r>
    </w:p>
    <w:p w:rsidR="00E639FE" w:rsidRPr="005265D8" w:rsidRDefault="00E639FE" w:rsidP="00E639FE">
      <w:pPr>
        <w:spacing w:line="380" w:lineRule="exact"/>
        <w:ind w:firstLineChars="200" w:firstLine="640"/>
        <w:rPr>
          <w:rFonts w:ascii="仿宋" w:eastAsia="仿宋" w:hAnsi="仿宋" w:cs="仿宋_GB2312" w:hint="eastAsia"/>
          <w:sz w:val="32"/>
          <w:szCs w:val="32"/>
        </w:rPr>
      </w:pPr>
      <w:r w:rsidRPr="005265D8">
        <w:rPr>
          <w:rFonts w:ascii="仿宋" w:eastAsia="仿宋" w:hAnsi="仿宋" w:cs="仿宋_GB2312" w:hint="eastAsia"/>
          <w:sz w:val="32"/>
          <w:szCs w:val="32"/>
        </w:rPr>
        <w:t>3. 2024年6月21日本局执法人员对当事人法定代表人被委托人的《询问笔录》，证明了当事人生产销售不符合食品安全标准的</w:t>
      </w:r>
      <w:r w:rsidRPr="005265D8">
        <w:rPr>
          <w:rFonts w:ascii="仿宋" w:eastAsia="仿宋" w:hAnsi="仿宋" w:cs="仿宋_GB2312"/>
          <w:sz w:val="32"/>
          <w:szCs w:val="32"/>
        </w:rPr>
        <w:t>手撕猪肉干（原味）</w:t>
      </w:r>
      <w:r w:rsidRPr="005265D8">
        <w:rPr>
          <w:rFonts w:ascii="仿宋" w:eastAsia="仿宋" w:hAnsi="仿宋" w:cs="仿宋_GB2312" w:hint="eastAsia"/>
          <w:sz w:val="32"/>
          <w:szCs w:val="32"/>
        </w:rPr>
        <w:t>的具体情况及事实；</w:t>
      </w:r>
    </w:p>
    <w:p w:rsidR="00E639FE" w:rsidRPr="005265D8" w:rsidRDefault="00E639FE" w:rsidP="00E639FE">
      <w:pPr>
        <w:spacing w:line="380" w:lineRule="exact"/>
        <w:ind w:firstLineChars="200" w:firstLine="640"/>
        <w:rPr>
          <w:rFonts w:ascii="仿宋" w:eastAsia="仿宋" w:hAnsi="仿宋" w:cs="仿宋_GB2312" w:hint="eastAsia"/>
          <w:sz w:val="32"/>
          <w:szCs w:val="32"/>
        </w:rPr>
      </w:pPr>
      <w:r w:rsidRPr="005265D8">
        <w:rPr>
          <w:rFonts w:ascii="仿宋" w:eastAsia="仿宋" w:hAnsi="仿宋" w:cs="仿宋_GB2312" w:hint="eastAsia"/>
          <w:sz w:val="32"/>
          <w:szCs w:val="32"/>
        </w:rPr>
        <w:t>4. 《食品安全抽样检验结果通知书》、《检验报告》（No：</w:t>
      </w:r>
      <w:r w:rsidRPr="005265D8">
        <w:rPr>
          <w:rFonts w:ascii="仿宋" w:eastAsia="仿宋" w:hAnsi="仿宋" w:cs="仿宋_GB2312"/>
          <w:sz w:val="32"/>
          <w:szCs w:val="32"/>
        </w:rPr>
        <w:t>C1E412009C1F60I1650</w:t>
      </w:r>
      <w:r w:rsidRPr="005265D8">
        <w:rPr>
          <w:rFonts w:ascii="仿宋" w:eastAsia="仿宋" w:hAnsi="仿宋" w:cs="仿宋_GB2312" w:hint="eastAsia"/>
          <w:sz w:val="32"/>
          <w:szCs w:val="32"/>
        </w:rPr>
        <w:t>）、复检的《食品安全抽样检验结果通知书》、《检验检测报告》（报告编号：</w:t>
      </w:r>
      <w:r w:rsidRPr="005265D8">
        <w:rPr>
          <w:rFonts w:ascii="仿宋" w:eastAsia="仿宋" w:hAnsi="仿宋" w:cs="仿宋_GB2312"/>
          <w:sz w:val="32"/>
          <w:szCs w:val="32"/>
        </w:rPr>
        <w:t>243103979</w:t>
      </w:r>
      <w:r w:rsidRPr="005265D8">
        <w:rPr>
          <w:rFonts w:ascii="仿宋" w:eastAsia="仿宋" w:hAnsi="仿宋" w:cs="仿宋_GB2312" w:hint="eastAsia"/>
          <w:sz w:val="32"/>
          <w:szCs w:val="32"/>
        </w:rPr>
        <w:t>），证明了当事人生产销售不符合食品安全标准的</w:t>
      </w:r>
      <w:r w:rsidRPr="005265D8">
        <w:rPr>
          <w:rFonts w:ascii="仿宋" w:eastAsia="仿宋" w:hAnsi="仿宋" w:cs="仿宋_GB2312"/>
          <w:sz w:val="32"/>
          <w:szCs w:val="32"/>
        </w:rPr>
        <w:t>手撕猪肉干（原味）</w:t>
      </w:r>
      <w:r w:rsidRPr="005265D8">
        <w:rPr>
          <w:rFonts w:ascii="仿宋" w:eastAsia="仿宋" w:hAnsi="仿宋" w:cs="仿宋_GB2312" w:hint="eastAsia"/>
          <w:sz w:val="32"/>
          <w:szCs w:val="32"/>
        </w:rPr>
        <w:t>监督抽检的情况；</w:t>
      </w:r>
    </w:p>
    <w:p w:rsidR="00E639FE" w:rsidRPr="005265D8" w:rsidRDefault="00E639FE" w:rsidP="00E639FE">
      <w:pPr>
        <w:spacing w:line="380" w:lineRule="exact"/>
        <w:ind w:firstLineChars="200" w:firstLine="640"/>
        <w:rPr>
          <w:rFonts w:ascii="仿宋" w:eastAsia="仿宋" w:hAnsi="仿宋" w:cs="仿宋_GB2312" w:hint="eastAsia"/>
          <w:sz w:val="32"/>
          <w:szCs w:val="32"/>
        </w:rPr>
      </w:pPr>
      <w:r w:rsidRPr="005265D8">
        <w:rPr>
          <w:rFonts w:ascii="仿宋" w:eastAsia="仿宋" w:hAnsi="仿宋" w:cs="仿宋_GB2312" w:hint="eastAsia"/>
          <w:sz w:val="32"/>
          <w:szCs w:val="32"/>
        </w:rPr>
        <w:t>5.当事人提供的投产记录，投料记录，原料的进货台账及成品销售台账，证明了当事人生产销售不符合食品安全标准的</w:t>
      </w:r>
      <w:r w:rsidRPr="005265D8">
        <w:rPr>
          <w:rFonts w:ascii="仿宋" w:eastAsia="仿宋" w:hAnsi="仿宋" w:cs="仿宋_GB2312"/>
          <w:sz w:val="32"/>
          <w:szCs w:val="32"/>
        </w:rPr>
        <w:t>手撕猪肉干（原味）</w:t>
      </w:r>
      <w:r w:rsidRPr="005265D8">
        <w:rPr>
          <w:rFonts w:ascii="仿宋" w:eastAsia="仿宋" w:hAnsi="仿宋" w:cs="仿宋_GB2312" w:hint="eastAsia"/>
          <w:sz w:val="32"/>
          <w:szCs w:val="32"/>
        </w:rPr>
        <w:t>的销售日期、数量、购货者名称、出入库情况等；</w:t>
      </w:r>
    </w:p>
    <w:p w:rsidR="00E639FE" w:rsidRPr="005265D8" w:rsidRDefault="00E639FE" w:rsidP="00E639FE">
      <w:pPr>
        <w:spacing w:line="380" w:lineRule="exact"/>
        <w:ind w:firstLineChars="200" w:firstLine="640"/>
        <w:rPr>
          <w:rFonts w:ascii="仿宋" w:eastAsia="仿宋" w:hAnsi="仿宋" w:cs="仿宋_GB2312" w:hint="eastAsia"/>
          <w:sz w:val="32"/>
          <w:szCs w:val="32"/>
        </w:rPr>
      </w:pPr>
      <w:r w:rsidRPr="005265D8">
        <w:rPr>
          <w:rFonts w:ascii="仿宋" w:eastAsia="仿宋" w:hAnsi="仿宋" w:cs="仿宋_GB2312" w:hint="eastAsia"/>
          <w:sz w:val="32"/>
          <w:szCs w:val="32"/>
        </w:rPr>
        <w:t>6.当事人提供的出厂检验记录报告，证明了当事人生产该涉案</w:t>
      </w:r>
      <w:r w:rsidRPr="005265D8">
        <w:rPr>
          <w:rFonts w:ascii="仿宋" w:eastAsia="仿宋" w:hAnsi="仿宋" w:cs="仿宋_GB2312"/>
          <w:sz w:val="32"/>
          <w:szCs w:val="32"/>
        </w:rPr>
        <w:t>手撕猪肉干（原味）</w:t>
      </w:r>
      <w:r w:rsidRPr="005265D8">
        <w:rPr>
          <w:rFonts w:ascii="仿宋" w:eastAsia="仿宋" w:hAnsi="仿宋" w:cs="仿宋_GB2312" w:hint="eastAsia"/>
          <w:sz w:val="32"/>
          <w:szCs w:val="32"/>
        </w:rPr>
        <w:t>经出厂检验合格后方才上市销售的事实；</w:t>
      </w:r>
    </w:p>
    <w:p w:rsidR="00E639FE" w:rsidRDefault="00E639FE" w:rsidP="00E639FE">
      <w:pPr>
        <w:spacing w:line="380" w:lineRule="exact"/>
        <w:ind w:firstLineChars="200" w:firstLine="640"/>
        <w:rPr>
          <w:rFonts w:ascii="仿宋" w:eastAsia="仿宋" w:hAnsi="仿宋" w:cs="仿宋_GB2312" w:hint="eastAsia"/>
          <w:sz w:val="32"/>
          <w:szCs w:val="32"/>
        </w:rPr>
      </w:pPr>
      <w:r w:rsidRPr="005265D8">
        <w:rPr>
          <w:rFonts w:ascii="仿宋" w:eastAsia="仿宋" w:hAnsi="仿宋" w:cs="仿宋_GB2312" w:hint="eastAsia"/>
          <w:sz w:val="32"/>
          <w:szCs w:val="32"/>
        </w:rPr>
        <w:t>7.当事人提供的召回公告、食品召回计划报告表，证明了当</w:t>
      </w:r>
      <w:r>
        <w:rPr>
          <w:rFonts w:ascii="仿宋" w:eastAsia="仿宋" w:hAnsi="仿宋" w:cs="仿宋_GB2312" w:hint="eastAsia"/>
          <w:sz w:val="32"/>
          <w:szCs w:val="32"/>
        </w:rPr>
        <w:t>事人在得知产品经监督抽检结论为不合格后，积极开展食品召回的情况；</w:t>
      </w:r>
    </w:p>
    <w:p w:rsidR="00E639FE" w:rsidRDefault="00E639FE" w:rsidP="00E639FE">
      <w:pPr>
        <w:spacing w:line="38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8.</w:t>
      </w:r>
      <w:r w:rsidRPr="005265D8">
        <w:rPr>
          <w:rFonts w:ascii="仿宋" w:eastAsia="仿宋" w:hAnsi="仿宋" w:cs="仿宋_GB2312" w:hint="eastAsia"/>
          <w:sz w:val="32"/>
          <w:szCs w:val="32"/>
        </w:rPr>
        <w:t>当事人提供的</w:t>
      </w:r>
      <w:r>
        <w:rPr>
          <w:rFonts w:ascii="仿宋" w:eastAsia="仿宋" w:hAnsi="仿宋" w:cs="仿宋_GB2312" w:hint="eastAsia"/>
          <w:sz w:val="32"/>
          <w:szCs w:val="32"/>
        </w:rPr>
        <w:t>经销商出具的无法召回的说明，</w:t>
      </w:r>
      <w:r w:rsidRPr="005265D8">
        <w:rPr>
          <w:rFonts w:ascii="仿宋" w:eastAsia="仿宋" w:hAnsi="仿宋" w:cs="仿宋_GB2312" w:hint="eastAsia"/>
          <w:sz w:val="32"/>
          <w:szCs w:val="32"/>
        </w:rPr>
        <w:t>证明了</w:t>
      </w:r>
      <w:r>
        <w:rPr>
          <w:rFonts w:ascii="仿宋" w:eastAsia="仿宋" w:hAnsi="仿宋" w:cs="仿宋_GB2312" w:hint="eastAsia"/>
          <w:sz w:val="32"/>
          <w:szCs w:val="32"/>
        </w:rPr>
        <w:t>涉案产品已</w:t>
      </w:r>
      <w:r w:rsidRPr="005265D8">
        <w:rPr>
          <w:rFonts w:ascii="仿宋" w:eastAsia="仿宋" w:hAnsi="仿宋" w:cs="仿宋_GB2312" w:hint="eastAsia"/>
          <w:sz w:val="32"/>
          <w:szCs w:val="32"/>
        </w:rPr>
        <w:t>销售使用完毕，无法召回</w:t>
      </w:r>
      <w:r>
        <w:rPr>
          <w:rFonts w:ascii="仿宋" w:eastAsia="仿宋" w:hAnsi="仿宋" w:cs="仿宋_GB2312" w:hint="eastAsia"/>
          <w:sz w:val="32"/>
          <w:szCs w:val="32"/>
        </w:rPr>
        <w:t>的事实；</w:t>
      </w:r>
    </w:p>
    <w:p w:rsidR="00E639FE" w:rsidRPr="00BF7FE1" w:rsidRDefault="00E639FE" w:rsidP="00E639FE">
      <w:pPr>
        <w:spacing w:line="380" w:lineRule="exact"/>
        <w:ind w:firstLineChars="200" w:firstLine="640"/>
        <w:rPr>
          <w:rFonts w:ascii="仿宋_GB2312" w:eastAsia="仿宋_GB2312" w:hAnsi="仿宋"/>
          <w:sz w:val="32"/>
          <w:szCs w:val="32"/>
        </w:rPr>
      </w:pPr>
      <w:r>
        <w:rPr>
          <w:rFonts w:ascii="仿宋" w:eastAsia="仿宋" w:hAnsi="仿宋" w:cs="仿宋_GB2312" w:hint="eastAsia"/>
          <w:sz w:val="32"/>
          <w:szCs w:val="32"/>
        </w:rPr>
        <w:t>9.当事人提供的原材料购进记录及其相应的合格证明材料，证明了涉案产品原材料符合食品安全的事实。</w:t>
      </w:r>
    </w:p>
    <w:p w:rsidR="00E639FE" w:rsidRPr="00401D08" w:rsidRDefault="00E639FE" w:rsidP="00E639FE">
      <w:pPr>
        <w:widowControl w:val="0"/>
        <w:kinsoku/>
        <w:autoSpaceDE/>
        <w:autoSpaceDN/>
        <w:adjustRightInd/>
        <w:snapToGrid/>
        <w:spacing w:line="380" w:lineRule="exact"/>
        <w:ind w:firstLineChars="200" w:firstLine="640"/>
        <w:jc w:val="both"/>
        <w:textAlignment w:val="auto"/>
        <w:rPr>
          <w:rFonts w:ascii="仿宋" w:eastAsia="仿宋" w:hAnsi="仿宋" w:cs="仿宋_GB2312"/>
          <w:sz w:val="32"/>
          <w:szCs w:val="32"/>
        </w:rPr>
      </w:pPr>
      <w:r w:rsidRPr="00401D08">
        <w:rPr>
          <w:rFonts w:ascii="仿宋" w:eastAsia="仿宋" w:hAnsi="仿宋" w:cs="仿宋_GB2312"/>
          <w:sz w:val="32"/>
          <w:szCs w:val="32"/>
        </w:rPr>
        <w:t>202</w:t>
      </w:r>
      <w:r w:rsidRPr="00401D08">
        <w:rPr>
          <w:rFonts w:ascii="仿宋" w:eastAsia="仿宋" w:hAnsi="仿宋" w:cs="仿宋_GB2312" w:hint="eastAsia"/>
          <w:sz w:val="32"/>
          <w:szCs w:val="32"/>
        </w:rPr>
        <w:t>4年</w:t>
      </w:r>
      <w:r>
        <w:rPr>
          <w:rFonts w:ascii="仿宋" w:eastAsia="仿宋" w:hAnsi="仿宋" w:cs="仿宋_GB2312" w:hint="eastAsia"/>
          <w:sz w:val="32"/>
          <w:szCs w:val="32"/>
        </w:rPr>
        <w:t>8</w:t>
      </w:r>
      <w:r w:rsidRPr="00401D08">
        <w:rPr>
          <w:rFonts w:ascii="仿宋" w:eastAsia="仿宋" w:hAnsi="仿宋" w:cs="仿宋_GB2312" w:hint="eastAsia"/>
          <w:sz w:val="32"/>
          <w:szCs w:val="32"/>
        </w:rPr>
        <w:t>月</w:t>
      </w:r>
      <w:r>
        <w:rPr>
          <w:rFonts w:ascii="仿宋" w:eastAsia="仿宋" w:hAnsi="仿宋" w:cs="仿宋_GB2312" w:hint="eastAsia"/>
          <w:sz w:val="32"/>
          <w:szCs w:val="32"/>
        </w:rPr>
        <w:t>19</w:t>
      </w:r>
      <w:r w:rsidRPr="00401D08">
        <w:rPr>
          <w:rFonts w:ascii="仿宋" w:eastAsia="仿宋" w:hAnsi="仿宋" w:cs="仿宋_GB2312" w:hint="eastAsia"/>
          <w:sz w:val="32"/>
          <w:szCs w:val="32"/>
        </w:rPr>
        <w:t>日，本局对当事人送达《行政处罚告知书》（狮市监罚告〔</w:t>
      </w:r>
      <w:r w:rsidRPr="00401D08">
        <w:rPr>
          <w:rFonts w:ascii="仿宋" w:eastAsia="仿宋" w:hAnsi="仿宋" w:cs="仿宋_GB2312"/>
          <w:sz w:val="32"/>
          <w:szCs w:val="32"/>
        </w:rPr>
        <w:t>202</w:t>
      </w:r>
      <w:r w:rsidRPr="00401D08">
        <w:rPr>
          <w:rFonts w:ascii="仿宋" w:eastAsia="仿宋" w:hAnsi="仿宋" w:cs="仿宋_GB2312" w:hint="eastAsia"/>
          <w:sz w:val="32"/>
          <w:szCs w:val="32"/>
        </w:rPr>
        <w:t>4〕</w:t>
      </w:r>
      <w:r w:rsidRPr="00401D08">
        <w:rPr>
          <w:rFonts w:ascii="仿宋" w:eastAsia="仿宋" w:hAnsi="仿宋" w:cs="仿宋_GB2312"/>
          <w:sz w:val="32"/>
          <w:szCs w:val="32"/>
        </w:rPr>
        <w:t>70</w:t>
      </w:r>
      <w:r w:rsidRPr="00401D08">
        <w:rPr>
          <w:rFonts w:ascii="仿宋" w:eastAsia="仿宋" w:hAnsi="仿宋" w:cs="仿宋_GB2312" w:hint="eastAsia"/>
          <w:sz w:val="32"/>
          <w:szCs w:val="32"/>
        </w:rPr>
        <w:t>13号），告知当事人拟对其作出行政处罚的事实、理由、依据、处罚内容以及依法享有的陈述、申辩权，当事人在法定期限内未提出陈述和申辩意见。</w:t>
      </w:r>
    </w:p>
    <w:p w:rsidR="00E639FE" w:rsidRPr="00C33044" w:rsidRDefault="00E639FE" w:rsidP="00E639FE">
      <w:pPr>
        <w:spacing w:line="380" w:lineRule="exact"/>
        <w:ind w:firstLineChars="200" w:firstLine="640"/>
        <w:rPr>
          <w:rFonts w:ascii="仿宋" w:eastAsia="仿宋" w:hAnsi="仿宋" w:cs="仿宋_GB2312"/>
          <w:bCs/>
          <w:sz w:val="32"/>
          <w:szCs w:val="30"/>
        </w:rPr>
      </w:pPr>
      <w:r>
        <w:rPr>
          <w:rFonts w:ascii="仿宋" w:eastAsia="仿宋" w:hAnsi="仿宋" w:cs="仿宋_GB2312" w:hint="eastAsia"/>
          <w:sz w:val="32"/>
          <w:szCs w:val="32"/>
        </w:rPr>
        <w:t>本局</w:t>
      </w:r>
      <w:r w:rsidRPr="00D65414">
        <w:rPr>
          <w:rFonts w:ascii="仿宋" w:eastAsia="仿宋" w:hAnsi="仿宋" w:cs="仿宋_GB2312" w:hint="eastAsia"/>
          <w:sz w:val="32"/>
          <w:szCs w:val="32"/>
        </w:rPr>
        <w:t>认为，当事人生产销售不符合食品安全标准的</w:t>
      </w:r>
      <w:r w:rsidRPr="00D65414">
        <w:rPr>
          <w:rFonts w:ascii="仿宋" w:eastAsia="仿宋" w:hAnsi="仿宋" w:cs="仿宋_GB2312"/>
          <w:sz w:val="32"/>
          <w:szCs w:val="32"/>
        </w:rPr>
        <w:t>手撕猪肉干（原味）</w:t>
      </w:r>
      <w:r w:rsidRPr="00D65414">
        <w:rPr>
          <w:rFonts w:ascii="仿宋" w:eastAsia="仿宋" w:hAnsi="仿宋" w:cs="仿宋_GB2312" w:hint="eastAsia"/>
          <w:sz w:val="32"/>
          <w:szCs w:val="32"/>
        </w:rPr>
        <w:t>的行为，违反了《中华人民共和国食品安全法》第三十四条第（四）项规定：“禁止生产经营下列食品、食品添加剂、食品相关产品：……</w:t>
      </w:r>
      <w:r w:rsidRPr="00D65414">
        <w:rPr>
          <w:rFonts w:ascii="仿宋" w:eastAsia="仿宋" w:hAnsi="仿宋" w:cs="仿宋_GB2312"/>
          <w:sz w:val="32"/>
          <w:szCs w:val="32"/>
        </w:rPr>
        <w:t>（四）超范围、超限量使用食品添加剂的食品；</w:t>
      </w:r>
      <w:r w:rsidRPr="00D65414">
        <w:rPr>
          <w:rFonts w:ascii="仿宋" w:eastAsia="仿宋" w:hAnsi="仿宋" w:cs="仿宋_GB2312" w:hint="eastAsia"/>
          <w:sz w:val="32"/>
          <w:szCs w:val="32"/>
        </w:rPr>
        <w:t xml:space="preserve">”的规定。  </w:t>
      </w:r>
      <w:r w:rsidRPr="00C33044">
        <w:rPr>
          <w:rFonts w:ascii="仿宋" w:eastAsia="仿宋" w:hAnsi="仿宋" w:cs="仿宋_GB2312" w:hint="eastAsia"/>
          <w:bCs/>
          <w:sz w:val="32"/>
          <w:szCs w:val="30"/>
        </w:rPr>
        <w:t xml:space="preserve">                                       </w:t>
      </w:r>
    </w:p>
    <w:p w:rsidR="00E639FE" w:rsidRDefault="00E639FE" w:rsidP="00E639FE">
      <w:pPr>
        <w:widowControl w:val="0"/>
        <w:kinsoku/>
        <w:autoSpaceDE/>
        <w:autoSpaceDN/>
        <w:adjustRightInd/>
        <w:snapToGrid/>
        <w:spacing w:line="380" w:lineRule="exact"/>
        <w:ind w:firstLineChars="200" w:firstLine="640"/>
        <w:jc w:val="both"/>
        <w:textAlignment w:val="auto"/>
        <w:rPr>
          <w:rFonts w:ascii="仿宋" w:eastAsia="仿宋" w:hAnsi="仿宋" w:cs="仿宋_GB2312" w:hint="eastAsia"/>
          <w:sz w:val="32"/>
          <w:szCs w:val="32"/>
        </w:rPr>
      </w:pPr>
      <w:r w:rsidRPr="00A20E7B">
        <w:rPr>
          <w:rFonts w:ascii="仿宋" w:eastAsia="仿宋" w:hAnsi="仿宋" w:cs="仿宋_GB2312" w:hint="eastAsia"/>
          <w:sz w:val="32"/>
          <w:szCs w:val="32"/>
        </w:rPr>
        <w:t>鉴于当事人积极配合本局调查，如实陈述违法事实并主动提供证据材料，符合《福建省市场监督管理局关于行政处罚裁量权的适用规则》第十一条“有下列情形之一的，可以依法从轻或者减轻行政处罚：（一）积极配合市场监督管理部门调查，如实陈述违法事实并主动提供证据材料的；……” 的规定情形，可以给予从轻处罚。建议参照《福建省市场监督管理系统适用&lt;食品安全法&gt;行政处罚裁量基准》SP-3条从轻情节“货值金额不足1万元的，处5万元以上6.5万元以下罚款”规定的罚款幅度对当事人进行处罚。</w:t>
      </w:r>
    </w:p>
    <w:p w:rsidR="00E639FE" w:rsidRDefault="00E639FE" w:rsidP="00E639FE">
      <w:pPr>
        <w:widowControl w:val="0"/>
        <w:kinsoku/>
        <w:autoSpaceDE/>
        <w:autoSpaceDN/>
        <w:adjustRightInd/>
        <w:snapToGrid/>
        <w:spacing w:line="380" w:lineRule="exact"/>
        <w:ind w:firstLineChars="200" w:firstLine="640"/>
        <w:jc w:val="both"/>
        <w:textAlignment w:val="auto"/>
        <w:rPr>
          <w:rFonts w:ascii="仿宋" w:eastAsia="仿宋" w:hAnsi="仿宋" w:cs="仿宋_GB2312"/>
          <w:bCs/>
          <w:sz w:val="32"/>
          <w:szCs w:val="30"/>
        </w:rPr>
      </w:pPr>
      <w:r w:rsidRPr="00D65414">
        <w:rPr>
          <w:rFonts w:ascii="仿宋" w:eastAsia="仿宋" w:hAnsi="仿宋" w:cs="仿宋_GB2312" w:hint="eastAsia"/>
          <w:sz w:val="32"/>
          <w:szCs w:val="32"/>
        </w:rPr>
        <w:t>依据《中华人民共和国食品安全法》第一百二十四条第二款“除前款和本法第一百二十三条、第一百二十五条规定的情形外，生产经营经营不符合法律、法规或者食品安全标准的食品、食品添加剂的，依照前款规定给予处罚”、第一百二十四条第一款第（三）项“违反本法规定，有下列情形之一，尚不构成犯罪的，由县级以上人民政府食品安全监督管理部门没收违法所得和违法生产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sidRPr="00A20E7B">
        <w:rPr>
          <w:rFonts w:ascii="仿宋" w:eastAsia="仿宋" w:hAnsi="仿宋" w:cs="仿宋_GB2312" w:hint="eastAsia"/>
          <w:sz w:val="32"/>
          <w:szCs w:val="32"/>
        </w:rPr>
        <w:t>……</w:t>
      </w:r>
      <w:r w:rsidRPr="00D65414">
        <w:rPr>
          <w:rFonts w:ascii="仿宋" w:eastAsia="仿宋" w:hAnsi="仿宋" w:cs="仿宋_GB2312"/>
          <w:sz w:val="32"/>
          <w:szCs w:val="32"/>
        </w:rPr>
        <w:t>（三）生产经营超范围、超限量使用食品添加剂的食品</w:t>
      </w:r>
      <w:r>
        <w:rPr>
          <w:rFonts w:ascii="仿宋" w:eastAsia="仿宋" w:hAnsi="仿宋" w:cs="仿宋_GB2312" w:hint="eastAsia"/>
          <w:sz w:val="32"/>
          <w:szCs w:val="32"/>
        </w:rPr>
        <w:t>；</w:t>
      </w:r>
      <w:r w:rsidRPr="00A20E7B">
        <w:rPr>
          <w:rFonts w:ascii="仿宋" w:eastAsia="仿宋" w:hAnsi="仿宋" w:cs="仿宋_GB2312" w:hint="eastAsia"/>
          <w:sz w:val="32"/>
          <w:szCs w:val="32"/>
        </w:rPr>
        <w:t>……</w:t>
      </w:r>
      <w:r w:rsidRPr="00D65414">
        <w:rPr>
          <w:rFonts w:ascii="仿宋" w:eastAsia="仿宋" w:hAnsi="仿宋" w:cs="仿宋_GB2312" w:hint="eastAsia"/>
          <w:sz w:val="32"/>
          <w:szCs w:val="32"/>
        </w:rPr>
        <w:t>”的规定及《中华人民共和国行政处罚法》第二十八条第二款的规定，</w:t>
      </w:r>
      <w:r>
        <w:rPr>
          <w:rFonts w:ascii="仿宋" w:eastAsia="仿宋" w:hAnsi="仿宋" w:cs="仿宋_GB2312" w:hint="eastAsia"/>
          <w:sz w:val="32"/>
          <w:szCs w:val="32"/>
        </w:rPr>
        <w:t>决定</w:t>
      </w:r>
      <w:r w:rsidRPr="00D65414">
        <w:rPr>
          <w:rFonts w:ascii="仿宋" w:eastAsia="仿宋" w:hAnsi="仿宋" w:cs="仿宋_GB2312" w:hint="eastAsia"/>
          <w:sz w:val="32"/>
          <w:szCs w:val="32"/>
        </w:rPr>
        <w:t>责令当事人改正生产销售不符合食品安全标准的</w:t>
      </w:r>
      <w:r w:rsidRPr="00D65414">
        <w:rPr>
          <w:rFonts w:ascii="仿宋" w:eastAsia="仿宋" w:hAnsi="仿宋" w:cs="仿宋_GB2312"/>
          <w:sz w:val="32"/>
          <w:szCs w:val="32"/>
        </w:rPr>
        <w:t>手撕猪肉干（原味）</w:t>
      </w:r>
      <w:r w:rsidRPr="00D65414">
        <w:rPr>
          <w:rFonts w:ascii="仿宋" w:eastAsia="仿宋" w:hAnsi="仿宋" w:cs="仿宋_GB2312" w:hint="eastAsia"/>
          <w:sz w:val="32"/>
          <w:szCs w:val="32"/>
        </w:rPr>
        <w:t>的违法行为，并作如下行政处罚：没收违法所得人民币62.5元，并处罚款人民币50000元。</w:t>
      </w:r>
      <w:r>
        <w:rPr>
          <w:rFonts w:ascii="仿宋" w:eastAsia="仿宋" w:hAnsi="仿宋" w:cs="仿宋_GB2312"/>
          <w:bCs/>
          <w:sz w:val="32"/>
          <w:szCs w:val="30"/>
        </w:rPr>
        <w:t xml:space="preserve">  </w:t>
      </w:r>
    </w:p>
    <w:p w:rsidR="00E639FE" w:rsidRDefault="00E639FE" w:rsidP="00E639FE">
      <w:pPr>
        <w:widowControl w:val="0"/>
        <w:kinsoku/>
        <w:autoSpaceDE/>
        <w:autoSpaceDN/>
        <w:adjustRightInd/>
        <w:snapToGrid/>
        <w:spacing w:line="380" w:lineRule="exact"/>
        <w:ind w:firstLineChars="200" w:firstLine="640"/>
        <w:jc w:val="both"/>
        <w:textAlignment w:val="auto"/>
        <w:rPr>
          <w:rFonts w:ascii="仿宋" w:eastAsia="仿宋" w:hAnsi="仿宋" w:cs="仿宋_GB2312"/>
          <w:bCs/>
          <w:sz w:val="32"/>
          <w:szCs w:val="30"/>
        </w:rPr>
      </w:pPr>
      <w:r>
        <w:rPr>
          <w:rFonts w:ascii="仿宋" w:eastAsia="仿宋" w:hAnsi="仿宋" w:cs="仿宋_GB2312" w:hint="eastAsia"/>
          <w:bCs/>
          <w:sz w:val="32"/>
          <w:szCs w:val="30"/>
        </w:rPr>
        <w:t>上述款项合计人民币伍萬零陆拾贰元伍角零分（￥</w:t>
      </w:r>
      <w:r>
        <w:rPr>
          <w:rFonts w:ascii="仿宋" w:eastAsia="仿宋" w:hAnsi="仿宋" w:cs="仿宋_GB2312"/>
          <w:bCs/>
          <w:sz w:val="32"/>
          <w:szCs w:val="30"/>
        </w:rPr>
        <w:t>50</w:t>
      </w:r>
      <w:r>
        <w:rPr>
          <w:rFonts w:ascii="仿宋" w:eastAsia="仿宋" w:hAnsi="仿宋" w:cs="仿宋_GB2312" w:hint="eastAsia"/>
          <w:bCs/>
          <w:sz w:val="32"/>
          <w:szCs w:val="30"/>
        </w:rPr>
        <w:t>062</w:t>
      </w:r>
      <w:r>
        <w:rPr>
          <w:rFonts w:ascii="仿宋" w:eastAsia="仿宋" w:hAnsi="仿宋" w:cs="仿宋_GB2312"/>
          <w:bCs/>
          <w:sz w:val="32"/>
          <w:szCs w:val="30"/>
        </w:rPr>
        <w:t>.</w:t>
      </w:r>
      <w:r>
        <w:rPr>
          <w:rFonts w:ascii="仿宋" w:eastAsia="仿宋" w:hAnsi="仿宋" w:cs="仿宋_GB2312" w:hint="eastAsia"/>
          <w:bCs/>
          <w:sz w:val="32"/>
          <w:szCs w:val="30"/>
        </w:rPr>
        <w:t>50），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w:t>
      </w:r>
      <w:r w:rsidRPr="007C735E">
        <w:rPr>
          <w:rFonts w:ascii="仿宋" w:eastAsia="仿宋" w:hAnsi="仿宋" w:cs="仿宋_GB2312" w:hint="eastAsia"/>
          <w:bCs/>
          <w:color w:val="auto"/>
          <w:sz w:val="32"/>
          <w:szCs w:val="30"/>
        </w:rPr>
        <w:t>人民法院</w:t>
      </w:r>
      <w:r>
        <w:rPr>
          <w:rFonts w:ascii="仿宋" w:eastAsia="仿宋" w:hAnsi="仿宋" w:cs="仿宋_GB2312" w:hint="eastAsia"/>
          <w:bCs/>
          <w:sz w:val="32"/>
          <w:szCs w:val="30"/>
        </w:rPr>
        <w:t>强制执行。</w:t>
      </w:r>
    </w:p>
    <w:p w:rsidR="00E639FE" w:rsidRDefault="00E639FE" w:rsidP="00E639FE">
      <w:pPr>
        <w:widowControl w:val="0"/>
        <w:kinsoku/>
        <w:autoSpaceDE/>
        <w:autoSpaceDN/>
        <w:adjustRightInd/>
        <w:snapToGrid/>
        <w:spacing w:line="380" w:lineRule="exact"/>
        <w:ind w:firstLineChars="200" w:firstLine="640"/>
        <w:jc w:val="both"/>
        <w:textAlignment w:val="auto"/>
        <w:rPr>
          <w:rFonts w:ascii="仿宋" w:eastAsia="仿宋" w:hAnsi="仿宋" w:cs="仿宋_GB2312" w:hint="eastAsia"/>
          <w:bCs/>
          <w:sz w:val="32"/>
          <w:szCs w:val="30"/>
        </w:rPr>
      </w:pPr>
      <w:r>
        <w:rPr>
          <w:rFonts w:ascii="仿宋" w:eastAsia="仿宋" w:hAnsi="仿宋" w:cs="仿宋_GB2312" w:hint="eastAsia"/>
          <w:bCs/>
          <w:sz w:val="32"/>
          <w:szCs w:val="30"/>
        </w:rPr>
        <w:t>如当事人不服本行政处罚决定，可以在收到本行政处罚决定书之日起六十日内向石狮市人民政府申请行政复议，也可以在六个月内依法向泉州市洛江区人民法院提起行政诉讼。申请行政复议或者提起行政诉讼期间，行政处罚不停止执行。</w:t>
      </w:r>
    </w:p>
    <w:p w:rsidR="00115612" w:rsidRPr="00E639FE" w:rsidRDefault="00115612">
      <w:pPr>
        <w:spacing w:line="279" w:lineRule="auto"/>
        <w:rPr>
          <w:rFonts w:ascii="Microsoft JhengHei" w:eastAsiaTheme="minorEastAsia" w:hint="eastAsia"/>
        </w:rPr>
      </w:pPr>
    </w:p>
    <w:p w:rsidR="00115612" w:rsidRDefault="00115612">
      <w:pPr>
        <w:spacing w:line="279" w:lineRule="auto"/>
        <w:rPr>
          <w:rFonts w:ascii="Microsoft JhengHei"/>
        </w:rPr>
      </w:pPr>
    </w:p>
    <w:p w:rsidR="00115612" w:rsidRDefault="00E639FE">
      <w:pPr>
        <w:spacing w:line="279" w:lineRule="auto"/>
        <w:rPr>
          <w:rFonts w:ascii="Microsoft JhengHei" w:eastAsia="宋体"/>
          <w:color w:val="FF0000"/>
        </w:rPr>
      </w:pPr>
      <w:bookmarkStart w:id="1" w:name="thts1"/>
      <w:r>
        <w:rPr>
          <w:rFonts w:ascii="仿宋" w:hAnsi="仿宋" w:cs="仿宋" w:eastAsia="仿宋"/>
          <w:sz w:val="32"/>
        </w:rPr>
        <w:t xml:space="preserve"> </w:t>
      </w:r>
      <w:bookmarkEnd w:id="1"/>
    </w:p>
    <w:p w:rsidR="00115612" w:rsidRDefault="00E639FE">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r>
        <w:rPr>
          <w:rFonts w:ascii="仿宋" w:eastAsia="仿宋" w:hAnsi="仿宋" w:cs="仿宋"/>
          <w:sz w:val="32"/>
        </w:rPr>
        <w:t xml:space="preserve">   </w:t>
      </w:r>
    </w:p>
    <w:p w:rsidR="00115612" w:rsidRDefault="00E639FE">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r>
        <w:rPr>
          <w:rFonts w:ascii="仿宋" w:eastAsia="仿宋" w:hAnsi="仿宋" w:cs="仿宋" w:hint="eastAsia"/>
          <w:color w:val="FFFFFF" w:themeColor="background1"/>
          <w:sz w:val="11"/>
          <w:szCs w:val="11"/>
        </w:rPr>
        <w:t>sealdwy</w:t>
      </w:r>
      <w:r>
        <w:rPr>
          <w:rFonts w:ascii="仿宋" w:eastAsia="仿宋" w:hAnsi="仿宋" w:cs="仿宋"/>
          <w:color w:val="FFFFFF" w:themeColor="background1"/>
          <w:sz w:val="11"/>
          <w:szCs w:val="11"/>
        </w:rPr>
        <w:t>）</w:t>
      </w:r>
      <w:r>
        <w:rPr>
          <w:rFonts w:ascii="仿宋" w:eastAsia="仿宋" w:hAnsi="仿宋" w:cs="仿宋"/>
          <w:color w:val="000000" w:themeColor="text1"/>
        </w:rPr>
        <w:t xml:space="preserve"> </w:t>
      </w:r>
    </w:p>
    <w:p w:rsidR="00115612" w:rsidRDefault="00E639FE">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08</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r>
        <w:rPr>
          <w:rFonts w:ascii="仿宋" w:eastAsia="仿宋" w:hAnsi="仿宋" w:cs="仿宋"/>
          <w:sz w:val="32"/>
        </w:rPr>
        <w:t xml:space="preserve">       </w:t>
      </w:r>
    </w:p>
    <w:p w:rsidR="00115612" w:rsidRDefault="00E639FE">
      <w:pPr>
        <w:spacing w:line="279" w:lineRule="auto"/>
        <w:rPr>
          <w:rFonts w:ascii="Microsoft JhengHei" w:eastAsia="宋体"/>
          <w:color w:val="FF0000"/>
        </w:rPr>
      </w:pPr>
      <w:bookmarkStart w:id="2" w:name="thts2"/>
      <w:r>
        <w:rPr>
          <w:rFonts w:ascii="仿宋" w:hAnsi="仿宋" w:cs="仿宋" w:eastAsia="仿宋"/>
          <w:sz w:val="32"/>
        </w:rPr>
        <w:t xml:space="preserve"> </w:t>
      </w:r>
      <w:bookmarkEnd w:id="2"/>
    </w:p>
    <w:p w:rsidR="00115612" w:rsidRDefault="00115612">
      <w:pPr>
        <w:spacing w:line="256" w:lineRule="auto"/>
        <w:rPr>
          <w:rFonts w:ascii="Microsoft JhengHei"/>
        </w:rPr>
      </w:pPr>
    </w:p>
    <w:p w:rsidR="00115612" w:rsidRDefault="00115612">
      <w:pPr>
        <w:spacing w:before="105" w:line="183" w:lineRule="auto"/>
        <w:ind w:firstLine="403"/>
        <w:jc w:val="center"/>
        <w:rPr>
          <w:rFonts w:ascii="黑体" w:eastAsia="黑体" w:hAnsi="黑体" w:cs="黑体"/>
          <w:color w:val="231F20"/>
          <w:sz w:val="32"/>
          <w:szCs w:val="32"/>
        </w:rPr>
      </w:pPr>
    </w:p>
    <w:p w:rsidR="00115612" w:rsidRDefault="00115612">
      <w:pPr>
        <w:spacing w:before="105" w:line="183" w:lineRule="auto"/>
        <w:ind w:firstLine="403"/>
        <w:jc w:val="center"/>
        <w:rPr>
          <w:rFonts w:ascii="黑体" w:eastAsia="黑体" w:hAnsi="黑体" w:cs="黑体"/>
          <w:color w:val="231F20"/>
          <w:sz w:val="32"/>
          <w:szCs w:val="32"/>
        </w:rPr>
      </w:pPr>
    </w:p>
    <w:p w:rsidR="00115612" w:rsidRDefault="00E639FE">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115612" w:rsidRDefault="00115612">
      <w:pPr>
        <w:spacing w:line="261" w:lineRule="auto"/>
        <w:rPr>
          <w:rFonts w:ascii="Microsoft JhengHei"/>
        </w:rPr>
      </w:pPr>
    </w:p>
    <w:p w:rsidR="00115612" w:rsidRDefault="00115612">
      <w:pPr>
        <w:spacing w:line="261" w:lineRule="auto"/>
        <w:rPr>
          <w:rFonts w:ascii="Microsoft JhengHei"/>
        </w:rPr>
      </w:pPr>
    </w:p>
    <w:p w:rsidR="00115612" w:rsidRDefault="00E639FE">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cstate="print"/>
                    <a:stretch>
                      <a:fillRect/>
                    </a:stretch>
                  </pic:blipFill>
                  <pic:spPr>
                    <a:xfrm>
                      <a:off x="0" y="0"/>
                      <a:ext cx="5550535" cy="16509"/>
                    </a:xfrm>
                    <a:prstGeom prst="rect">
                      <a:avLst/>
                    </a:prstGeom>
                  </pic:spPr>
                </pic:pic>
              </a:graphicData>
            </a:graphic>
          </wp:inline>
        </w:drawing>
      </w:r>
    </w:p>
    <w:p w:rsidR="00115612" w:rsidRDefault="00E639FE">
      <w:pPr>
        <w:spacing w:before="106" w:line="183" w:lineRule="auto"/>
        <w:ind w:firstLine="231"/>
      </w:pPr>
      <w:r>
        <w:rPr>
          <w:rFonts w:ascii="仿宋" w:eastAsia="仿宋" w:hAnsi="仿宋" w:cs="仿宋"/>
          <w:sz w:val="32"/>
          <w:szCs w:val="32"/>
        </w:rPr>
        <w:t>本文书一</w:t>
      </w:r>
      <w:r>
        <w:rPr>
          <w:rFonts w:ascii="仿宋" w:eastAsia="仿宋" w:hAnsi="仿宋" w:cs="仿宋"/>
          <w:sz w:val="32"/>
          <w:szCs w:val="32"/>
        </w:rPr>
        <w:t>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115612" w:rsidSect="0011561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612" w:rsidRDefault="00115612" w:rsidP="00115612">
      <w:r>
        <w:separator/>
      </w:r>
    </w:p>
  </w:endnote>
  <w:endnote w:type="continuationSeparator" w:id="0">
    <w:p w:rsidR="00115612" w:rsidRDefault="00115612" w:rsidP="00115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12" w:rsidRDefault="00115612">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612" w:rsidRDefault="00115612" w:rsidP="00115612">
      <w:r>
        <w:separator/>
      </w:r>
    </w:p>
  </w:footnote>
  <w:footnote w:type="continuationSeparator" w:id="0">
    <w:p w:rsidR="00115612" w:rsidRDefault="00115612" w:rsidP="00115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612" w:rsidRDefault="00115612">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115612"/>
    <w:rsid w:val="00115612"/>
    <w:rsid w:val="00523EB0"/>
    <w:rsid w:val="00E639FE"/>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612"/>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115612"/>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115612"/>
    <w:tblPr>
      <w:tblCellMar>
        <w:top w:w="0" w:type="dxa"/>
        <w:left w:w="0" w:type="dxa"/>
        <w:bottom w:w="0" w:type="dxa"/>
        <w:right w:w="0" w:type="dxa"/>
      </w:tblCellMar>
    </w:tblPr>
  </w:style>
  <w:style w:type="paragraph" w:styleId="a4">
    <w:name w:val="Balloon Text"/>
    <w:basedOn w:val="a"/>
    <w:link w:val="Char"/>
    <w:rsid w:val="00E639FE"/>
    <w:rPr>
      <w:sz w:val="18"/>
      <w:szCs w:val="18"/>
    </w:rPr>
  </w:style>
  <w:style w:type="character" w:customStyle="1" w:styleId="Char">
    <w:name w:val="批注框文本 Char"/>
    <w:basedOn w:val="a0"/>
    <w:link w:val="a4"/>
    <w:rsid w:val="00E639FE"/>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2859</Words>
  <Characters>518</Characters>
  <Application>Microsoft Office Word</Application>
  <DocSecurity>0</DocSecurity>
  <Lines>4</Lines>
  <Paragraphs>6</Paragraphs>
  <ScaleCrop>false</ScaleCrop>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谢树键</cp:lastModifiedBy>
  <dcterms:modified xsi:type="dcterms:W3CDTF">2024-09-03T01:12:00Z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