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F9" w:rsidRPr="00FA31F8" w:rsidRDefault="008E1BF9" w:rsidP="008E1BF9">
      <w:pPr>
        <w:spacing w:afterLines="50" w:line="540" w:lineRule="exact"/>
        <w:jc w:val="center"/>
        <w:rPr>
          <w:rFonts w:eastAsia="方正小标宋简体" w:cs="方正小标宋简体" w:hint="eastAsia"/>
          <w:bCs/>
          <w:kern w:val="2"/>
          <w:sz w:val="44"/>
          <w:szCs w:val="44"/>
        </w:rPr>
      </w:pPr>
      <w:r w:rsidRPr="00FA31F8">
        <w:rPr>
          <w:rFonts w:eastAsia="方正小标宋简体" w:cs="方正小标宋简体" w:hint="eastAsia"/>
          <w:bCs/>
          <w:kern w:val="2"/>
          <w:sz w:val="44"/>
          <w:szCs w:val="44"/>
        </w:rPr>
        <w:t>石狮市市场监督管理局</w:t>
      </w:r>
    </w:p>
    <w:p w:rsidR="008E1BF9" w:rsidRPr="00FA31F8" w:rsidRDefault="008E1BF9" w:rsidP="008E1BF9">
      <w:pPr>
        <w:spacing w:line="540" w:lineRule="exact"/>
        <w:jc w:val="center"/>
        <w:rPr>
          <w:rFonts w:eastAsia="方正小标宋简体" w:cs="方正小标宋简体" w:hint="eastAsia"/>
          <w:bCs/>
          <w:kern w:val="2"/>
          <w:sz w:val="44"/>
          <w:szCs w:val="44"/>
        </w:rPr>
      </w:pPr>
      <w:r w:rsidRPr="00FA31F8">
        <w:rPr>
          <w:rFonts w:eastAsia="方正小标宋简体" w:cs="方正小标宋简体" w:hint="eastAsia"/>
          <w:bCs/>
          <w:kern w:val="2"/>
          <w:sz w:val="44"/>
          <w:szCs w:val="44"/>
        </w:rPr>
        <w:t>行政处罚决定书</w:t>
      </w:r>
    </w:p>
    <w:p w:rsidR="008E1BF9" w:rsidRPr="00FA31F8" w:rsidRDefault="008E1BF9" w:rsidP="008E1BF9">
      <w:pPr>
        <w:spacing w:beforeLines="100" w:afterLines="100" w:line="540" w:lineRule="exact"/>
        <w:jc w:val="center"/>
        <w:rPr>
          <w:rFonts w:ascii="仿宋_GB2312" w:eastAsia="仿宋_GB2312" w:cs="仿宋" w:hint="eastAsia"/>
          <w:sz w:val="32"/>
          <w:szCs w:val="32"/>
        </w:rPr>
      </w:pPr>
      <w:r w:rsidRPr="00FA31F8">
        <w:rPr>
          <w:rFonts w:ascii="仿宋_GB2312" w:eastAsia="仿宋_GB2312" w:hint="eastAsia"/>
          <w:noProof/>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60288" strokeweight="1.5pt">
            <v:stroke endcap="square"/>
          </v:shape>
        </w:pict>
      </w:r>
      <w:proofErr w:type="gramStart"/>
      <w:r w:rsidRPr="00FA31F8">
        <w:rPr>
          <w:rFonts w:ascii="仿宋_GB2312" w:eastAsia="仿宋_GB2312" w:cs="仿宋" w:hint="eastAsia"/>
          <w:sz w:val="32"/>
          <w:szCs w:val="32"/>
        </w:rPr>
        <w:t>狮市监处罚</w:t>
      </w:r>
      <w:proofErr w:type="gramEnd"/>
      <w:r w:rsidRPr="00FA31F8">
        <w:rPr>
          <w:rFonts w:ascii="仿宋_GB2312" w:eastAsia="仿宋_GB2312" w:cs="仿宋" w:hint="eastAsia"/>
          <w:sz w:val="32"/>
          <w:szCs w:val="32"/>
        </w:rPr>
        <w:t>〔2024〕9018号</w:t>
      </w:r>
    </w:p>
    <w:p w:rsidR="008E1BF9" w:rsidRPr="00FA31F8" w:rsidRDefault="008E1BF9" w:rsidP="008E1BF9">
      <w:pPr>
        <w:spacing w:line="540" w:lineRule="exact"/>
        <w:ind w:firstLineChars="200" w:firstLine="640"/>
        <w:rPr>
          <w:rFonts w:ascii="仿宋_GB2312" w:eastAsia="仿宋_GB2312" w:hAnsi="宋体" w:cs="微软雅黑" w:hint="eastAsia"/>
          <w:kern w:val="1"/>
          <w:sz w:val="32"/>
          <w:szCs w:val="32"/>
        </w:rPr>
      </w:pPr>
    </w:p>
    <w:p w:rsidR="008E1BF9" w:rsidRPr="00FA31F8" w:rsidRDefault="008E1BF9" w:rsidP="008E1BF9">
      <w:pPr>
        <w:spacing w:line="540" w:lineRule="exact"/>
        <w:ind w:firstLineChars="200" w:firstLine="640"/>
        <w:rPr>
          <w:rFonts w:ascii="仿宋_GB2312" w:eastAsia="仿宋_GB2312" w:hAnsi="宋体" w:hint="eastAsia"/>
          <w:sz w:val="32"/>
          <w:szCs w:val="32"/>
          <w:shd w:val="clear" w:color="auto" w:fill="FFFFFF"/>
        </w:rPr>
      </w:pPr>
      <w:r w:rsidRPr="00FA31F8">
        <w:rPr>
          <w:rFonts w:ascii="仿宋_GB2312" w:eastAsia="仿宋_GB2312" w:hAnsi="宋体" w:cs="微软雅黑" w:hint="eastAsia"/>
          <w:kern w:val="1"/>
          <w:sz w:val="32"/>
          <w:szCs w:val="32"/>
        </w:rPr>
        <w:t>当事人</w:t>
      </w:r>
      <w:r w:rsidRPr="00FA31F8">
        <w:rPr>
          <w:rFonts w:ascii="仿宋_GB2312" w:eastAsia="仿宋_GB2312" w:hAnsi="宋体" w:cs="Mongolian Baiti" w:hint="eastAsia"/>
          <w:kern w:val="1"/>
          <w:sz w:val="32"/>
          <w:szCs w:val="32"/>
        </w:rPr>
        <w:t>：</w:t>
      </w:r>
      <w:r w:rsidRPr="00FA31F8">
        <w:rPr>
          <w:rFonts w:ascii="仿宋_GB2312" w:eastAsia="仿宋_GB2312" w:cs="仿宋_GB2312" w:hint="eastAsia"/>
          <w:bCs/>
          <w:sz w:val="32"/>
          <w:szCs w:val="32"/>
        </w:rPr>
        <w:t>石狮市蔡亚霞餐饮店</w:t>
      </w:r>
    </w:p>
    <w:p w:rsidR="008E1BF9" w:rsidRPr="00FA31F8" w:rsidRDefault="008E1BF9" w:rsidP="008E1BF9">
      <w:pPr>
        <w:spacing w:line="540" w:lineRule="exact"/>
        <w:ind w:firstLineChars="200" w:firstLine="640"/>
        <w:rPr>
          <w:rFonts w:ascii="仿宋_GB2312" w:eastAsia="仿宋_GB2312" w:hAnsi="宋体" w:hint="eastAsia"/>
          <w:sz w:val="32"/>
          <w:szCs w:val="32"/>
          <w:shd w:val="clear" w:color="auto" w:fill="FFFFFF"/>
        </w:rPr>
      </w:pPr>
      <w:r w:rsidRPr="00FA31F8">
        <w:rPr>
          <w:rFonts w:ascii="仿宋_GB2312" w:eastAsia="仿宋_GB2312" w:hAnsi="宋体" w:cs="Mongolian Baiti" w:hint="eastAsia"/>
          <w:kern w:val="1"/>
          <w:sz w:val="32"/>
          <w:szCs w:val="32"/>
        </w:rPr>
        <w:t>主体资格证照名称：</w:t>
      </w:r>
      <w:r w:rsidRPr="00FA31F8">
        <w:rPr>
          <w:rFonts w:ascii="仿宋_GB2312" w:eastAsia="仿宋_GB2312" w:hAnsi="宋体" w:hint="eastAsia"/>
          <w:sz w:val="32"/>
          <w:szCs w:val="32"/>
          <w:shd w:val="clear" w:color="auto" w:fill="FFFFFF"/>
        </w:rPr>
        <w:t>营业执照</w:t>
      </w:r>
    </w:p>
    <w:p w:rsidR="008E1BF9" w:rsidRPr="00FA31F8" w:rsidRDefault="008E1BF9" w:rsidP="008E1BF9">
      <w:pPr>
        <w:spacing w:line="540" w:lineRule="exact"/>
        <w:ind w:firstLineChars="200" w:firstLine="640"/>
        <w:rPr>
          <w:rFonts w:ascii="仿宋_GB2312" w:eastAsia="仿宋_GB2312" w:hAnsi="宋体" w:hint="eastAsia"/>
          <w:sz w:val="32"/>
          <w:szCs w:val="32"/>
          <w:shd w:val="clear" w:color="auto" w:fill="FFFFFF"/>
        </w:rPr>
      </w:pPr>
      <w:r w:rsidRPr="00FA31F8">
        <w:rPr>
          <w:rFonts w:ascii="仿宋_GB2312" w:eastAsia="仿宋_GB2312" w:hAnsi="宋体" w:cs="Mongolian Baiti" w:hint="eastAsia"/>
          <w:kern w:val="1"/>
          <w:sz w:val="32"/>
          <w:szCs w:val="32"/>
        </w:rPr>
        <w:t>统一社会信用代码：</w:t>
      </w:r>
      <w:r>
        <w:rPr>
          <w:rFonts w:ascii="仿宋_GB2312" w:eastAsia="仿宋_GB2312" w:cs="仿宋_GB2312" w:hint="eastAsia"/>
          <w:bCs/>
          <w:sz w:val="32"/>
          <w:szCs w:val="32"/>
        </w:rPr>
        <w:t>********************</w:t>
      </w:r>
    </w:p>
    <w:p w:rsidR="008E1BF9" w:rsidRPr="00FA31F8" w:rsidRDefault="008E1BF9" w:rsidP="008E1BF9">
      <w:pPr>
        <w:spacing w:line="540" w:lineRule="exact"/>
        <w:ind w:firstLineChars="200" w:firstLine="640"/>
        <w:rPr>
          <w:rFonts w:ascii="仿宋_GB2312" w:eastAsia="仿宋_GB2312" w:hAnsi="宋体" w:hint="eastAsia"/>
          <w:sz w:val="32"/>
          <w:szCs w:val="32"/>
        </w:rPr>
      </w:pPr>
      <w:r w:rsidRPr="00FA31F8">
        <w:rPr>
          <w:rFonts w:ascii="仿宋_GB2312" w:eastAsia="仿宋_GB2312" w:hAnsi="宋体" w:cs="Mongolian Baiti" w:hint="eastAsia"/>
          <w:kern w:val="1"/>
          <w:sz w:val="32"/>
          <w:szCs w:val="32"/>
        </w:rPr>
        <w:t>经营场所：</w:t>
      </w:r>
      <w:r>
        <w:rPr>
          <w:rFonts w:ascii="仿宋_GB2312" w:eastAsia="仿宋_GB2312" w:cs="仿宋_GB2312" w:hint="eastAsia"/>
          <w:bCs/>
          <w:sz w:val="32"/>
          <w:szCs w:val="32"/>
        </w:rPr>
        <w:t>****************************</w:t>
      </w:r>
    </w:p>
    <w:p w:rsidR="008E1BF9" w:rsidRPr="00FA31F8" w:rsidRDefault="008E1BF9" w:rsidP="008E1BF9">
      <w:pPr>
        <w:spacing w:line="540" w:lineRule="exact"/>
        <w:ind w:firstLineChars="200" w:firstLine="640"/>
        <w:rPr>
          <w:rFonts w:ascii="仿宋_GB2312" w:eastAsia="仿宋_GB2312" w:hAnsi="宋体" w:hint="eastAsia"/>
          <w:sz w:val="32"/>
          <w:szCs w:val="32"/>
          <w:shd w:val="clear" w:color="auto" w:fill="FFFFFF"/>
        </w:rPr>
      </w:pPr>
      <w:r w:rsidRPr="00FA31F8">
        <w:rPr>
          <w:rFonts w:ascii="仿宋_GB2312" w:eastAsia="仿宋_GB2312" w:hAnsi="宋体" w:cs="Mongolian Baiti" w:hint="eastAsia"/>
          <w:kern w:val="1"/>
          <w:sz w:val="32"/>
          <w:szCs w:val="32"/>
        </w:rPr>
        <w:t>经营者：</w:t>
      </w:r>
      <w:r>
        <w:rPr>
          <w:rFonts w:ascii="仿宋_GB2312" w:eastAsia="仿宋_GB2312" w:cs="仿宋_GB2312" w:hint="eastAsia"/>
          <w:bCs/>
          <w:sz w:val="32"/>
          <w:szCs w:val="32"/>
        </w:rPr>
        <w:t>******************************</w:t>
      </w:r>
    </w:p>
    <w:p w:rsidR="008E1BF9" w:rsidRPr="00FA31F8" w:rsidRDefault="008E1BF9" w:rsidP="008E1BF9">
      <w:pPr>
        <w:spacing w:line="540" w:lineRule="exact"/>
        <w:ind w:firstLineChars="200" w:firstLine="640"/>
        <w:rPr>
          <w:rFonts w:ascii="仿宋_GB2312" w:eastAsia="仿宋_GB2312" w:hAnsi="宋体" w:hint="eastAsia"/>
          <w:sz w:val="32"/>
          <w:szCs w:val="32"/>
          <w:shd w:val="clear" w:color="auto" w:fill="FFFFFF"/>
        </w:rPr>
      </w:pPr>
      <w:r w:rsidRPr="00FA31F8">
        <w:rPr>
          <w:rFonts w:ascii="仿宋_GB2312" w:eastAsia="仿宋_GB2312" w:hAnsi="宋体" w:cs="Mongolian Baiti" w:hint="eastAsia"/>
          <w:kern w:val="1"/>
          <w:sz w:val="32"/>
          <w:szCs w:val="32"/>
        </w:rPr>
        <w:t>身份证件号码：</w:t>
      </w:r>
      <w:r>
        <w:rPr>
          <w:rFonts w:ascii="仿宋_GB2312" w:eastAsia="仿宋_GB2312" w:cs="仿宋_GB2312" w:hint="eastAsia"/>
          <w:bCs/>
          <w:sz w:val="32"/>
          <w:szCs w:val="32"/>
        </w:rPr>
        <w:t>************************</w:t>
      </w:r>
    </w:p>
    <w:p w:rsidR="008E1BF9" w:rsidRPr="00FA31F8" w:rsidRDefault="008E1BF9" w:rsidP="008E1BF9">
      <w:pPr>
        <w:spacing w:line="540" w:lineRule="exact"/>
        <w:ind w:firstLineChars="200" w:firstLine="640"/>
        <w:rPr>
          <w:rFonts w:ascii="仿宋_GB2312" w:eastAsia="仿宋_GB2312" w:hAnsi="宋体" w:hint="eastAsia"/>
          <w:sz w:val="32"/>
          <w:szCs w:val="32"/>
          <w:shd w:val="clear" w:color="auto" w:fill="FFFFFF"/>
        </w:rPr>
      </w:pPr>
      <w:r w:rsidRPr="00FA31F8">
        <w:rPr>
          <w:rFonts w:ascii="仿宋_GB2312" w:eastAsia="仿宋_GB2312" w:hAnsi="宋体" w:cs="Mongolian Baiti" w:hint="eastAsia"/>
          <w:kern w:val="1"/>
          <w:sz w:val="32"/>
          <w:szCs w:val="32"/>
        </w:rPr>
        <w:t>联系电话：</w:t>
      </w:r>
      <w:r>
        <w:rPr>
          <w:rFonts w:ascii="仿宋_GB2312" w:eastAsia="仿宋_GB2312" w:cs="仿宋_GB2312" w:hint="eastAsia"/>
          <w:bCs/>
          <w:sz w:val="32"/>
          <w:szCs w:val="32"/>
        </w:rPr>
        <w:t>****************************</w:t>
      </w:r>
    </w:p>
    <w:p w:rsidR="008E1BF9" w:rsidRPr="00FA31F8" w:rsidRDefault="008E1BF9" w:rsidP="008E1BF9">
      <w:pPr>
        <w:spacing w:line="540" w:lineRule="exact"/>
        <w:ind w:firstLineChars="200" w:firstLine="640"/>
        <w:rPr>
          <w:rFonts w:ascii="仿宋_GB2312" w:eastAsia="仿宋_GB2312" w:hAnsi="微软雅黑" w:hint="eastAsia"/>
          <w:sz w:val="32"/>
          <w:szCs w:val="32"/>
          <w:shd w:val="clear" w:color="auto" w:fill="FFFFFF"/>
        </w:rPr>
      </w:pPr>
      <w:r w:rsidRPr="00FA31F8">
        <w:rPr>
          <w:rFonts w:ascii="仿宋_GB2312" w:eastAsia="仿宋_GB2312" w:hAnsi="宋体" w:cs="Mongolian Baiti" w:hint="eastAsia"/>
          <w:kern w:val="1"/>
          <w:sz w:val="32"/>
          <w:szCs w:val="32"/>
        </w:rPr>
        <w:t>联系地址：</w:t>
      </w:r>
      <w:r>
        <w:rPr>
          <w:rFonts w:ascii="仿宋_GB2312" w:eastAsia="仿宋_GB2312" w:cs="仿宋_GB2312" w:hint="eastAsia"/>
          <w:bCs/>
          <w:sz w:val="32"/>
          <w:szCs w:val="32"/>
        </w:rPr>
        <w:t>****************************</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r w:rsidRPr="00FA31F8">
        <w:rPr>
          <w:rFonts w:ascii="仿宋_GB2312" w:eastAsia="仿宋_GB2312" w:cs="仿宋_GB2312" w:hint="eastAsia"/>
          <w:bCs/>
          <w:sz w:val="32"/>
          <w:szCs w:val="32"/>
        </w:rPr>
        <w:t>2024年7月9日，我局委托福建省产品质量检验研究院对当事人采购的购进日期为2024年7月8日的生姜、购进日期为2024年7月9日的螺丝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（辣椒）进行抽样检验。经抽样检验，上述批次的生姜、螺丝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（辣椒）的</w:t>
      </w:r>
      <w:proofErr w:type="gramStart"/>
      <w:r w:rsidRPr="00FA31F8">
        <w:rPr>
          <w:rFonts w:ascii="仿宋_GB2312" w:eastAsia="仿宋_GB2312" w:cs="仿宋_GB2312" w:hint="eastAsia"/>
          <w:bCs/>
          <w:sz w:val="32"/>
          <w:szCs w:val="32"/>
        </w:rPr>
        <w:t>噻</w:t>
      </w:r>
      <w:proofErr w:type="gramEnd"/>
      <w:r w:rsidRPr="00FA31F8">
        <w:rPr>
          <w:rFonts w:ascii="仿宋_GB2312" w:eastAsia="仿宋_GB2312" w:cs="仿宋_GB2312" w:hint="eastAsia"/>
          <w:bCs/>
          <w:sz w:val="32"/>
          <w:szCs w:val="32"/>
        </w:rPr>
        <w:t>虫</w:t>
      </w:r>
      <w:proofErr w:type="gramStart"/>
      <w:r w:rsidRPr="00FA31F8">
        <w:rPr>
          <w:rFonts w:ascii="仿宋_GB2312" w:eastAsia="仿宋_GB2312" w:cs="仿宋_GB2312" w:hint="eastAsia"/>
          <w:bCs/>
          <w:sz w:val="32"/>
          <w:szCs w:val="32"/>
        </w:rPr>
        <w:t>胺项目</w:t>
      </w:r>
      <w:proofErr w:type="gramEnd"/>
      <w:r w:rsidRPr="00FA31F8">
        <w:rPr>
          <w:rFonts w:ascii="仿宋_GB2312" w:eastAsia="仿宋_GB2312" w:cs="仿宋_GB2312" w:hint="eastAsia"/>
          <w:bCs/>
          <w:sz w:val="32"/>
          <w:szCs w:val="32"/>
        </w:rPr>
        <w:t>不符合GB2763-2021《食品安全国家标准 食品中农药最大残留限量》要求，检验结论为不合格。2024年8月6日，我局执法人员向当事人送达检验报告【No.:（2024）MJHY-D70535】、【No.:（2024）MJHY-D70536】，并依法对当事人的经营场所进行检查，现场未发现上述同批次的生姜、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辣椒），当事人于法定期限内放弃复检申请。当事人采购不符合食品安全标准的食品原料的行为涉嫌违反《中华人民共和国食品安全法》第五十五条第一款之规定，我局于2024年8月15日予以立案调查。执法人员对</w:t>
      </w:r>
      <w:r>
        <w:rPr>
          <w:rFonts w:ascii="仿宋_GB2312" w:eastAsia="仿宋_GB2312" w:cs="仿宋_GB2312" w:hint="eastAsia"/>
          <w:bCs/>
          <w:sz w:val="32"/>
          <w:szCs w:val="32"/>
        </w:rPr>
        <w:t>***</w:t>
      </w:r>
      <w:r w:rsidRPr="00FA31F8">
        <w:rPr>
          <w:rFonts w:ascii="仿宋_GB2312" w:eastAsia="仿宋_GB2312" w:cs="仿宋_GB2312" w:hint="eastAsia"/>
          <w:bCs/>
          <w:sz w:val="32"/>
          <w:szCs w:val="32"/>
        </w:rPr>
        <w:t>进行询问调查，当事人向我局提交相关证明材料，执法人员围绕当事人涉嫌采购不符合食品安全标准的食品原料的违法行为收集相关证据材料，确定其违法事实。2024年10月14日案件调查终结。</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r w:rsidRPr="00FA31F8">
        <w:rPr>
          <w:rFonts w:ascii="仿宋_GB2312" w:eastAsia="仿宋_GB2312" w:cs="仿宋_GB2312" w:hint="eastAsia"/>
          <w:bCs/>
          <w:sz w:val="32"/>
          <w:szCs w:val="32"/>
        </w:rPr>
        <w:t>经查，当事人分别于2024年7月8日、2024年7月9日向石狮市大堡菜市场外</w:t>
      </w:r>
      <w:proofErr w:type="gramStart"/>
      <w:r w:rsidRPr="00FA31F8">
        <w:rPr>
          <w:rFonts w:ascii="仿宋_GB2312" w:eastAsia="仿宋_GB2312" w:cs="仿宋_GB2312" w:hint="eastAsia"/>
          <w:bCs/>
          <w:sz w:val="32"/>
          <w:szCs w:val="32"/>
        </w:rPr>
        <w:t>一</w:t>
      </w:r>
      <w:proofErr w:type="gramEnd"/>
      <w:r w:rsidRPr="00FA31F8">
        <w:rPr>
          <w:rFonts w:ascii="仿宋_GB2312" w:eastAsia="仿宋_GB2312" w:cs="仿宋_GB2312" w:hint="eastAsia"/>
          <w:bCs/>
          <w:sz w:val="32"/>
          <w:szCs w:val="32"/>
        </w:rPr>
        <w:t>流动菜摊的菜农购进“生姜”、“螺丝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（辣椒）”,购进数量分别为3.4公斤、2.6公斤，购进价分别为</w:t>
      </w:r>
      <w:r>
        <w:rPr>
          <w:rFonts w:ascii="仿宋_GB2312" w:eastAsia="仿宋_GB2312" w:cs="仿宋_GB2312" w:hint="eastAsia"/>
          <w:bCs/>
          <w:sz w:val="32"/>
          <w:szCs w:val="32"/>
        </w:rPr>
        <w:t>**</w:t>
      </w:r>
      <w:r w:rsidRPr="00FA31F8">
        <w:rPr>
          <w:rFonts w:ascii="仿宋_GB2312" w:eastAsia="仿宋_GB2312" w:cs="仿宋_GB2312" w:hint="eastAsia"/>
          <w:bCs/>
          <w:sz w:val="32"/>
          <w:szCs w:val="32"/>
        </w:rPr>
        <w:t>元/公斤、</w:t>
      </w:r>
      <w:r>
        <w:rPr>
          <w:rFonts w:ascii="仿宋_GB2312" w:eastAsia="仿宋_GB2312" w:cs="仿宋_GB2312" w:hint="eastAsia"/>
          <w:bCs/>
          <w:sz w:val="32"/>
          <w:szCs w:val="32"/>
        </w:rPr>
        <w:t>**</w:t>
      </w:r>
      <w:r w:rsidRPr="00FA31F8">
        <w:rPr>
          <w:rFonts w:ascii="仿宋_GB2312" w:eastAsia="仿宋_GB2312" w:cs="仿宋_GB2312" w:hint="eastAsia"/>
          <w:bCs/>
          <w:sz w:val="32"/>
          <w:szCs w:val="32"/>
        </w:rPr>
        <w:t>元/公斤，购进总价为</w:t>
      </w:r>
      <w:r>
        <w:rPr>
          <w:rFonts w:ascii="仿宋_GB2312" w:eastAsia="仿宋_GB2312" w:cs="仿宋_GB2312" w:hint="eastAsia"/>
          <w:bCs/>
          <w:sz w:val="32"/>
          <w:szCs w:val="32"/>
        </w:rPr>
        <w:t>**</w:t>
      </w:r>
      <w:r w:rsidRPr="00FA31F8">
        <w:rPr>
          <w:rFonts w:ascii="仿宋_GB2312" w:eastAsia="仿宋_GB2312" w:cs="仿宋_GB2312" w:hint="eastAsia"/>
          <w:bCs/>
          <w:sz w:val="32"/>
          <w:szCs w:val="32"/>
        </w:rPr>
        <w:t>元，并于采购当天放入厨房用于制作菜肴的辅菜。该菜农在石狮市大堡菜市场没有固定经营摊位，当事人不知道该菜农的名字、联系电话等信息，也无法与该菜农取得联系。经福建省产品质量检验研究院</w:t>
      </w:r>
      <w:r w:rsidRPr="00FA31F8">
        <w:rPr>
          <w:rFonts w:ascii="仿宋_GB2312" w:eastAsia="仿宋_GB2312" w:hAnsi="宋体" w:hint="eastAsia"/>
          <w:sz w:val="32"/>
          <w:szCs w:val="32"/>
        </w:rPr>
        <w:t>抽样</w:t>
      </w:r>
      <w:r w:rsidRPr="00FA31F8">
        <w:rPr>
          <w:rFonts w:ascii="仿宋_GB2312" w:eastAsia="仿宋_GB2312" w:hint="eastAsia"/>
          <w:sz w:val="32"/>
          <w:szCs w:val="32"/>
        </w:rPr>
        <w:t>检验</w:t>
      </w:r>
      <w:r w:rsidRPr="00FA31F8">
        <w:rPr>
          <w:rFonts w:ascii="仿宋_GB2312" w:eastAsia="仿宋_GB2312" w:cs="仿宋_GB2312" w:hint="eastAsia"/>
          <w:bCs/>
          <w:sz w:val="32"/>
          <w:szCs w:val="32"/>
        </w:rPr>
        <w:t>，上述批次的“生姜”、“螺丝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（辣椒）”的</w:t>
      </w:r>
      <w:proofErr w:type="gramStart"/>
      <w:r w:rsidRPr="00FA31F8">
        <w:rPr>
          <w:rFonts w:ascii="仿宋_GB2312" w:eastAsia="仿宋_GB2312" w:cs="仿宋_GB2312" w:hint="eastAsia"/>
          <w:bCs/>
          <w:sz w:val="32"/>
          <w:szCs w:val="32"/>
        </w:rPr>
        <w:t>噻</w:t>
      </w:r>
      <w:proofErr w:type="gramEnd"/>
      <w:r w:rsidRPr="00FA31F8">
        <w:rPr>
          <w:rFonts w:ascii="仿宋_GB2312" w:eastAsia="仿宋_GB2312" w:cs="仿宋_GB2312" w:hint="eastAsia"/>
          <w:bCs/>
          <w:sz w:val="32"/>
          <w:szCs w:val="32"/>
        </w:rPr>
        <w:t>虫</w:t>
      </w:r>
      <w:proofErr w:type="gramStart"/>
      <w:r w:rsidRPr="00FA31F8">
        <w:rPr>
          <w:rFonts w:ascii="仿宋_GB2312" w:eastAsia="仿宋_GB2312" w:cs="仿宋_GB2312" w:hint="eastAsia"/>
          <w:bCs/>
          <w:sz w:val="32"/>
          <w:szCs w:val="32"/>
        </w:rPr>
        <w:t>胺项目</w:t>
      </w:r>
      <w:proofErr w:type="gramEnd"/>
      <w:r w:rsidRPr="00FA31F8">
        <w:rPr>
          <w:rFonts w:ascii="仿宋_GB2312" w:eastAsia="仿宋_GB2312" w:cs="仿宋_GB2312" w:hint="eastAsia"/>
          <w:bCs/>
          <w:sz w:val="32"/>
          <w:szCs w:val="32"/>
        </w:rPr>
        <w:t>不符合GB2763-2021《食品安全国家标准 食品中农药最大残留限量》要求，检验结论为不合格。其中，“生姜”的</w:t>
      </w:r>
      <w:proofErr w:type="gramStart"/>
      <w:r w:rsidRPr="00FA31F8">
        <w:rPr>
          <w:rFonts w:ascii="仿宋_GB2312" w:eastAsia="仿宋_GB2312" w:cs="仿宋_GB2312" w:hint="eastAsia"/>
          <w:bCs/>
          <w:sz w:val="32"/>
          <w:szCs w:val="32"/>
        </w:rPr>
        <w:t>噻</w:t>
      </w:r>
      <w:proofErr w:type="gramEnd"/>
      <w:r w:rsidRPr="00FA31F8">
        <w:rPr>
          <w:rFonts w:ascii="仿宋_GB2312" w:eastAsia="仿宋_GB2312" w:cs="仿宋_GB2312" w:hint="eastAsia"/>
          <w:bCs/>
          <w:sz w:val="32"/>
          <w:szCs w:val="32"/>
        </w:rPr>
        <w:t>虫</w:t>
      </w:r>
      <w:proofErr w:type="gramStart"/>
      <w:r w:rsidRPr="00FA31F8">
        <w:rPr>
          <w:rFonts w:ascii="仿宋_GB2312" w:eastAsia="仿宋_GB2312" w:cs="仿宋_GB2312" w:hint="eastAsia"/>
          <w:bCs/>
          <w:sz w:val="32"/>
          <w:szCs w:val="32"/>
        </w:rPr>
        <w:t>胺项目</w:t>
      </w:r>
      <w:proofErr w:type="gramEnd"/>
      <w:r w:rsidRPr="00FA31F8">
        <w:rPr>
          <w:rFonts w:ascii="仿宋_GB2312" w:eastAsia="仿宋_GB2312" w:cs="仿宋_GB2312" w:hint="eastAsia"/>
          <w:bCs/>
          <w:sz w:val="32"/>
          <w:szCs w:val="32"/>
        </w:rPr>
        <w:t>实测值为0.76mg/kg，标准指标为≤0.2mg/kg；“螺丝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（辣椒）”的</w:t>
      </w:r>
      <w:proofErr w:type="gramStart"/>
      <w:r w:rsidRPr="00FA31F8">
        <w:rPr>
          <w:rFonts w:ascii="仿宋_GB2312" w:eastAsia="仿宋_GB2312" w:cs="仿宋_GB2312" w:hint="eastAsia"/>
          <w:bCs/>
          <w:sz w:val="32"/>
          <w:szCs w:val="32"/>
        </w:rPr>
        <w:t>噻</w:t>
      </w:r>
      <w:proofErr w:type="gramEnd"/>
      <w:r w:rsidRPr="00FA31F8">
        <w:rPr>
          <w:rFonts w:ascii="仿宋_GB2312" w:eastAsia="仿宋_GB2312" w:cs="仿宋_GB2312" w:hint="eastAsia"/>
          <w:bCs/>
          <w:sz w:val="32"/>
          <w:szCs w:val="32"/>
        </w:rPr>
        <w:t>虫</w:t>
      </w:r>
      <w:proofErr w:type="gramStart"/>
      <w:r w:rsidRPr="00FA31F8">
        <w:rPr>
          <w:rFonts w:ascii="仿宋_GB2312" w:eastAsia="仿宋_GB2312" w:cs="仿宋_GB2312" w:hint="eastAsia"/>
          <w:bCs/>
          <w:sz w:val="32"/>
          <w:szCs w:val="32"/>
        </w:rPr>
        <w:t>胺项目</w:t>
      </w:r>
      <w:proofErr w:type="gramEnd"/>
      <w:r w:rsidRPr="00FA31F8">
        <w:rPr>
          <w:rFonts w:ascii="仿宋_GB2312" w:eastAsia="仿宋_GB2312" w:cs="仿宋_GB2312" w:hint="eastAsia"/>
          <w:bCs/>
          <w:sz w:val="32"/>
          <w:szCs w:val="32"/>
        </w:rPr>
        <w:t>实测值为0.084mg/kg，标准指标为≤0.05mg/kg。至案发时止，上述批次的“生姜”、“螺丝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（辣椒）”除分别以</w:t>
      </w:r>
      <w:r>
        <w:rPr>
          <w:rFonts w:ascii="仿宋_GB2312" w:eastAsia="仿宋_GB2312" w:cs="仿宋_GB2312" w:hint="eastAsia"/>
          <w:bCs/>
          <w:sz w:val="32"/>
          <w:szCs w:val="32"/>
        </w:rPr>
        <w:t>**</w:t>
      </w:r>
      <w:r w:rsidRPr="00FA31F8">
        <w:rPr>
          <w:rFonts w:ascii="仿宋_GB2312" w:eastAsia="仿宋_GB2312" w:cs="仿宋_GB2312" w:hint="eastAsia"/>
          <w:bCs/>
          <w:sz w:val="32"/>
          <w:szCs w:val="32"/>
        </w:rPr>
        <w:t>元/公斤、</w:t>
      </w:r>
      <w:r>
        <w:rPr>
          <w:rFonts w:ascii="仿宋_GB2312" w:eastAsia="仿宋_GB2312" w:cs="仿宋_GB2312" w:hint="eastAsia"/>
          <w:bCs/>
          <w:sz w:val="32"/>
          <w:szCs w:val="32"/>
        </w:rPr>
        <w:t>**</w:t>
      </w:r>
      <w:r w:rsidRPr="00FA31F8">
        <w:rPr>
          <w:rFonts w:ascii="仿宋_GB2312" w:eastAsia="仿宋_GB2312" w:cs="仿宋_GB2312" w:hint="eastAsia"/>
          <w:bCs/>
          <w:sz w:val="32"/>
          <w:szCs w:val="32"/>
        </w:rPr>
        <w:t>元/公斤的价格销售给抽检机构</w:t>
      </w:r>
      <w:r w:rsidRPr="00FA31F8">
        <w:rPr>
          <w:rFonts w:ascii="仿宋_GB2312" w:eastAsia="仿宋_GB2312" w:cs="仿宋_GB2312"/>
          <w:bCs/>
          <w:sz w:val="32"/>
          <w:szCs w:val="32"/>
        </w:rPr>
        <w:t>2.3</w:t>
      </w:r>
      <w:r w:rsidRPr="00FA31F8">
        <w:rPr>
          <w:rFonts w:ascii="仿宋_GB2312" w:eastAsia="仿宋_GB2312" w:cs="仿宋_GB2312" w:hint="eastAsia"/>
          <w:bCs/>
          <w:sz w:val="32"/>
          <w:szCs w:val="32"/>
        </w:rPr>
        <w:t>公斤、</w:t>
      </w:r>
      <w:r w:rsidRPr="00FA31F8">
        <w:rPr>
          <w:rFonts w:ascii="仿宋_GB2312" w:eastAsia="仿宋_GB2312" w:cs="仿宋_GB2312"/>
          <w:bCs/>
          <w:sz w:val="32"/>
          <w:szCs w:val="32"/>
        </w:rPr>
        <w:t>2.2</w:t>
      </w:r>
      <w:r w:rsidRPr="00FA31F8">
        <w:rPr>
          <w:rFonts w:ascii="仿宋_GB2312" w:eastAsia="仿宋_GB2312" w:cs="仿宋_GB2312" w:hint="eastAsia"/>
          <w:bCs/>
          <w:sz w:val="32"/>
          <w:szCs w:val="32"/>
        </w:rPr>
        <w:t>公斤外，其余的</w:t>
      </w:r>
      <w:r w:rsidRPr="00FA31F8">
        <w:rPr>
          <w:rFonts w:ascii="仿宋_GB2312" w:eastAsia="仿宋_GB2312" w:cs="仿宋_GB2312"/>
          <w:bCs/>
          <w:sz w:val="32"/>
          <w:szCs w:val="32"/>
        </w:rPr>
        <w:t>1.1</w:t>
      </w:r>
      <w:r w:rsidRPr="00FA31F8">
        <w:rPr>
          <w:rFonts w:ascii="仿宋_GB2312" w:eastAsia="仿宋_GB2312" w:cs="仿宋_GB2312" w:hint="eastAsia"/>
          <w:bCs/>
          <w:sz w:val="32"/>
          <w:szCs w:val="32"/>
        </w:rPr>
        <w:t>公斤、</w:t>
      </w:r>
      <w:r w:rsidRPr="00FA31F8">
        <w:rPr>
          <w:rFonts w:ascii="仿宋_GB2312" w:eastAsia="仿宋_GB2312" w:cs="仿宋_GB2312"/>
          <w:bCs/>
          <w:sz w:val="32"/>
          <w:szCs w:val="32"/>
        </w:rPr>
        <w:t>0.4</w:t>
      </w:r>
      <w:r w:rsidRPr="00FA31F8">
        <w:rPr>
          <w:rFonts w:ascii="仿宋_GB2312" w:eastAsia="仿宋_GB2312" w:cs="仿宋_GB2312" w:hint="eastAsia"/>
          <w:bCs/>
          <w:sz w:val="32"/>
          <w:szCs w:val="32"/>
        </w:rPr>
        <w:t>公斤全部作为配菜制作成菜肴销售给客人食用，无法单独计算销售价格。因上述批次的“生姜”、“螺丝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（辣椒）”部分作为配菜制作成菜肴销售给客人食用，其货值金额无法计算，违法所得无法认定。</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r w:rsidRPr="00FA31F8">
        <w:rPr>
          <w:rFonts w:ascii="仿宋_GB2312" w:eastAsia="仿宋_GB2312" w:cs="仿宋_GB2312" w:hint="eastAsia"/>
          <w:bCs/>
          <w:sz w:val="32"/>
          <w:szCs w:val="32"/>
        </w:rPr>
        <w:t>另查，当事人购进上述批次“生姜”、“螺丝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 xml:space="preserve">（辣椒）”时未履行进货查验义务，未查验供货者的许可证和食品合格证明文件。                        </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r w:rsidRPr="00FA31F8">
        <w:rPr>
          <w:rFonts w:ascii="仿宋_GB2312" w:eastAsia="仿宋_GB2312" w:cs="仿宋_GB2312" w:hint="eastAsia"/>
          <w:bCs/>
          <w:sz w:val="32"/>
          <w:szCs w:val="32"/>
        </w:rPr>
        <w:t>上述事实，主要有以下证据证明：</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r w:rsidRPr="00FA31F8">
        <w:rPr>
          <w:rFonts w:ascii="仿宋_GB2312" w:eastAsia="仿宋_GB2312" w:cs="仿宋_GB2312" w:hint="eastAsia"/>
          <w:bCs/>
          <w:sz w:val="32"/>
          <w:szCs w:val="32"/>
        </w:rPr>
        <w:t>1.当事人营业执照复印件、食品经营许可证复印件、经营者身份证复印件，证明当事人的基本情况；</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r w:rsidRPr="00FA31F8">
        <w:rPr>
          <w:rFonts w:ascii="仿宋_GB2312" w:eastAsia="仿宋_GB2312" w:cs="仿宋_GB2312" w:hint="eastAsia"/>
          <w:bCs/>
          <w:sz w:val="32"/>
          <w:szCs w:val="32"/>
        </w:rPr>
        <w:t>2.我局执法人员于2024年8月6日制作的现场笔录、现场检查照片，证明当事人购进上述批次“生姜”、“螺丝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 xml:space="preserve">（辣椒）”的制售情况；                                    </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r w:rsidRPr="00FA31F8">
        <w:rPr>
          <w:rFonts w:ascii="仿宋_GB2312" w:eastAsia="仿宋_GB2312" w:cs="仿宋_GB2312" w:hint="eastAsia"/>
          <w:bCs/>
          <w:sz w:val="32"/>
          <w:szCs w:val="32"/>
        </w:rPr>
        <w:t>3.对当事人的询问笔录，证明当事人采购不符合食品安全标准的“生姜”、“螺丝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（辣椒）”的具体使用情况以及采购“生姜”、“螺丝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 xml:space="preserve">（辣椒）”时未查验供货者的许可证和食品合格证明文件的事实；                                    </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r w:rsidRPr="00FA31F8">
        <w:rPr>
          <w:rFonts w:ascii="仿宋_GB2312" w:eastAsia="仿宋_GB2312" w:cs="仿宋_GB2312" w:hint="eastAsia"/>
          <w:bCs/>
          <w:sz w:val="32"/>
          <w:szCs w:val="32"/>
        </w:rPr>
        <w:t>4.福建省产品质量检验研究院出具的《检验报告》【No.:（2024）MJHY-D70535】、【No.:（2024）MJHY-D70536】，证明当事人采购的“生姜”、“螺丝</w:t>
      </w:r>
      <w:proofErr w:type="gramStart"/>
      <w:r w:rsidRPr="00FA31F8">
        <w:rPr>
          <w:rFonts w:ascii="仿宋_GB2312" w:eastAsia="仿宋_GB2312" w:cs="仿宋_GB2312" w:hint="eastAsia"/>
          <w:bCs/>
          <w:sz w:val="32"/>
          <w:szCs w:val="32"/>
        </w:rPr>
        <w:t>椒</w:t>
      </w:r>
      <w:proofErr w:type="gramEnd"/>
      <w:r w:rsidRPr="00FA31F8">
        <w:rPr>
          <w:rFonts w:ascii="仿宋_GB2312" w:eastAsia="仿宋_GB2312" w:cs="仿宋_GB2312" w:hint="eastAsia"/>
          <w:bCs/>
          <w:sz w:val="32"/>
          <w:szCs w:val="32"/>
        </w:rPr>
        <w:t>（辣椒）”</w:t>
      </w:r>
      <w:proofErr w:type="gramStart"/>
      <w:r w:rsidRPr="00FA31F8">
        <w:rPr>
          <w:rFonts w:ascii="仿宋_GB2312" w:eastAsia="仿宋_GB2312" w:cs="仿宋_GB2312" w:hint="eastAsia"/>
          <w:bCs/>
          <w:sz w:val="32"/>
          <w:szCs w:val="32"/>
        </w:rPr>
        <w:t>噻</w:t>
      </w:r>
      <w:proofErr w:type="gramEnd"/>
      <w:r w:rsidRPr="00FA31F8">
        <w:rPr>
          <w:rFonts w:ascii="仿宋_GB2312" w:eastAsia="仿宋_GB2312" w:cs="仿宋_GB2312" w:hint="eastAsia"/>
          <w:bCs/>
          <w:sz w:val="32"/>
          <w:szCs w:val="32"/>
        </w:rPr>
        <w:t>虫</w:t>
      </w:r>
      <w:proofErr w:type="gramStart"/>
      <w:r w:rsidRPr="00FA31F8">
        <w:rPr>
          <w:rFonts w:ascii="仿宋_GB2312" w:eastAsia="仿宋_GB2312" w:cs="仿宋_GB2312" w:hint="eastAsia"/>
          <w:bCs/>
          <w:sz w:val="32"/>
          <w:szCs w:val="32"/>
        </w:rPr>
        <w:t>胺项目</w:t>
      </w:r>
      <w:proofErr w:type="gramEnd"/>
      <w:r w:rsidRPr="00FA31F8">
        <w:rPr>
          <w:rFonts w:ascii="仿宋_GB2312" w:eastAsia="仿宋_GB2312" w:cs="仿宋_GB2312" w:hint="eastAsia"/>
          <w:bCs/>
          <w:sz w:val="32"/>
          <w:szCs w:val="32"/>
        </w:rPr>
        <w:t>不符合GB2763-2021《食品安全国家标准 食品中农药最大残留限量》要求，检验结论为不合格的具体情况。</w:t>
      </w:r>
    </w:p>
    <w:p w:rsidR="008E1BF9" w:rsidRPr="00FA31F8" w:rsidRDefault="008E1BF9" w:rsidP="008E1BF9">
      <w:pPr>
        <w:tabs>
          <w:tab w:val="left" w:pos="1320"/>
        </w:tabs>
        <w:spacing w:line="540" w:lineRule="exact"/>
        <w:ind w:firstLineChars="200" w:firstLine="640"/>
        <w:rPr>
          <w:rFonts w:ascii="仿宋_GB2312" w:eastAsia="仿宋_GB2312" w:hAnsi="宋体" w:hint="eastAsia"/>
          <w:sz w:val="32"/>
          <w:szCs w:val="32"/>
        </w:rPr>
      </w:pPr>
      <w:r w:rsidRPr="00FA31F8">
        <w:rPr>
          <w:rFonts w:ascii="仿宋_GB2312" w:eastAsia="仿宋_GB2312" w:hAnsi="宋体" w:hint="eastAsia"/>
          <w:sz w:val="32"/>
          <w:szCs w:val="32"/>
        </w:rPr>
        <w:t>2024年10月14日，本局向当事人送达了《行政处罚告知书》</w:t>
      </w:r>
      <w:r w:rsidRPr="00FA31F8">
        <w:rPr>
          <w:rFonts w:ascii="仿宋_GB2312" w:eastAsia="仿宋_GB2312" w:hAnsi="宋体" w:cs="仿宋_GB2312" w:hint="eastAsia"/>
          <w:bCs/>
          <w:sz w:val="32"/>
          <w:szCs w:val="32"/>
        </w:rPr>
        <w:t>（</w:t>
      </w:r>
      <w:proofErr w:type="gramStart"/>
      <w:r w:rsidRPr="00FA31F8">
        <w:rPr>
          <w:rFonts w:ascii="仿宋_GB2312" w:eastAsia="仿宋_GB2312" w:hAnsi="宋体" w:cs="仿宋_GB2312" w:hint="eastAsia"/>
          <w:bCs/>
          <w:sz w:val="32"/>
          <w:szCs w:val="32"/>
        </w:rPr>
        <w:t>狮市监罚告</w:t>
      </w:r>
      <w:proofErr w:type="gramEnd"/>
      <w:r w:rsidRPr="00FA31F8">
        <w:rPr>
          <w:rFonts w:ascii="仿宋_GB2312" w:eastAsia="仿宋_GB2312" w:hAnsi="宋体" w:cs="仿宋_GB2312" w:hint="eastAsia"/>
          <w:bCs/>
          <w:sz w:val="32"/>
          <w:szCs w:val="32"/>
        </w:rPr>
        <w:t>〔2024〕9018号）</w:t>
      </w:r>
      <w:r w:rsidRPr="00FA31F8">
        <w:rPr>
          <w:rFonts w:ascii="仿宋_GB2312" w:eastAsia="仿宋_GB2312" w:hAnsi="宋体" w:hint="eastAsia"/>
          <w:sz w:val="32"/>
          <w:szCs w:val="32"/>
        </w:rPr>
        <w:t>，告知当事人拟对其</w:t>
      </w:r>
      <w:proofErr w:type="gramStart"/>
      <w:r w:rsidRPr="00FA31F8">
        <w:rPr>
          <w:rFonts w:ascii="仿宋_GB2312" w:eastAsia="仿宋_GB2312" w:hAnsi="宋体" w:hint="eastAsia"/>
          <w:sz w:val="32"/>
          <w:szCs w:val="32"/>
        </w:rPr>
        <w:t>作出</w:t>
      </w:r>
      <w:proofErr w:type="gramEnd"/>
      <w:r w:rsidRPr="00FA31F8">
        <w:rPr>
          <w:rFonts w:ascii="仿宋_GB2312" w:eastAsia="仿宋_GB2312" w:hAnsi="宋体" w:hint="eastAsia"/>
          <w:sz w:val="32"/>
          <w:szCs w:val="32"/>
        </w:rPr>
        <w:t>的</w:t>
      </w:r>
      <w:r w:rsidRPr="00FA31F8">
        <w:rPr>
          <w:rFonts w:ascii="仿宋_GB2312" w:eastAsia="仿宋_GB2312" w:hAnsi="宋体" w:cs="仿宋_GB2312" w:hint="eastAsia"/>
          <w:bCs/>
          <w:sz w:val="32"/>
          <w:szCs w:val="32"/>
        </w:rPr>
        <w:t>行政处罚内容以及事实、理由、依据，并告知当事人依法享有陈述、申辩的权利，当事人在法定期限内未提出陈述、申辩意见。</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bookmarkStart w:id="0" w:name="OLE_LINK4"/>
      <w:r w:rsidRPr="00FA31F8">
        <w:rPr>
          <w:rFonts w:ascii="仿宋_GB2312" w:eastAsia="仿宋_GB2312" w:hAnsi="宋体" w:hint="eastAsia"/>
          <w:sz w:val="32"/>
          <w:szCs w:val="32"/>
        </w:rPr>
        <w:t>本局认为</w:t>
      </w:r>
      <w:bookmarkEnd w:id="0"/>
      <w:r w:rsidRPr="00FA31F8">
        <w:rPr>
          <w:rFonts w:ascii="仿宋_GB2312" w:eastAsia="仿宋_GB2312" w:hAnsi="宋体" w:hint="eastAsia"/>
          <w:sz w:val="32"/>
          <w:szCs w:val="32"/>
        </w:rPr>
        <w:t>,</w:t>
      </w:r>
      <w:r w:rsidRPr="00FA31F8">
        <w:rPr>
          <w:rFonts w:ascii="仿宋_GB2312" w:eastAsia="仿宋_GB2312" w:cs="仿宋_GB2312" w:hint="eastAsia"/>
          <w:bCs/>
          <w:sz w:val="32"/>
          <w:szCs w:val="32"/>
        </w:rPr>
        <w:t>当事人采购不符合食品安全标准的食品原料的行为，违反了《中华人民共和国食品安全法》第五十五条第一款“餐饮服务提供者应当制定并实施原料控制要求，不得采购不符合食品安全标准的食品原料。倡导餐饮服务提供者公开加工过程，公示食品原料及其来源等信息。”之规定。当事人购进食品时未查验供货者的许可证和食品合格证明文件的行为，违反了《中华人民共和国食品安全法》第五十三条第一款“食品经营者采购食品，应当查验供货者的许可证和食品出厂检验合格证或者其他合格证明（以下称合格证明文件）。”之规定。</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r w:rsidRPr="00FA31F8">
        <w:rPr>
          <w:rFonts w:ascii="仿宋_GB2312" w:eastAsia="仿宋_GB2312" w:cs="仿宋_GB2312" w:hint="eastAsia"/>
          <w:bCs/>
          <w:sz w:val="32"/>
          <w:szCs w:val="32"/>
        </w:rPr>
        <w:t>鉴于当事人案发后积极配合市场监管部门调查，货值金额较小，违法行为轻微，社会危害性较小，符合《福建省市场监督管理行政处罚裁量权适用规则》第十一条第（二）项、第（三）项规定的可以依法从轻处罚的情形，参照适用</w:t>
      </w:r>
      <w:proofErr w:type="gramStart"/>
      <w:r w:rsidRPr="00FA31F8">
        <w:rPr>
          <w:rFonts w:ascii="仿宋_GB2312" w:eastAsia="仿宋_GB2312" w:cs="仿宋_GB2312" w:hint="eastAsia"/>
          <w:bCs/>
          <w:sz w:val="32"/>
          <w:szCs w:val="32"/>
        </w:rPr>
        <w:t>《</w:t>
      </w:r>
      <w:proofErr w:type="gramEnd"/>
      <w:r w:rsidRPr="00FA31F8">
        <w:rPr>
          <w:rFonts w:ascii="仿宋_GB2312" w:eastAsia="仿宋_GB2312" w:cs="仿宋_GB2312" w:hint="eastAsia"/>
          <w:bCs/>
          <w:sz w:val="32"/>
          <w:szCs w:val="32"/>
        </w:rPr>
        <w:t>福建省市场监督管理系统适用</w:t>
      </w:r>
      <w:proofErr w:type="gramStart"/>
      <w:r w:rsidRPr="00FA31F8">
        <w:rPr>
          <w:rFonts w:ascii="仿宋_GB2312" w:eastAsia="仿宋_GB2312" w:cs="仿宋_GB2312" w:hint="eastAsia"/>
          <w:bCs/>
          <w:sz w:val="32"/>
          <w:szCs w:val="32"/>
        </w:rPr>
        <w:t>《</w:t>
      </w:r>
      <w:proofErr w:type="gramEnd"/>
      <w:r w:rsidRPr="00FA31F8">
        <w:rPr>
          <w:rFonts w:ascii="仿宋_GB2312" w:eastAsia="仿宋_GB2312" w:cs="仿宋_GB2312" w:hint="eastAsia"/>
          <w:bCs/>
          <w:sz w:val="32"/>
          <w:szCs w:val="32"/>
        </w:rPr>
        <w:t>食品安全法</w:t>
      </w:r>
      <w:proofErr w:type="gramStart"/>
      <w:r w:rsidRPr="00FA31F8">
        <w:rPr>
          <w:rFonts w:ascii="仿宋_GB2312" w:eastAsia="仿宋_GB2312" w:cs="仿宋_GB2312" w:hint="eastAsia"/>
          <w:bCs/>
          <w:sz w:val="32"/>
          <w:szCs w:val="32"/>
        </w:rPr>
        <w:t>》</w:t>
      </w:r>
      <w:proofErr w:type="gramEnd"/>
      <w:r w:rsidRPr="00FA31F8">
        <w:rPr>
          <w:rFonts w:ascii="仿宋_GB2312" w:eastAsia="仿宋_GB2312" w:cs="仿宋_GB2312" w:hint="eastAsia"/>
          <w:bCs/>
          <w:sz w:val="32"/>
          <w:szCs w:val="32"/>
        </w:rPr>
        <w:t>行政处罚裁量基准</w:t>
      </w:r>
      <w:proofErr w:type="gramStart"/>
      <w:r w:rsidRPr="00FA31F8">
        <w:rPr>
          <w:rFonts w:ascii="仿宋_GB2312" w:eastAsia="仿宋_GB2312" w:cs="仿宋_GB2312" w:hint="eastAsia"/>
          <w:bCs/>
          <w:sz w:val="32"/>
          <w:szCs w:val="32"/>
        </w:rPr>
        <w:t>》</w:t>
      </w:r>
      <w:proofErr w:type="gramEnd"/>
      <w:r w:rsidRPr="00FA31F8">
        <w:rPr>
          <w:rFonts w:ascii="仿宋_GB2312" w:eastAsia="仿宋_GB2312" w:cs="仿宋_GB2312" w:hint="eastAsia"/>
          <w:bCs/>
          <w:sz w:val="32"/>
          <w:szCs w:val="32"/>
        </w:rPr>
        <w:t>SP-4从轻处罚的规定，应对当事人没收违法所得和违法生产经营的食品、食品添加剂，并可以没收用于违法生产经营的工具、设备、原料等物品；货值金额不足1万元的，处5000元以上1.85万元以下罚款。</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r w:rsidRPr="00FA31F8">
        <w:rPr>
          <w:rFonts w:ascii="仿宋_GB2312" w:eastAsia="仿宋_GB2312" w:cs="仿宋_GB2312" w:hint="eastAsia"/>
          <w:bCs/>
          <w:sz w:val="32"/>
          <w:szCs w:val="32"/>
        </w:rPr>
        <w:t>依据《中华人民共和国食品安全法》第一百二十五条第一款第（四）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w:t>
      </w:r>
      <w:proofErr w:type="gramStart"/>
      <w:r w:rsidRPr="00FA31F8">
        <w:rPr>
          <w:rFonts w:ascii="仿宋_GB2312" w:eastAsia="仿宋_GB2312" w:cs="仿宋_GB2312" w:hint="eastAsia"/>
          <w:bCs/>
          <w:sz w:val="32"/>
          <w:szCs w:val="32"/>
        </w:rPr>
        <w:t>并处货值</w:t>
      </w:r>
      <w:proofErr w:type="gramEnd"/>
      <w:r w:rsidRPr="00FA31F8">
        <w:rPr>
          <w:rFonts w:ascii="仿宋_GB2312" w:eastAsia="仿宋_GB2312" w:cs="仿宋_GB2312" w:hint="eastAsia"/>
          <w:bCs/>
          <w:sz w:val="32"/>
          <w:szCs w:val="32"/>
        </w:rPr>
        <w:t>金额五倍以上十倍以下罚款；情节严重的，责令停产停业，直至吊销许可证：……（四）食品生产经营者采购或者使用不符合食品安全标准的食品原料、食品添加剂、食品相关产品。”、《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及《中华人民共和国行政处罚法》</w:t>
      </w:r>
      <w:bookmarkStart w:id="1" w:name="28"/>
      <w:r w:rsidRPr="00FA31F8">
        <w:rPr>
          <w:rFonts w:ascii="仿宋_GB2312" w:eastAsia="仿宋_GB2312" w:cs="仿宋_GB2312" w:hint="eastAsia"/>
          <w:bCs/>
          <w:sz w:val="32"/>
          <w:szCs w:val="32"/>
        </w:rPr>
        <w:t>第二十八条</w:t>
      </w:r>
      <w:bookmarkEnd w:id="1"/>
      <w:r w:rsidRPr="00FA31F8">
        <w:rPr>
          <w:rFonts w:ascii="仿宋_GB2312" w:eastAsia="仿宋_GB2312" w:cs="仿宋_GB2312" w:hint="eastAsia"/>
          <w:bCs/>
          <w:sz w:val="32"/>
          <w:szCs w:val="32"/>
        </w:rPr>
        <w:t>“行政机关实施行政处罚时，应当责令当事人改正或者限期改正违法行为。当事人有违法所得，除依法应当退赔的外，应当予以没收。违法所得是指实施违法行为所取得的款项。法律、行政法规、部门规章对违法所得的计算另有规定的，从其规定。”的规定，我局决定责令当事人改正进货时未按规定查验供货者的许可证和食品合格证明文件以及采购不符合食品安全标准的食品原料的违法行为，并处罚如下：</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r w:rsidRPr="00FA31F8">
        <w:rPr>
          <w:rFonts w:ascii="仿宋_GB2312" w:eastAsia="仿宋_GB2312" w:cs="仿宋_GB2312" w:hint="eastAsia"/>
          <w:bCs/>
          <w:sz w:val="32"/>
          <w:szCs w:val="32"/>
        </w:rPr>
        <w:t>1.对当事人进货时未按规定查验供货者的许可证和食品合格证明文件的行为，给予警告；</w:t>
      </w:r>
    </w:p>
    <w:p w:rsidR="008E1BF9" w:rsidRPr="00FA31F8" w:rsidRDefault="008E1BF9" w:rsidP="008E1BF9">
      <w:pPr>
        <w:spacing w:line="540" w:lineRule="exact"/>
        <w:ind w:firstLineChars="200" w:firstLine="640"/>
        <w:rPr>
          <w:rFonts w:ascii="仿宋_GB2312" w:eastAsia="仿宋_GB2312" w:cs="仿宋_GB2312" w:hint="eastAsia"/>
          <w:bCs/>
          <w:sz w:val="32"/>
          <w:szCs w:val="32"/>
        </w:rPr>
      </w:pPr>
      <w:r w:rsidRPr="00FA31F8">
        <w:rPr>
          <w:rFonts w:ascii="仿宋_GB2312" w:eastAsia="仿宋_GB2312" w:cs="仿宋_GB2312" w:hint="eastAsia"/>
          <w:bCs/>
          <w:sz w:val="32"/>
          <w:szCs w:val="32"/>
        </w:rPr>
        <w:t>2.对当事人采购不符合食品安全标准的食品原料的违法行为，罚款人民币5000元。</w:t>
      </w:r>
    </w:p>
    <w:p w:rsidR="008E1BF9" w:rsidRPr="00FA31F8" w:rsidRDefault="008E1BF9" w:rsidP="008E1BF9">
      <w:pPr>
        <w:spacing w:line="540" w:lineRule="exact"/>
        <w:ind w:firstLineChars="200" w:firstLine="640"/>
        <w:rPr>
          <w:rFonts w:ascii="仿宋_GB2312" w:eastAsia="仿宋_GB2312" w:hAnsi="宋体" w:cs="仿宋_GB2312" w:hint="eastAsia"/>
          <w:sz w:val="32"/>
          <w:szCs w:val="32"/>
        </w:rPr>
      </w:pPr>
      <w:r w:rsidRPr="00FA31F8">
        <w:rPr>
          <w:rFonts w:ascii="仿宋_GB2312" w:eastAsia="仿宋_GB2312" w:hAnsi="宋体" w:cs="仿宋_GB2312" w:hint="eastAsia"/>
          <w:sz w:val="32"/>
          <w:szCs w:val="32"/>
        </w:rPr>
        <w:t>当事人应当自收到本行政处罚决定书之日起十五日内，根据非税收入缴款通知书上的缴款渠道（代收银行网点、手机银行、网上银行、支付宝、</w:t>
      </w:r>
      <w:proofErr w:type="gramStart"/>
      <w:r w:rsidRPr="00FA31F8">
        <w:rPr>
          <w:rFonts w:ascii="仿宋_GB2312" w:eastAsia="仿宋_GB2312" w:hAnsi="宋体" w:cs="仿宋_GB2312" w:hint="eastAsia"/>
          <w:sz w:val="32"/>
          <w:szCs w:val="32"/>
        </w:rPr>
        <w:t>微信等</w:t>
      </w:r>
      <w:proofErr w:type="gramEnd"/>
      <w:r w:rsidRPr="00FA31F8">
        <w:rPr>
          <w:rFonts w:ascii="仿宋_GB2312" w:eastAsia="仿宋_GB2312" w:hAnsi="宋体" w:cs="仿宋_GB2312" w:hint="eastAsia"/>
          <w:sz w:val="32"/>
          <w:szCs w:val="32"/>
        </w:rPr>
        <w:t>）缴交罚没款，到期不缴纳罚款的，依据《中华人民共和国行政处罚法》第七十二条的规定，本局将每日按罚款数额的百分之三加处罚款，并依法申请人民法院强制执行。</w:t>
      </w:r>
    </w:p>
    <w:p w:rsidR="008E1BF9" w:rsidRPr="00FA31F8" w:rsidRDefault="008E1BF9" w:rsidP="008E1BF9">
      <w:pPr>
        <w:spacing w:line="540" w:lineRule="exact"/>
        <w:ind w:firstLineChars="200" w:firstLine="640"/>
        <w:rPr>
          <w:rFonts w:ascii="仿宋_GB2312" w:eastAsia="仿宋_GB2312" w:hAnsi="宋体" w:cs="仿宋_GB2312" w:hint="eastAsia"/>
          <w:sz w:val="32"/>
          <w:szCs w:val="32"/>
        </w:rPr>
      </w:pPr>
      <w:r w:rsidRPr="00FA31F8">
        <w:rPr>
          <w:rFonts w:ascii="仿宋_GB2312" w:eastAsia="仿宋_GB2312" w:hAnsi="宋体" w:cs="仿宋_GB2312" w:hint="eastAsia"/>
          <w:sz w:val="32"/>
          <w:szCs w:val="32"/>
        </w:rPr>
        <w:t>当事人如不服本行政处罚决定，可以在收到本行政处罚决定书之日起六十日内向石狮市人民政府申请行政复议，也可以在六个月内依法向泉州市</w:t>
      </w:r>
      <w:proofErr w:type="gramStart"/>
      <w:r w:rsidRPr="00FA31F8">
        <w:rPr>
          <w:rFonts w:ascii="仿宋_GB2312" w:eastAsia="仿宋_GB2312" w:hAnsi="宋体" w:cs="仿宋_GB2312" w:hint="eastAsia"/>
          <w:sz w:val="32"/>
          <w:szCs w:val="32"/>
        </w:rPr>
        <w:t>洛</w:t>
      </w:r>
      <w:proofErr w:type="gramEnd"/>
      <w:r w:rsidRPr="00FA31F8">
        <w:rPr>
          <w:rFonts w:ascii="仿宋_GB2312" w:eastAsia="仿宋_GB2312" w:hAnsi="宋体" w:cs="仿宋_GB2312" w:hint="eastAsia"/>
          <w:sz w:val="32"/>
          <w:szCs w:val="32"/>
        </w:rPr>
        <w:t>江区人民法院提起行政诉讼。申请行政复议或者提起行政诉讼期间，行政处罚不停止执行。</w:t>
      </w:r>
    </w:p>
    <w:p w:rsidR="008E1BF9" w:rsidRPr="00FA31F8" w:rsidRDefault="008E1BF9" w:rsidP="008E1BF9">
      <w:pPr>
        <w:pStyle w:val="a4"/>
        <w:tabs>
          <w:tab w:val="left" w:pos="10080"/>
        </w:tabs>
        <w:spacing w:line="540" w:lineRule="exact"/>
        <w:ind w:leftChars="0" w:left="0" w:rightChars="0" w:right="0" w:firstLineChars="1650" w:firstLine="5280"/>
        <w:rPr>
          <w:rFonts w:ascii="仿宋_GB2312" w:eastAsia="仿宋_GB2312" w:hAnsi="仿宋" w:hint="eastAsia"/>
          <w:kern w:val="0"/>
          <w:sz w:val="32"/>
          <w:szCs w:val="32"/>
        </w:rPr>
      </w:pPr>
    </w:p>
    <w:p w:rsidR="008E1BF9" w:rsidRPr="00FA31F8" w:rsidRDefault="008E1BF9" w:rsidP="008E1BF9">
      <w:pPr>
        <w:pStyle w:val="a4"/>
        <w:tabs>
          <w:tab w:val="left" w:pos="10080"/>
        </w:tabs>
        <w:spacing w:line="540" w:lineRule="exact"/>
        <w:ind w:leftChars="0" w:left="0" w:rightChars="0" w:right="0" w:firstLineChars="1650" w:firstLine="5280"/>
        <w:rPr>
          <w:rFonts w:ascii="仿宋_GB2312" w:eastAsia="仿宋_GB2312" w:hAnsi="仿宋" w:hint="eastAsia"/>
          <w:kern w:val="0"/>
          <w:sz w:val="32"/>
          <w:szCs w:val="32"/>
        </w:rPr>
      </w:pPr>
    </w:p>
    <w:p w:rsidR="008E1BF9" w:rsidRPr="00FA31F8" w:rsidRDefault="008E1BF9" w:rsidP="008E1BF9">
      <w:pPr>
        <w:pStyle w:val="a4"/>
        <w:tabs>
          <w:tab w:val="left" w:pos="10080"/>
        </w:tabs>
        <w:spacing w:line="540" w:lineRule="exact"/>
        <w:ind w:leftChars="0" w:left="0" w:rightChars="0" w:right="0" w:firstLineChars="1650" w:firstLine="5280"/>
        <w:rPr>
          <w:rFonts w:ascii="仿宋_GB2312" w:eastAsia="仿宋_GB2312" w:hAnsi="仿宋" w:hint="eastAsia"/>
          <w:kern w:val="0"/>
          <w:sz w:val="32"/>
          <w:szCs w:val="32"/>
        </w:rPr>
      </w:pPr>
      <w:r w:rsidRPr="00FA31F8">
        <w:rPr>
          <w:rFonts w:ascii="仿宋_GB2312" w:eastAsia="仿宋_GB2312" w:hAnsi="仿宋" w:hint="eastAsia"/>
          <w:kern w:val="0"/>
          <w:sz w:val="32"/>
          <w:szCs w:val="32"/>
        </w:rPr>
        <w:t xml:space="preserve">石狮市市场监督管理局 </w:t>
      </w:r>
    </w:p>
    <w:p w:rsidR="008E1BF9" w:rsidRPr="00FA31F8" w:rsidRDefault="008E1BF9" w:rsidP="008E1BF9">
      <w:pPr>
        <w:pStyle w:val="a4"/>
        <w:tabs>
          <w:tab w:val="left" w:pos="10080"/>
        </w:tabs>
        <w:spacing w:line="540" w:lineRule="exact"/>
        <w:ind w:leftChars="0" w:left="0" w:rightChars="0" w:right="0" w:firstLineChars="1800" w:firstLine="5760"/>
        <w:rPr>
          <w:rFonts w:ascii="仿宋_GB2312" w:eastAsia="仿宋_GB2312" w:hAnsi="仿宋" w:hint="eastAsia"/>
          <w:sz w:val="32"/>
          <w:szCs w:val="32"/>
        </w:rPr>
      </w:pPr>
      <w:r w:rsidRPr="00FA31F8">
        <w:rPr>
          <w:rFonts w:ascii="仿宋_GB2312" w:eastAsia="仿宋_GB2312" w:hAnsi="仿宋" w:hint="eastAsia"/>
          <w:sz w:val="32"/>
          <w:szCs w:val="32"/>
        </w:rPr>
        <w:t xml:space="preserve">2024年10月23日 </w:t>
      </w:r>
    </w:p>
    <w:p w:rsidR="008E1BF9" w:rsidRPr="00FA31F8" w:rsidRDefault="008E1BF9" w:rsidP="008E1BF9">
      <w:pPr>
        <w:pStyle w:val="a4"/>
        <w:tabs>
          <w:tab w:val="left" w:pos="10080"/>
        </w:tabs>
        <w:spacing w:line="540" w:lineRule="exact"/>
        <w:ind w:leftChars="0" w:left="0" w:rightChars="0" w:right="0" w:firstLineChars="1800" w:firstLine="5760"/>
        <w:rPr>
          <w:rFonts w:ascii="仿宋_GB2312" w:eastAsia="仿宋_GB2312" w:hAnsi="仿宋" w:hint="eastAsia"/>
          <w:sz w:val="32"/>
          <w:szCs w:val="32"/>
        </w:rPr>
      </w:pPr>
    </w:p>
    <w:p w:rsidR="008E1BF9" w:rsidRPr="00FA31F8" w:rsidRDefault="008E1BF9" w:rsidP="008E1BF9">
      <w:pPr>
        <w:pStyle w:val="a4"/>
        <w:tabs>
          <w:tab w:val="left" w:pos="10080"/>
        </w:tabs>
        <w:spacing w:line="540" w:lineRule="exact"/>
        <w:ind w:leftChars="0" w:left="0" w:rightChars="0" w:right="0" w:firstLineChars="1800" w:firstLine="5760"/>
        <w:rPr>
          <w:rFonts w:ascii="仿宋_GB2312" w:eastAsia="仿宋_GB2312" w:hAnsi="仿宋" w:hint="eastAsia"/>
          <w:sz w:val="32"/>
          <w:szCs w:val="32"/>
        </w:rPr>
      </w:pPr>
    </w:p>
    <w:p w:rsidR="008E1BF9" w:rsidRPr="00FA31F8" w:rsidRDefault="008E1BF9" w:rsidP="008E1BF9">
      <w:pPr>
        <w:pStyle w:val="a4"/>
        <w:tabs>
          <w:tab w:val="left" w:pos="10080"/>
        </w:tabs>
        <w:spacing w:line="540" w:lineRule="exact"/>
        <w:ind w:leftChars="0" w:left="0" w:rightChars="0" w:right="0" w:firstLineChars="200" w:firstLine="562"/>
        <w:rPr>
          <w:rFonts w:hint="eastAsia"/>
          <w:b/>
        </w:rPr>
      </w:pPr>
      <w:r w:rsidRPr="00FA31F8">
        <w:rPr>
          <w:rFonts w:hint="eastAsia"/>
          <w:b/>
        </w:rPr>
        <w:t>（市场监督管理部门将依法向社会公示本行政处罚决定信息）</w:t>
      </w:r>
    </w:p>
    <w:p w:rsidR="008B3833" w:rsidRPr="008E1BF9" w:rsidRDefault="008B3833" w:rsidP="008E1BF9"/>
    <w:sectPr w:rsidR="008B3833" w:rsidRPr="008E1BF9" w:rsidSect="008B3833">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833" w:rsidRDefault="008B3833" w:rsidP="008B3833">
      <w:r>
        <w:separator/>
      </w:r>
    </w:p>
  </w:endnote>
  <w:endnote w:type="continuationSeparator" w:id="1">
    <w:p w:rsidR="008B3833" w:rsidRDefault="008B3833" w:rsidP="008B3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33" w:rsidRDefault="008B3833">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833" w:rsidRDefault="008B3833" w:rsidP="008B3833">
      <w:r>
        <w:separator/>
      </w:r>
    </w:p>
  </w:footnote>
  <w:footnote w:type="continuationSeparator" w:id="1">
    <w:p w:rsidR="008B3833" w:rsidRDefault="008B3833" w:rsidP="008B3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33" w:rsidRDefault="008B3833">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8B3833"/>
    <w:rsid w:val="00523EB0"/>
    <w:rsid w:val="008B3833"/>
    <w:rsid w:val="008E1BF9"/>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3833"/>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8B3833"/>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8B3833"/>
    <w:tblPr>
      <w:tblCellMar>
        <w:top w:w="0" w:type="dxa"/>
        <w:left w:w="0" w:type="dxa"/>
        <w:bottom w:w="0" w:type="dxa"/>
        <w:right w:w="0" w:type="dxa"/>
      </w:tblCellMar>
    </w:tblPr>
  </w:style>
  <w:style w:type="paragraph" w:styleId="a4">
    <w:name w:val="Block Text"/>
    <w:basedOn w:val="a"/>
    <w:rsid w:val="008E1BF9"/>
    <w:pPr>
      <w:widowControl w:val="0"/>
      <w:kinsoku/>
      <w:autoSpaceDE/>
      <w:autoSpaceDN/>
      <w:adjustRightInd/>
      <w:snapToGrid/>
      <w:spacing w:line="480" w:lineRule="exact"/>
      <w:ind w:leftChars="49" w:left="103" w:rightChars="186" w:right="391" w:firstLineChars="100" w:firstLine="280"/>
      <w:jc w:val="both"/>
      <w:textAlignment w:val="auto"/>
    </w:pPr>
    <w:rPr>
      <w:rFonts w:ascii="Times New Roman" w:eastAsia="宋体" w:hAnsi="Times New Roman" w:cs="Times New Roman"/>
      <w:snapToGrid/>
      <w:color w:val="auto"/>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2885</Words>
  <Characters>505</Characters>
  <Application>Microsoft Office Word</Application>
  <DocSecurity>0</DocSecurity>
  <Lines>4</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陈世昌</cp:lastModifiedBy>
  <dcterms:modified xsi:type="dcterms:W3CDTF">2024-10-31T01:31:00Z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